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773E" w:rsidRPr="004A155E" w:rsidRDefault="0001773E" w:rsidP="004A155E">
      <w:pPr>
        <w:spacing w:after="0"/>
        <w:jc w:val="center"/>
        <w:rPr>
          <w:rFonts w:asciiTheme="majorHAnsi" w:hAnsiTheme="majorHAnsi"/>
          <w:b/>
          <w:sz w:val="24"/>
          <w:szCs w:val="24"/>
        </w:rPr>
      </w:pPr>
    </w:p>
    <w:p w:rsidR="005869E5" w:rsidRPr="00B64DE0" w:rsidRDefault="005869E5" w:rsidP="004A155E">
      <w:pPr>
        <w:jc w:val="center"/>
        <w:rPr>
          <w:rFonts w:asciiTheme="majorHAnsi" w:hAnsiTheme="majorHAnsi"/>
          <w:b/>
          <w:sz w:val="28"/>
          <w:szCs w:val="28"/>
        </w:rPr>
      </w:pPr>
      <w:bookmarkStart w:id="0" w:name="_Toc485659964"/>
      <w:r w:rsidRPr="00B64DE0">
        <w:rPr>
          <w:rFonts w:asciiTheme="majorHAnsi" w:hAnsiTheme="majorHAnsi"/>
          <w:b/>
          <w:sz w:val="28"/>
          <w:szCs w:val="28"/>
        </w:rPr>
        <w:t>Asociația de Dezvoltare Intercomunitară</w:t>
      </w:r>
      <w:bookmarkEnd w:id="0"/>
    </w:p>
    <w:p w:rsidR="005869E5" w:rsidRPr="00B64DE0" w:rsidRDefault="005869E5" w:rsidP="004A155E">
      <w:pPr>
        <w:jc w:val="center"/>
        <w:rPr>
          <w:rFonts w:asciiTheme="majorHAnsi" w:hAnsiTheme="majorHAnsi"/>
          <w:b/>
          <w:sz w:val="28"/>
          <w:szCs w:val="28"/>
        </w:rPr>
      </w:pPr>
      <w:bookmarkStart w:id="1" w:name="_Toc485659965"/>
      <w:r w:rsidRPr="00B64DE0">
        <w:rPr>
          <w:rFonts w:asciiTheme="majorHAnsi" w:hAnsiTheme="majorHAnsi"/>
          <w:b/>
          <w:sz w:val="28"/>
          <w:szCs w:val="28"/>
        </w:rPr>
        <w:t>ECOLECT GROUP</w:t>
      </w:r>
      <w:bookmarkEnd w:id="1"/>
    </w:p>
    <w:p w:rsidR="005869E5" w:rsidRPr="00B64DE0" w:rsidRDefault="005869E5" w:rsidP="004A155E">
      <w:pPr>
        <w:jc w:val="center"/>
        <w:rPr>
          <w:rFonts w:asciiTheme="majorHAnsi" w:hAnsiTheme="majorHAnsi"/>
          <w:b/>
          <w:sz w:val="28"/>
          <w:szCs w:val="28"/>
        </w:rPr>
      </w:pPr>
    </w:p>
    <w:p w:rsidR="00DF7830" w:rsidRDefault="00DF7830" w:rsidP="00DF7830">
      <w:pPr>
        <w:jc w:val="center"/>
        <w:rPr>
          <w:b/>
        </w:rPr>
      </w:pPr>
      <w:bookmarkStart w:id="2" w:name="_Toc485659968"/>
    </w:p>
    <w:p w:rsidR="00DF7830" w:rsidRPr="00DF7830" w:rsidRDefault="00DF7830" w:rsidP="00DF7830">
      <w:pPr>
        <w:jc w:val="center"/>
        <w:rPr>
          <w:b/>
          <w:sz w:val="32"/>
          <w:szCs w:val="32"/>
        </w:rPr>
      </w:pPr>
      <w:r w:rsidRPr="00DF7830">
        <w:rPr>
          <w:b/>
          <w:sz w:val="32"/>
          <w:szCs w:val="32"/>
        </w:rPr>
        <w:t>CAIET DE SARCINI</w:t>
      </w:r>
      <w:bookmarkEnd w:id="2"/>
    </w:p>
    <w:p w:rsidR="005869E5" w:rsidRPr="00B64DE0" w:rsidRDefault="005869E5" w:rsidP="004A155E">
      <w:pPr>
        <w:jc w:val="center"/>
        <w:rPr>
          <w:rFonts w:asciiTheme="majorHAnsi" w:hAnsiTheme="majorHAnsi"/>
          <w:b/>
          <w:sz w:val="28"/>
          <w:szCs w:val="28"/>
          <w:lang w:val="en-US"/>
        </w:rPr>
      </w:pPr>
    </w:p>
    <w:p w:rsidR="005869E5" w:rsidRDefault="00DF7830" w:rsidP="004A155E">
      <w:pPr>
        <w:jc w:val="center"/>
        <w:rPr>
          <w:rFonts w:asciiTheme="majorHAnsi" w:hAnsiTheme="majorHAnsi"/>
          <w:b/>
          <w:sz w:val="28"/>
          <w:szCs w:val="28"/>
          <w:lang w:val="en-US"/>
        </w:rPr>
      </w:pPr>
      <w:r>
        <w:rPr>
          <w:rFonts w:asciiTheme="majorHAnsi" w:hAnsiTheme="majorHAnsi"/>
          <w:b/>
          <w:sz w:val="28"/>
          <w:szCs w:val="28"/>
          <w:lang w:val="en-US"/>
        </w:rPr>
        <w:t>pentru procedura de atribuire a</w:t>
      </w:r>
    </w:p>
    <w:p w:rsidR="008938EF" w:rsidRPr="00B64DE0" w:rsidRDefault="008938EF" w:rsidP="004A155E">
      <w:pPr>
        <w:jc w:val="center"/>
        <w:rPr>
          <w:rFonts w:asciiTheme="majorHAnsi" w:hAnsiTheme="majorHAnsi"/>
          <w:b/>
          <w:sz w:val="28"/>
          <w:szCs w:val="28"/>
          <w:lang w:val="en-US"/>
        </w:rPr>
      </w:pPr>
    </w:p>
    <w:p w:rsidR="005869E5" w:rsidRDefault="005869E5" w:rsidP="00DF7830">
      <w:pPr>
        <w:spacing w:before="120" w:line="360" w:lineRule="auto"/>
        <w:jc w:val="center"/>
        <w:rPr>
          <w:rFonts w:asciiTheme="majorHAnsi" w:hAnsiTheme="majorHAnsi"/>
          <w:b/>
          <w:sz w:val="28"/>
          <w:szCs w:val="28"/>
        </w:rPr>
      </w:pPr>
      <w:r w:rsidRPr="00B64DE0">
        <w:rPr>
          <w:rFonts w:asciiTheme="majorHAnsi" w:hAnsiTheme="majorHAnsi"/>
          <w:b/>
          <w:sz w:val="28"/>
          <w:szCs w:val="28"/>
          <w:lang w:val="en-US"/>
        </w:rPr>
        <w:t>CONTRACTUL</w:t>
      </w:r>
      <w:r w:rsidR="00DF7830">
        <w:rPr>
          <w:rFonts w:asciiTheme="majorHAnsi" w:hAnsiTheme="majorHAnsi"/>
          <w:b/>
          <w:sz w:val="28"/>
          <w:szCs w:val="28"/>
          <w:lang w:val="en-US"/>
        </w:rPr>
        <w:t>UI</w:t>
      </w:r>
      <w:r w:rsidRPr="00B64DE0">
        <w:rPr>
          <w:rFonts w:asciiTheme="majorHAnsi" w:hAnsiTheme="majorHAnsi"/>
          <w:b/>
          <w:sz w:val="28"/>
          <w:szCs w:val="28"/>
          <w:lang w:val="en-US"/>
        </w:rPr>
        <w:t xml:space="preserve"> DE DELEGARE A GESTIUNII UNOR ACTIVITĂŢI </w:t>
      </w:r>
      <w:r w:rsidRPr="00B64DE0">
        <w:rPr>
          <w:rFonts w:asciiTheme="majorHAnsi" w:hAnsiTheme="majorHAnsi"/>
          <w:b/>
          <w:sz w:val="28"/>
          <w:szCs w:val="28"/>
        </w:rPr>
        <w:t xml:space="preserve">COMPONENTE ALE SERVICIULUI DE OPERARE STAȚIE DE TRANSFER ȘI SORTARE </w:t>
      </w:r>
      <w:r w:rsidR="009055EF">
        <w:rPr>
          <w:rFonts w:asciiTheme="majorHAnsi" w:hAnsiTheme="majorHAnsi"/>
          <w:b/>
          <w:sz w:val="28"/>
          <w:szCs w:val="28"/>
        </w:rPr>
        <w:t>BEIUȘ</w:t>
      </w:r>
      <w:r w:rsidRPr="00B64DE0">
        <w:rPr>
          <w:rFonts w:asciiTheme="majorHAnsi" w:hAnsiTheme="majorHAnsi"/>
          <w:b/>
          <w:sz w:val="28"/>
          <w:szCs w:val="28"/>
        </w:rPr>
        <w:t>, INCLUSIV COLECTARE ȘI TRANSPORT DEȘEURI</w:t>
      </w:r>
    </w:p>
    <w:p w:rsidR="00F67EDA" w:rsidRPr="00B64DE0" w:rsidRDefault="00F67EDA" w:rsidP="004A155E">
      <w:pPr>
        <w:jc w:val="center"/>
        <w:rPr>
          <w:rFonts w:asciiTheme="majorHAnsi" w:hAnsiTheme="majorHAnsi"/>
          <w:b/>
          <w:sz w:val="28"/>
          <w:szCs w:val="28"/>
        </w:rPr>
      </w:pPr>
    </w:p>
    <w:p w:rsidR="005869E5" w:rsidRPr="00B64DE0" w:rsidRDefault="005869E5" w:rsidP="00FE5D47">
      <w:pPr>
        <w:pBdr>
          <w:top w:val="single" w:sz="4" w:space="1" w:color="auto"/>
          <w:left w:val="single" w:sz="4" w:space="4" w:color="auto"/>
          <w:bottom w:val="single" w:sz="4" w:space="1" w:color="auto"/>
          <w:right w:val="single" w:sz="4" w:space="4" w:color="auto"/>
        </w:pBdr>
        <w:jc w:val="center"/>
        <w:rPr>
          <w:rFonts w:asciiTheme="majorHAnsi" w:hAnsiTheme="majorHAnsi"/>
          <w:b/>
          <w:sz w:val="28"/>
          <w:szCs w:val="28"/>
        </w:rPr>
      </w:pPr>
      <w:bookmarkStart w:id="3" w:name="_Toc485659967"/>
      <w:r w:rsidRPr="00B64DE0">
        <w:rPr>
          <w:rFonts w:asciiTheme="majorHAnsi" w:hAnsiTheme="majorHAnsi"/>
          <w:b/>
          <w:sz w:val="28"/>
          <w:szCs w:val="28"/>
        </w:rPr>
        <w:t xml:space="preserve">ZONA 3 – </w:t>
      </w:r>
      <w:r w:rsidR="009055EF">
        <w:rPr>
          <w:rFonts w:asciiTheme="majorHAnsi" w:hAnsiTheme="majorHAnsi"/>
          <w:b/>
          <w:sz w:val="28"/>
          <w:szCs w:val="28"/>
        </w:rPr>
        <w:t>BEIUȘ</w:t>
      </w:r>
      <w:r w:rsidRPr="00B64DE0">
        <w:rPr>
          <w:rFonts w:asciiTheme="majorHAnsi" w:hAnsiTheme="majorHAnsi"/>
          <w:b/>
          <w:sz w:val="28"/>
          <w:szCs w:val="28"/>
        </w:rPr>
        <w:t>, JUDEȚUL BIHOR</w:t>
      </w:r>
      <w:bookmarkEnd w:id="3"/>
    </w:p>
    <w:p w:rsidR="005869E5" w:rsidRPr="005C0C54" w:rsidRDefault="005869E5" w:rsidP="004A155E"/>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3"/>
        <w:gridCol w:w="2885"/>
        <w:gridCol w:w="6120"/>
      </w:tblGrid>
      <w:tr w:rsidR="00DD2AC2" w:rsidRPr="008A1D9A" w:rsidTr="00DD2AC2">
        <w:trPr>
          <w:tblHeader/>
        </w:trPr>
        <w:tc>
          <w:tcPr>
            <w:tcW w:w="1183" w:type="dxa"/>
            <w:shd w:val="clear" w:color="auto" w:fill="D9D9D9"/>
            <w:vAlign w:val="center"/>
          </w:tcPr>
          <w:p w:rsidR="00DD2AC2" w:rsidRPr="008A1D9A" w:rsidRDefault="00DD2AC2" w:rsidP="00C741F5">
            <w:pPr>
              <w:widowControl w:val="0"/>
              <w:autoSpaceDE w:val="0"/>
              <w:autoSpaceDN w:val="0"/>
              <w:adjustRightInd w:val="0"/>
              <w:spacing w:after="0"/>
              <w:jc w:val="center"/>
              <w:rPr>
                <w:rFonts w:ascii="Cambria" w:hAnsi="Cambria"/>
                <w:b/>
                <w:noProof/>
                <w:sz w:val="20"/>
                <w:szCs w:val="20"/>
              </w:rPr>
            </w:pPr>
            <w:r w:rsidRPr="008A1D9A">
              <w:rPr>
                <w:rFonts w:ascii="Cambria" w:hAnsi="Cambria"/>
                <w:b/>
                <w:noProof/>
                <w:sz w:val="20"/>
                <w:szCs w:val="20"/>
              </w:rPr>
              <w:t>Procedură achiziție</w:t>
            </w:r>
          </w:p>
        </w:tc>
        <w:tc>
          <w:tcPr>
            <w:tcW w:w="2885" w:type="dxa"/>
            <w:shd w:val="clear" w:color="auto" w:fill="D9D9D9"/>
            <w:vAlign w:val="center"/>
          </w:tcPr>
          <w:p w:rsidR="00DD2AC2" w:rsidRPr="008A1D9A" w:rsidRDefault="00DD2AC2" w:rsidP="00C741F5">
            <w:pPr>
              <w:widowControl w:val="0"/>
              <w:autoSpaceDE w:val="0"/>
              <w:autoSpaceDN w:val="0"/>
              <w:adjustRightInd w:val="0"/>
              <w:spacing w:after="0"/>
              <w:jc w:val="center"/>
              <w:rPr>
                <w:rFonts w:ascii="Cambria" w:hAnsi="Cambria"/>
                <w:b/>
                <w:noProof/>
                <w:sz w:val="20"/>
                <w:szCs w:val="20"/>
              </w:rPr>
            </w:pPr>
            <w:r w:rsidRPr="008A1D9A">
              <w:rPr>
                <w:rFonts w:ascii="Cambria" w:hAnsi="Cambria"/>
                <w:b/>
                <w:noProof/>
                <w:sz w:val="20"/>
                <w:szCs w:val="20"/>
              </w:rPr>
              <w:t>Obiect servicii</w:t>
            </w:r>
          </w:p>
        </w:tc>
        <w:tc>
          <w:tcPr>
            <w:tcW w:w="6120" w:type="dxa"/>
            <w:shd w:val="clear" w:color="auto" w:fill="D9D9D9"/>
            <w:vAlign w:val="center"/>
          </w:tcPr>
          <w:p w:rsidR="00DD2AC2" w:rsidRPr="008A1D9A" w:rsidRDefault="00DD2AC2" w:rsidP="00C741F5">
            <w:pPr>
              <w:widowControl w:val="0"/>
              <w:autoSpaceDE w:val="0"/>
              <w:autoSpaceDN w:val="0"/>
              <w:adjustRightInd w:val="0"/>
              <w:spacing w:after="0"/>
              <w:jc w:val="center"/>
              <w:rPr>
                <w:rFonts w:ascii="Cambria" w:hAnsi="Cambria"/>
                <w:b/>
                <w:noProof/>
                <w:sz w:val="20"/>
                <w:szCs w:val="20"/>
              </w:rPr>
            </w:pPr>
            <w:r w:rsidRPr="008A1D9A">
              <w:rPr>
                <w:rFonts w:ascii="Cambria" w:hAnsi="Cambria"/>
                <w:b/>
                <w:noProof/>
                <w:sz w:val="20"/>
                <w:szCs w:val="20"/>
              </w:rPr>
              <w:t>Cod CPV</w:t>
            </w:r>
          </w:p>
        </w:tc>
      </w:tr>
      <w:tr w:rsidR="00DD2AC2" w:rsidRPr="008A1D9A" w:rsidTr="00DD2AC2">
        <w:tc>
          <w:tcPr>
            <w:tcW w:w="1183" w:type="dxa"/>
          </w:tcPr>
          <w:p w:rsidR="00DD2AC2" w:rsidRPr="008A1D9A" w:rsidRDefault="00DD2AC2" w:rsidP="00C741F5">
            <w:pPr>
              <w:widowControl w:val="0"/>
              <w:autoSpaceDE w:val="0"/>
              <w:autoSpaceDN w:val="0"/>
              <w:adjustRightInd w:val="0"/>
              <w:spacing w:after="0"/>
              <w:rPr>
                <w:rFonts w:ascii="Cambria" w:hAnsi="Cambria"/>
                <w:sz w:val="20"/>
                <w:szCs w:val="20"/>
              </w:rPr>
            </w:pPr>
            <w:r w:rsidRPr="008A1D9A">
              <w:rPr>
                <w:rFonts w:ascii="Cambria" w:hAnsi="Cambria"/>
                <w:noProof/>
                <w:sz w:val="20"/>
                <w:szCs w:val="20"/>
              </w:rPr>
              <w:t>Licitație deschisă</w:t>
            </w:r>
          </w:p>
        </w:tc>
        <w:tc>
          <w:tcPr>
            <w:tcW w:w="2885" w:type="dxa"/>
          </w:tcPr>
          <w:p w:rsidR="00DD2AC2" w:rsidRPr="008A1D9A" w:rsidRDefault="00DD2AC2" w:rsidP="009055EF">
            <w:pPr>
              <w:widowControl w:val="0"/>
              <w:autoSpaceDE w:val="0"/>
              <w:autoSpaceDN w:val="0"/>
              <w:adjustRightInd w:val="0"/>
              <w:spacing w:after="0"/>
              <w:rPr>
                <w:rFonts w:ascii="Cambria" w:hAnsi="Cambria"/>
                <w:noProof/>
                <w:sz w:val="20"/>
                <w:szCs w:val="20"/>
              </w:rPr>
            </w:pPr>
            <w:r w:rsidRPr="008A1D9A">
              <w:rPr>
                <w:rFonts w:ascii="Cambria" w:hAnsi="Cambria"/>
                <w:noProof/>
                <w:sz w:val="20"/>
                <w:szCs w:val="20"/>
              </w:rPr>
              <w:t xml:space="preserve">Delegarea gestiunii unor activităţi componente ale serviciului de operare stație de transfer </w:t>
            </w:r>
            <w:r w:rsidR="009055EF">
              <w:rPr>
                <w:rFonts w:ascii="Cambria" w:hAnsi="Cambria"/>
                <w:noProof/>
                <w:sz w:val="20"/>
                <w:szCs w:val="20"/>
              </w:rPr>
              <w:t>Beiuș</w:t>
            </w:r>
            <w:r w:rsidRPr="008A1D9A">
              <w:rPr>
                <w:rFonts w:ascii="Cambria" w:hAnsi="Cambria"/>
                <w:noProof/>
                <w:sz w:val="20"/>
                <w:szCs w:val="20"/>
              </w:rPr>
              <w:t xml:space="preserve"> și stație de sortare </w:t>
            </w:r>
            <w:r w:rsidR="009055EF">
              <w:rPr>
                <w:rFonts w:ascii="Cambria" w:hAnsi="Cambria"/>
                <w:noProof/>
                <w:sz w:val="20"/>
                <w:szCs w:val="20"/>
              </w:rPr>
              <w:t>Beiuș</w:t>
            </w:r>
            <w:r w:rsidRPr="008A1D9A">
              <w:rPr>
                <w:rFonts w:ascii="Cambria" w:hAnsi="Cambria"/>
                <w:noProof/>
                <w:sz w:val="20"/>
                <w:szCs w:val="20"/>
              </w:rPr>
              <w:t>, inclusiv colectare și transport deșeuri</w:t>
            </w:r>
          </w:p>
        </w:tc>
        <w:tc>
          <w:tcPr>
            <w:tcW w:w="6120" w:type="dxa"/>
          </w:tcPr>
          <w:p w:rsidR="00DD2AC2" w:rsidRDefault="00DD2AC2" w:rsidP="00C741F5">
            <w:pPr>
              <w:widowControl w:val="0"/>
              <w:autoSpaceDE w:val="0"/>
              <w:autoSpaceDN w:val="0"/>
              <w:adjustRightInd w:val="0"/>
              <w:spacing w:after="0"/>
              <w:rPr>
                <w:rFonts w:ascii="Cambria" w:hAnsi="Cambria"/>
                <w:noProof/>
                <w:sz w:val="20"/>
                <w:szCs w:val="20"/>
              </w:rPr>
            </w:pPr>
            <w:r w:rsidRPr="008A1D9A">
              <w:rPr>
                <w:rFonts w:ascii="Cambria" w:hAnsi="Cambria"/>
                <w:noProof/>
                <w:sz w:val="20"/>
                <w:szCs w:val="20"/>
              </w:rPr>
              <w:t>90500000-2 Servicii privind deseurile menajere si deseurile (Rev.2)</w:t>
            </w:r>
          </w:p>
          <w:p w:rsidR="00DD2AC2" w:rsidRPr="008A1D9A" w:rsidRDefault="00DD2AC2" w:rsidP="00C741F5">
            <w:pPr>
              <w:widowControl w:val="0"/>
              <w:autoSpaceDE w:val="0"/>
              <w:autoSpaceDN w:val="0"/>
              <w:adjustRightInd w:val="0"/>
              <w:spacing w:after="0"/>
              <w:rPr>
                <w:rFonts w:ascii="Cambria" w:hAnsi="Cambria"/>
                <w:noProof/>
                <w:sz w:val="20"/>
                <w:szCs w:val="20"/>
              </w:rPr>
            </w:pPr>
          </w:p>
          <w:p w:rsidR="00DD2AC2" w:rsidRDefault="00DD2AC2" w:rsidP="00C741F5">
            <w:pPr>
              <w:widowControl w:val="0"/>
              <w:autoSpaceDE w:val="0"/>
              <w:autoSpaceDN w:val="0"/>
              <w:adjustRightInd w:val="0"/>
              <w:spacing w:after="0"/>
              <w:rPr>
                <w:rFonts w:ascii="Cambria" w:hAnsi="Cambria"/>
                <w:noProof/>
                <w:sz w:val="20"/>
                <w:szCs w:val="20"/>
              </w:rPr>
            </w:pPr>
            <w:r w:rsidRPr="008A1D9A">
              <w:rPr>
                <w:rFonts w:ascii="Cambria" w:hAnsi="Cambria"/>
                <w:noProof/>
                <w:sz w:val="20"/>
                <w:szCs w:val="20"/>
              </w:rPr>
              <w:t>90513000-6 Servicii de tratare si eliminare de deseuri menajere si deseuri nepericuloase (Rev.2)</w:t>
            </w:r>
          </w:p>
          <w:p w:rsidR="00DD2AC2" w:rsidRPr="008A1D9A" w:rsidRDefault="00DD2AC2" w:rsidP="00C741F5">
            <w:pPr>
              <w:widowControl w:val="0"/>
              <w:autoSpaceDE w:val="0"/>
              <w:autoSpaceDN w:val="0"/>
              <w:adjustRightInd w:val="0"/>
              <w:spacing w:after="0"/>
              <w:rPr>
                <w:rFonts w:ascii="Cambria" w:hAnsi="Cambria"/>
                <w:noProof/>
                <w:sz w:val="20"/>
                <w:szCs w:val="20"/>
              </w:rPr>
            </w:pPr>
          </w:p>
          <w:p w:rsidR="00DD2AC2" w:rsidRDefault="00DD2AC2" w:rsidP="00C741F5">
            <w:pPr>
              <w:widowControl w:val="0"/>
              <w:autoSpaceDE w:val="0"/>
              <w:autoSpaceDN w:val="0"/>
              <w:adjustRightInd w:val="0"/>
              <w:spacing w:after="0"/>
              <w:rPr>
                <w:rFonts w:ascii="Cambria" w:hAnsi="Cambria"/>
                <w:noProof/>
                <w:sz w:val="20"/>
                <w:szCs w:val="20"/>
              </w:rPr>
            </w:pPr>
            <w:r w:rsidRPr="008A1D9A">
              <w:rPr>
                <w:rFonts w:ascii="Cambria" w:hAnsi="Cambria"/>
                <w:noProof/>
                <w:sz w:val="20"/>
                <w:szCs w:val="20"/>
              </w:rPr>
              <w:t>90512000-9 Servicii de transport de deseuri menajere (Rev.2)</w:t>
            </w:r>
          </w:p>
          <w:p w:rsidR="00DD2AC2" w:rsidRPr="008A1D9A" w:rsidRDefault="00DD2AC2" w:rsidP="00C741F5">
            <w:pPr>
              <w:widowControl w:val="0"/>
              <w:autoSpaceDE w:val="0"/>
              <w:autoSpaceDN w:val="0"/>
              <w:adjustRightInd w:val="0"/>
              <w:spacing w:after="0"/>
              <w:rPr>
                <w:rFonts w:ascii="Cambria" w:hAnsi="Cambria"/>
                <w:noProof/>
                <w:sz w:val="20"/>
                <w:szCs w:val="20"/>
              </w:rPr>
            </w:pPr>
          </w:p>
          <w:p w:rsidR="00DD2AC2" w:rsidRPr="008A1D9A" w:rsidRDefault="00DD2AC2" w:rsidP="00C741F5">
            <w:pPr>
              <w:widowControl w:val="0"/>
              <w:autoSpaceDE w:val="0"/>
              <w:autoSpaceDN w:val="0"/>
              <w:adjustRightInd w:val="0"/>
              <w:spacing w:after="0"/>
              <w:rPr>
                <w:rFonts w:ascii="Cambria" w:hAnsi="Cambria"/>
                <w:noProof/>
                <w:sz w:val="20"/>
                <w:szCs w:val="20"/>
              </w:rPr>
            </w:pPr>
            <w:r w:rsidRPr="008A1D9A">
              <w:rPr>
                <w:rFonts w:ascii="Cambria" w:hAnsi="Cambria"/>
                <w:noProof/>
                <w:sz w:val="20"/>
                <w:szCs w:val="20"/>
              </w:rPr>
              <w:t>90511100-3 Servicii de colectare a deseurilor urbane solide (Rev.2)</w:t>
            </w:r>
          </w:p>
        </w:tc>
      </w:tr>
    </w:tbl>
    <w:p w:rsidR="00DD2AC2" w:rsidRPr="005C0C54" w:rsidRDefault="00DD2AC2" w:rsidP="004A155E"/>
    <w:p w:rsidR="005869E5" w:rsidRPr="004A155E" w:rsidRDefault="005869E5" w:rsidP="00DD2AC2">
      <w:pPr>
        <w:spacing w:after="0"/>
        <w:rPr>
          <w:b/>
        </w:rPr>
      </w:pPr>
      <w:bookmarkStart w:id="4" w:name="_Toc485659969"/>
      <w:r w:rsidRPr="004A155E">
        <w:rPr>
          <w:b/>
        </w:rPr>
        <w:t>DOCUMENTAȚIE DE ATRIBUIRE</w:t>
      </w:r>
      <w:bookmarkEnd w:id="4"/>
      <w:r w:rsidR="004A155E">
        <w:rPr>
          <w:b/>
        </w:rPr>
        <w:t>:</w:t>
      </w:r>
    </w:p>
    <w:p w:rsidR="005869E5" w:rsidRPr="005C0C54" w:rsidRDefault="005869E5" w:rsidP="000A7963">
      <w:pPr>
        <w:pStyle w:val="ListParagraph"/>
        <w:numPr>
          <w:ilvl w:val="0"/>
          <w:numId w:val="32"/>
        </w:numPr>
        <w:spacing w:before="120"/>
        <w:ind w:hanging="180"/>
        <w:contextualSpacing w:val="0"/>
      </w:pPr>
      <w:r w:rsidRPr="005C0C54">
        <w:t>Fișa de date a achiziție</w:t>
      </w:r>
    </w:p>
    <w:p w:rsidR="005869E5" w:rsidRPr="004A155E" w:rsidRDefault="005869E5" w:rsidP="000A7963">
      <w:pPr>
        <w:pStyle w:val="ListParagraph"/>
        <w:numPr>
          <w:ilvl w:val="0"/>
          <w:numId w:val="32"/>
        </w:numPr>
        <w:spacing w:before="120"/>
        <w:ind w:hanging="180"/>
        <w:contextualSpacing w:val="0"/>
        <w:rPr>
          <w:b/>
        </w:rPr>
      </w:pPr>
      <w:r w:rsidRPr="004A155E">
        <w:rPr>
          <w:b/>
        </w:rPr>
        <w:t>Caiet de sarcini</w:t>
      </w:r>
    </w:p>
    <w:p w:rsidR="005869E5" w:rsidRPr="005C0C54" w:rsidRDefault="005869E5" w:rsidP="000A7963">
      <w:pPr>
        <w:pStyle w:val="ListParagraph"/>
        <w:numPr>
          <w:ilvl w:val="0"/>
          <w:numId w:val="32"/>
        </w:numPr>
        <w:spacing w:before="120"/>
        <w:ind w:hanging="180"/>
        <w:contextualSpacing w:val="0"/>
      </w:pPr>
      <w:r w:rsidRPr="005C0C54">
        <w:t>Formulare</w:t>
      </w:r>
    </w:p>
    <w:p w:rsidR="005869E5" w:rsidRPr="005C0C54" w:rsidRDefault="005869E5" w:rsidP="000A7963">
      <w:pPr>
        <w:pStyle w:val="ListParagraph"/>
        <w:numPr>
          <w:ilvl w:val="0"/>
          <w:numId w:val="32"/>
        </w:numPr>
        <w:spacing w:before="120"/>
        <w:ind w:hanging="180"/>
        <w:contextualSpacing w:val="0"/>
      </w:pPr>
      <w:r w:rsidRPr="005C0C54">
        <w:t>Condiții contractuale</w:t>
      </w:r>
    </w:p>
    <w:p w:rsidR="005869E5" w:rsidRPr="006807BE" w:rsidRDefault="005869E5" w:rsidP="000A7963">
      <w:pPr>
        <w:pStyle w:val="ListParagraph"/>
        <w:numPr>
          <w:ilvl w:val="0"/>
          <w:numId w:val="32"/>
        </w:numPr>
        <w:spacing w:before="120"/>
        <w:ind w:hanging="180"/>
        <w:contextualSpacing w:val="0"/>
      </w:pPr>
      <w:r w:rsidRPr="00E21051">
        <w:t xml:space="preserve">Regulamentul serviciului public de salubrizare a localităților din </w:t>
      </w:r>
      <w:r w:rsidR="00E21051" w:rsidRPr="00E21051">
        <w:t>județul Bihor</w:t>
      </w:r>
      <w:r w:rsidRPr="006807BE">
        <w:rPr>
          <w:sz w:val="24"/>
          <w:szCs w:val="24"/>
        </w:rPr>
        <w:br w:type="page"/>
      </w:r>
    </w:p>
    <w:p w:rsidR="005869E5" w:rsidRPr="005C0C54" w:rsidRDefault="005869E5" w:rsidP="005869E5">
      <w:pPr>
        <w:spacing w:after="0"/>
        <w:rPr>
          <w:sz w:val="24"/>
          <w:szCs w:val="24"/>
        </w:rPr>
      </w:pPr>
    </w:p>
    <w:p w:rsidR="000A14D0" w:rsidRPr="00587F9B" w:rsidRDefault="000A14D0" w:rsidP="00B5486D">
      <w:pPr>
        <w:spacing w:after="0"/>
        <w:jc w:val="left"/>
        <w:rPr>
          <w:rFonts w:ascii="Cambria" w:hAnsi="Cambria"/>
        </w:rPr>
      </w:pPr>
      <w:r w:rsidRPr="00587F9B">
        <w:rPr>
          <w:rFonts w:ascii="Cambria" w:hAnsi="Cambria"/>
          <w:b/>
          <w:sz w:val="28"/>
        </w:rPr>
        <w:t>Cuprins</w:t>
      </w:r>
    </w:p>
    <w:p w:rsidR="001832A9" w:rsidRDefault="00435E2C">
      <w:pPr>
        <w:pStyle w:val="TOC1"/>
        <w:rPr>
          <w:rFonts w:asciiTheme="minorHAnsi" w:eastAsiaTheme="minorEastAsia" w:hAnsiTheme="minorHAnsi" w:cstheme="minorBidi"/>
          <w:b w:val="0"/>
          <w:bCs w:val="0"/>
          <w:caps w:val="0"/>
          <w:noProof/>
          <w:sz w:val="22"/>
          <w:szCs w:val="22"/>
          <w:lang w:eastAsia="ro-RO"/>
        </w:rPr>
      </w:pPr>
      <w:r w:rsidRPr="00435E2C">
        <w:rPr>
          <w:rFonts w:ascii="Cambria" w:hAnsi="Cambria"/>
        </w:rPr>
        <w:fldChar w:fldCharType="begin"/>
      </w:r>
      <w:r w:rsidR="000A14D0" w:rsidRPr="00587F9B">
        <w:rPr>
          <w:rFonts w:ascii="Cambria" w:hAnsi="Cambria"/>
        </w:rPr>
        <w:instrText xml:space="preserve"> TOC \o "1-3" \h \z \u </w:instrText>
      </w:r>
      <w:r w:rsidRPr="00435E2C">
        <w:rPr>
          <w:rFonts w:ascii="Cambria" w:hAnsi="Cambria"/>
        </w:rPr>
        <w:fldChar w:fldCharType="separate"/>
      </w:r>
      <w:hyperlink w:anchor="_Toc525648715" w:history="1">
        <w:r w:rsidR="001832A9" w:rsidRPr="008268A4">
          <w:rPr>
            <w:rStyle w:val="Hyperlink"/>
            <w:rFonts w:ascii="Cambria" w:hAnsi="Cambria"/>
            <w:i/>
            <w:noProof/>
            <w:lang w:val="pl-PL" w:eastAsia="pl-PL"/>
          </w:rPr>
          <w:t>PREAMBUL</w:t>
        </w:r>
        <w:r w:rsidR="001832A9">
          <w:rPr>
            <w:noProof/>
            <w:webHidden/>
          </w:rPr>
          <w:tab/>
        </w:r>
        <w:r w:rsidR="001832A9">
          <w:rPr>
            <w:noProof/>
            <w:webHidden/>
          </w:rPr>
          <w:fldChar w:fldCharType="begin"/>
        </w:r>
        <w:r w:rsidR="001832A9">
          <w:rPr>
            <w:noProof/>
            <w:webHidden/>
          </w:rPr>
          <w:instrText xml:space="preserve"> PAGEREF _Toc525648715 \h </w:instrText>
        </w:r>
        <w:r w:rsidR="001832A9">
          <w:rPr>
            <w:noProof/>
            <w:webHidden/>
          </w:rPr>
        </w:r>
        <w:r w:rsidR="001832A9">
          <w:rPr>
            <w:noProof/>
            <w:webHidden/>
          </w:rPr>
          <w:fldChar w:fldCharType="separate"/>
        </w:r>
        <w:r w:rsidR="001832A9">
          <w:rPr>
            <w:noProof/>
            <w:webHidden/>
          </w:rPr>
          <w:t>6</w:t>
        </w:r>
        <w:r w:rsidR="001832A9">
          <w:rPr>
            <w:noProof/>
            <w:webHidden/>
          </w:rPr>
          <w:fldChar w:fldCharType="end"/>
        </w:r>
      </w:hyperlink>
    </w:p>
    <w:p w:rsidR="001832A9" w:rsidRDefault="001832A9">
      <w:pPr>
        <w:pStyle w:val="TOC1"/>
        <w:rPr>
          <w:rFonts w:asciiTheme="minorHAnsi" w:eastAsiaTheme="minorEastAsia" w:hAnsiTheme="minorHAnsi" w:cstheme="minorBidi"/>
          <w:b w:val="0"/>
          <w:bCs w:val="0"/>
          <w:caps w:val="0"/>
          <w:noProof/>
          <w:sz w:val="22"/>
          <w:szCs w:val="22"/>
          <w:lang w:eastAsia="ro-RO"/>
        </w:rPr>
      </w:pPr>
      <w:hyperlink w:anchor="_Toc525648716" w:history="1">
        <w:r w:rsidRPr="008268A4">
          <w:rPr>
            <w:rStyle w:val="Hyperlink"/>
            <w:rFonts w:ascii="Cambria" w:hAnsi="Cambria"/>
            <w:i/>
            <w:noProof/>
            <w:lang w:val="pl-PL" w:eastAsia="pl-PL"/>
          </w:rPr>
          <w:t>I.</w:t>
        </w:r>
        <w:r>
          <w:rPr>
            <w:rFonts w:asciiTheme="minorHAnsi" w:eastAsiaTheme="minorEastAsia" w:hAnsiTheme="minorHAnsi" w:cstheme="minorBidi"/>
            <w:b w:val="0"/>
            <w:bCs w:val="0"/>
            <w:caps w:val="0"/>
            <w:noProof/>
            <w:sz w:val="22"/>
            <w:szCs w:val="22"/>
            <w:lang w:eastAsia="ro-RO"/>
          </w:rPr>
          <w:tab/>
        </w:r>
        <w:r w:rsidRPr="008268A4">
          <w:rPr>
            <w:rStyle w:val="Hyperlink"/>
            <w:rFonts w:ascii="Cambria" w:hAnsi="Cambria"/>
            <w:i/>
            <w:noProof/>
            <w:lang w:val="pl-PL" w:eastAsia="pl-PL"/>
          </w:rPr>
          <w:t>PARTEA I:  INFORMAȚII GENERALE</w:t>
        </w:r>
        <w:r>
          <w:rPr>
            <w:noProof/>
            <w:webHidden/>
          </w:rPr>
          <w:tab/>
        </w:r>
        <w:r>
          <w:rPr>
            <w:noProof/>
            <w:webHidden/>
          </w:rPr>
          <w:fldChar w:fldCharType="begin"/>
        </w:r>
        <w:r>
          <w:rPr>
            <w:noProof/>
            <w:webHidden/>
          </w:rPr>
          <w:instrText xml:space="preserve"> PAGEREF _Toc525648716 \h </w:instrText>
        </w:r>
        <w:r>
          <w:rPr>
            <w:noProof/>
            <w:webHidden/>
          </w:rPr>
        </w:r>
        <w:r>
          <w:rPr>
            <w:noProof/>
            <w:webHidden/>
          </w:rPr>
          <w:fldChar w:fldCharType="separate"/>
        </w:r>
        <w:r>
          <w:rPr>
            <w:noProof/>
            <w:webHidden/>
          </w:rPr>
          <w:t>7</w:t>
        </w:r>
        <w:r>
          <w:rPr>
            <w:noProof/>
            <w:webHidden/>
          </w:rPr>
          <w:fldChar w:fldCharType="end"/>
        </w:r>
      </w:hyperlink>
    </w:p>
    <w:p w:rsidR="001832A9" w:rsidRDefault="001832A9">
      <w:pPr>
        <w:pStyle w:val="TOC2"/>
        <w:rPr>
          <w:rFonts w:asciiTheme="minorHAnsi" w:eastAsiaTheme="minorEastAsia" w:hAnsiTheme="minorHAnsi" w:cstheme="minorBidi"/>
          <w:b w:val="0"/>
          <w:bCs w:val="0"/>
          <w:noProof/>
          <w:sz w:val="22"/>
          <w:szCs w:val="22"/>
          <w:lang w:eastAsia="ro-RO"/>
        </w:rPr>
      </w:pPr>
      <w:hyperlink w:anchor="_Toc525648717" w:history="1">
        <w:r w:rsidRPr="008268A4">
          <w:rPr>
            <w:rStyle w:val="Hyperlink"/>
            <w:noProof/>
          </w:rPr>
          <w:t>1.1.</w:t>
        </w:r>
        <w:r>
          <w:rPr>
            <w:rFonts w:asciiTheme="minorHAnsi" w:eastAsiaTheme="minorEastAsia" w:hAnsiTheme="minorHAnsi" w:cstheme="minorBidi"/>
            <w:b w:val="0"/>
            <w:bCs w:val="0"/>
            <w:noProof/>
            <w:sz w:val="22"/>
            <w:szCs w:val="22"/>
            <w:lang w:eastAsia="ro-RO"/>
          </w:rPr>
          <w:tab/>
        </w:r>
        <w:r w:rsidRPr="008268A4">
          <w:rPr>
            <w:rStyle w:val="Hyperlink"/>
            <w:noProof/>
          </w:rPr>
          <w:t>Obiectul caietului de sarcini</w:t>
        </w:r>
        <w:r>
          <w:rPr>
            <w:noProof/>
            <w:webHidden/>
          </w:rPr>
          <w:tab/>
        </w:r>
        <w:r>
          <w:rPr>
            <w:noProof/>
            <w:webHidden/>
          </w:rPr>
          <w:fldChar w:fldCharType="begin"/>
        </w:r>
        <w:r>
          <w:rPr>
            <w:noProof/>
            <w:webHidden/>
          </w:rPr>
          <w:instrText xml:space="preserve"> PAGEREF _Toc525648717 \h </w:instrText>
        </w:r>
        <w:r>
          <w:rPr>
            <w:noProof/>
            <w:webHidden/>
          </w:rPr>
        </w:r>
        <w:r>
          <w:rPr>
            <w:noProof/>
            <w:webHidden/>
          </w:rPr>
          <w:fldChar w:fldCharType="separate"/>
        </w:r>
        <w:r>
          <w:rPr>
            <w:noProof/>
            <w:webHidden/>
          </w:rPr>
          <w:t>7</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718" w:history="1">
        <w:r w:rsidRPr="008268A4">
          <w:rPr>
            <w:rStyle w:val="Hyperlink"/>
            <w:noProof/>
          </w:rPr>
          <w:t>1.1.1.</w:t>
        </w:r>
        <w:r>
          <w:rPr>
            <w:rFonts w:asciiTheme="minorHAnsi" w:eastAsiaTheme="minorEastAsia" w:hAnsiTheme="minorHAnsi" w:cstheme="minorBidi"/>
            <w:noProof/>
            <w:sz w:val="22"/>
            <w:szCs w:val="22"/>
            <w:lang w:eastAsia="ro-RO"/>
          </w:rPr>
          <w:tab/>
        </w:r>
        <w:r w:rsidRPr="008268A4">
          <w:rPr>
            <w:rStyle w:val="Hyperlink"/>
            <w:noProof/>
          </w:rPr>
          <w:t>Art. 1 cadru</w:t>
        </w:r>
        <w:r>
          <w:rPr>
            <w:noProof/>
            <w:webHidden/>
          </w:rPr>
          <w:tab/>
        </w:r>
        <w:r>
          <w:rPr>
            <w:noProof/>
            <w:webHidden/>
          </w:rPr>
          <w:fldChar w:fldCharType="begin"/>
        </w:r>
        <w:r>
          <w:rPr>
            <w:noProof/>
            <w:webHidden/>
          </w:rPr>
          <w:instrText xml:space="preserve"> PAGEREF _Toc525648718 \h </w:instrText>
        </w:r>
        <w:r>
          <w:rPr>
            <w:noProof/>
            <w:webHidden/>
          </w:rPr>
        </w:r>
        <w:r>
          <w:rPr>
            <w:noProof/>
            <w:webHidden/>
          </w:rPr>
          <w:fldChar w:fldCharType="separate"/>
        </w:r>
        <w:r>
          <w:rPr>
            <w:noProof/>
            <w:webHidden/>
          </w:rPr>
          <w:t>7</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719" w:history="1">
        <w:r w:rsidRPr="008268A4">
          <w:rPr>
            <w:rStyle w:val="Hyperlink"/>
            <w:noProof/>
          </w:rPr>
          <w:t>1.1.2.</w:t>
        </w:r>
        <w:r>
          <w:rPr>
            <w:rFonts w:asciiTheme="minorHAnsi" w:eastAsiaTheme="minorEastAsia" w:hAnsiTheme="minorHAnsi" w:cstheme="minorBidi"/>
            <w:noProof/>
            <w:sz w:val="22"/>
            <w:szCs w:val="22"/>
            <w:lang w:eastAsia="ro-RO"/>
          </w:rPr>
          <w:tab/>
        </w:r>
        <w:r w:rsidRPr="008268A4">
          <w:rPr>
            <w:rStyle w:val="Hyperlink"/>
            <w:noProof/>
          </w:rPr>
          <w:t>Art. 2 cadru</w:t>
        </w:r>
        <w:r>
          <w:rPr>
            <w:noProof/>
            <w:webHidden/>
          </w:rPr>
          <w:tab/>
        </w:r>
        <w:r>
          <w:rPr>
            <w:noProof/>
            <w:webHidden/>
          </w:rPr>
          <w:fldChar w:fldCharType="begin"/>
        </w:r>
        <w:r>
          <w:rPr>
            <w:noProof/>
            <w:webHidden/>
          </w:rPr>
          <w:instrText xml:space="preserve"> PAGEREF _Toc525648719 \h </w:instrText>
        </w:r>
        <w:r>
          <w:rPr>
            <w:noProof/>
            <w:webHidden/>
          </w:rPr>
        </w:r>
        <w:r>
          <w:rPr>
            <w:noProof/>
            <w:webHidden/>
          </w:rPr>
          <w:fldChar w:fldCharType="separate"/>
        </w:r>
        <w:r>
          <w:rPr>
            <w:noProof/>
            <w:webHidden/>
          </w:rPr>
          <w:t>7</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720" w:history="1">
        <w:r w:rsidRPr="008268A4">
          <w:rPr>
            <w:rStyle w:val="Hyperlink"/>
            <w:noProof/>
          </w:rPr>
          <w:t>1.1.3.</w:t>
        </w:r>
        <w:r>
          <w:rPr>
            <w:rFonts w:asciiTheme="minorHAnsi" w:eastAsiaTheme="minorEastAsia" w:hAnsiTheme="minorHAnsi" w:cstheme="minorBidi"/>
            <w:noProof/>
            <w:sz w:val="22"/>
            <w:szCs w:val="22"/>
            <w:lang w:eastAsia="ro-RO"/>
          </w:rPr>
          <w:tab/>
        </w:r>
        <w:r w:rsidRPr="008268A4">
          <w:rPr>
            <w:rStyle w:val="Hyperlink"/>
            <w:noProof/>
          </w:rPr>
          <w:t>Art. 3 cadru</w:t>
        </w:r>
        <w:r>
          <w:rPr>
            <w:noProof/>
            <w:webHidden/>
          </w:rPr>
          <w:tab/>
        </w:r>
        <w:r>
          <w:rPr>
            <w:noProof/>
            <w:webHidden/>
          </w:rPr>
          <w:fldChar w:fldCharType="begin"/>
        </w:r>
        <w:r>
          <w:rPr>
            <w:noProof/>
            <w:webHidden/>
          </w:rPr>
          <w:instrText xml:space="preserve"> PAGEREF _Toc525648720 \h </w:instrText>
        </w:r>
        <w:r>
          <w:rPr>
            <w:noProof/>
            <w:webHidden/>
          </w:rPr>
        </w:r>
        <w:r>
          <w:rPr>
            <w:noProof/>
            <w:webHidden/>
          </w:rPr>
          <w:fldChar w:fldCharType="separate"/>
        </w:r>
        <w:r>
          <w:rPr>
            <w:noProof/>
            <w:webHidden/>
          </w:rPr>
          <w:t>7</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721" w:history="1">
        <w:r w:rsidRPr="008268A4">
          <w:rPr>
            <w:rStyle w:val="Hyperlink"/>
            <w:noProof/>
          </w:rPr>
          <w:t>1.1.4.</w:t>
        </w:r>
        <w:r>
          <w:rPr>
            <w:rFonts w:asciiTheme="minorHAnsi" w:eastAsiaTheme="minorEastAsia" w:hAnsiTheme="minorHAnsi" w:cstheme="minorBidi"/>
            <w:noProof/>
            <w:sz w:val="22"/>
            <w:szCs w:val="22"/>
            <w:lang w:eastAsia="ro-RO"/>
          </w:rPr>
          <w:tab/>
        </w:r>
        <w:r w:rsidRPr="008268A4">
          <w:rPr>
            <w:rStyle w:val="Hyperlink"/>
            <w:noProof/>
          </w:rPr>
          <w:t>Art. 4 cadru</w:t>
        </w:r>
        <w:r>
          <w:rPr>
            <w:noProof/>
            <w:webHidden/>
          </w:rPr>
          <w:tab/>
        </w:r>
        <w:r>
          <w:rPr>
            <w:noProof/>
            <w:webHidden/>
          </w:rPr>
          <w:fldChar w:fldCharType="begin"/>
        </w:r>
        <w:r>
          <w:rPr>
            <w:noProof/>
            <w:webHidden/>
          </w:rPr>
          <w:instrText xml:space="preserve"> PAGEREF _Toc525648721 \h </w:instrText>
        </w:r>
        <w:r>
          <w:rPr>
            <w:noProof/>
            <w:webHidden/>
          </w:rPr>
        </w:r>
        <w:r>
          <w:rPr>
            <w:noProof/>
            <w:webHidden/>
          </w:rPr>
          <w:fldChar w:fldCharType="separate"/>
        </w:r>
        <w:r>
          <w:rPr>
            <w:noProof/>
            <w:webHidden/>
          </w:rPr>
          <w:t>7</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722" w:history="1">
        <w:r w:rsidRPr="008268A4">
          <w:rPr>
            <w:rStyle w:val="Hyperlink"/>
            <w:noProof/>
          </w:rPr>
          <w:t>1.1.5.</w:t>
        </w:r>
        <w:r>
          <w:rPr>
            <w:rFonts w:asciiTheme="minorHAnsi" w:eastAsiaTheme="minorEastAsia" w:hAnsiTheme="minorHAnsi" w:cstheme="minorBidi"/>
            <w:noProof/>
            <w:sz w:val="22"/>
            <w:szCs w:val="22"/>
            <w:lang w:eastAsia="ro-RO"/>
          </w:rPr>
          <w:tab/>
        </w:r>
        <w:r w:rsidRPr="008268A4">
          <w:rPr>
            <w:rStyle w:val="Hyperlink"/>
            <w:noProof/>
          </w:rPr>
          <w:t>Art. 5 cadru</w:t>
        </w:r>
        <w:r>
          <w:rPr>
            <w:noProof/>
            <w:webHidden/>
          </w:rPr>
          <w:tab/>
        </w:r>
        <w:r>
          <w:rPr>
            <w:noProof/>
            <w:webHidden/>
          </w:rPr>
          <w:fldChar w:fldCharType="begin"/>
        </w:r>
        <w:r>
          <w:rPr>
            <w:noProof/>
            <w:webHidden/>
          </w:rPr>
          <w:instrText xml:space="preserve"> PAGEREF _Toc525648722 \h </w:instrText>
        </w:r>
        <w:r>
          <w:rPr>
            <w:noProof/>
            <w:webHidden/>
          </w:rPr>
        </w:r>
        <w:r>
          <w:rPr>
            <w:noProof/>
            <w:webHidden/>
          </w:rPr>
          <w:fldChar w:fldCharType="separate"/>
        </w:r>
        <w:r>
          <w:rPr>
            <w:noProof/>
            <w:webHidden/>
          </w:rPr>
          <w:t>7</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723" w:history="1">
        <w:r w:rsidRPr="008268A4">
          <w:rPr>
            <w:rStyle w:val="Hyperlink"/>
            <w:noProof/>
          </w:rPr>
          <w:t>1.1.6.</w:t>
        </w:r>
        <w:r>
          <w:rPr>
            <w:rFonts w:asciiTheme="minorHAnsi" w:eastAsiaTheme="minorEastAsia" w:hAnsiTheme="minorHAnsi" w:cstheme="minorBidi"/>
            <w:noProof/>
            <w:sz w:val="22"/>
            <w:szCs w:val="22"/>
            <w:lang w:eastAsia="ro-RO"/>
          </w:rPr>
          <w:tab/>
        </w:r>
        <w:r w:rsidRPr="008268A4">
          <w:rPr>
            <w:rStyle w:val="Hyperlink"/>
            <w:noProof/>
          </w:rPr>
          <w:t>Art. 6 cadru</w:t>
        </w:r>
        <w:r>
          <w:rPr>
            <w:noProof/>
            <w:webHidden/>
          </w:rPr>
          <w:tab/>
        </w:r>
        <w:r>
          <w:rPr>
            <w:noProof/>
            <w:webHidden/>
          </w:rPr>
          <w:fldChar w:fldCharType="begin"/>
        </w:r>
        <w:r>
          <w:rPr>
            <w:noProof/>
            <w:webHidden/>
          </w:rPr>
          <w:instrText xml:space="preserve"> PAGEREF _Toc525648723 \h </w:instrText>
        </w:r>
        <w:r>
          <w:rPr>
            <w:noProof/>
            <w:webHidden/>
          </w:rPr>
        </w:r>
        <w:r>
          <w:rPr>
            <w:noProof/>
            <w:webHidden/>
          </w:rPr>
          <w:fldChar w:fldCharType="separate"/>
        </w:r>
        <w:r>
          <w:rPr>
            <w:noProof/>
            <w:webHidden/>
          </w:rPr>
          <w:t>7</w:t>
        </w:r>
        <w:r>
          <w:rPr>
            <w:noProof/>
            <w:webHidden/>
          </w:rPr>
          <w:fldChar w:fldCharType="end"/>
        </w:r>
      </w:hyperlink>
    </w:p>
    <w:p w:rsidR="001832A9" w:rsidRDefault="001832A9">
      <w:pPr>
        <w:pStyle w:val="TOC2"/>
        <w:rPr>
          <w:rFonts w:asciiTheme="minorHAnsi" w:eastAsiaTheme="minorEastAsia" w:hAnsiTheme="minorHAnsi" w:cstheme="minorBidi"/>
          <w:b w:val="0"/>
          <w:bCs w:val="0"/>
          <w:noProof/>
          <w:sz w:val="22"/>
          <w:szCs w:val="22"/>
          <w:lang w:eastAsia="ro-RO"/>
        </w:rPr>
      </w:pPr>
      <w:hyperlink w:anchor="_Toc525648724" w:history="1">
        <w:r w:rsidRPr="008268A4">
          <w:rPr>
            <w:rStyle w:val="Hyperlink"/>
            <w:noProof/>
          </w:rPr>
          <w:t>1.2.</w:t>
        </w:r>
        <w:r>
          <w:rPr>
            <w:rFonts w:asciiTheme="minorHAnsi" w:eastAsiaTheme="minorEastAsia" w:hAnsiTheme="minorHAnsi" w:cstheme="minorBidi"/>
            <w:b w:val="0"/>
            <w:bCs w:val="0"/>
            <w:noProof/>
            <w:sz w:val="22"/>
            <w:szCs w:val="22"/>
            <w:lang w:eastAsia="ro-RO"/>
          </w:rPr>
          <w:tab/>
        </w:r>
        <w:r w:rsidRPr="008268A4">
          <w:rPr>
            <w:rStyle w:val="Hyperlink"/>
            <w:noProof/>
          </w:rPr>
          <w:t>Date generale privind Delegatarul serviciilor</w:t>
        </w:r>
        <w:r>
          <w:rPr>
            <w:noProof/>
            <w:webHidden/>
          </w:rPr>
          <w:tab/>
        </w:r>
        <w:r>
          <w:rPr>
            <w:noProof/>
            <w:webHidden/>
          </w:rPr>
          <w:fldChar w:fldCharType="begin"/>
        </w:r>
        <w:r>
          <w:rPr>
            <w:noProof/>
            <w:webHidden/>
          </w:rPr>
          <w:instrText xml:space="preserve"> PAGEREF _Toc525648724 \h </w:instrText>
        </w:r>
        <w:r>
          <w:rPr>
            <w:noProof/>
            <w:webHidden/>
          </w:rPr>
        </w:r>
        <w:r>
          <w:rPr>
            <w:noProof/>
            <w:webHidden/>
          </w:rPr>
          <w:fldChar w:fldCharType="separate"/>
        </w:r>
        <w:r>
          <w:rPr>
            <w:noProof/>
            <w:webHidden/>
          </w:rPr>
          <w:t>8</w:t>
        </w:r>
        <w:r>
          <w:rPr>
            <w:noProof/>
            <w:webHidden/>
          </w:rPr>
          <w:fldChar w:fldCharType="end"/>
        </w:r>
      </w:hyperlink>
    </w:p>
    <w:p w:rsidR="001832A9" w:rsidRDefault="001832A9">
      <w:pPr>
        <w:pStyle w:val="TOC2"/>
        <w:rPr>
          <w:rFonts w:asciiTheme="minorHAnsi" w:eastAsiaTheme="minorEastAsia" w:hAnsiTheme="minorHAnsi" w:cstheme="minorBidi"/>
          <w:b w:val="0"/>
          <w:bCs w:val="0"/>
          <w:noProof/>
          <w:sz w:val="22"/>
          <w:szCs w:val="22"/>
          <w:lang w:eastAsia="ro-RO"/>
        </w:rPr>
      </w:pPr>
      <w:hyperlink w:anchor="_Toc525648725" w:history="1">
        <w:r w:rsidRPr="008268A4">
          <w:rPr>
            <w:rStyle w:val="Hyperlink"/>
            <w:noProof/>
          </w:rPr>
          <w:t>1.3.</w:t>
        </w:r>
        <w:r>
          <w:rPr>
            <w:rFonts w:asciiTheme="minorHAnsi" w:eastAsiaTheme="minorEastAsia" w:hAnsiTheme="minorHAnsi" w:cstheme="minorBidi"/>
            <w:b w:val="0"/>
            <w:bCs w:val="0"/>
            <w:noProof/>
            <w:sz w:val="22"/>
            <w:szCs w:val="22"/>
            <w:lang w:eastAsia="ro-RO"/>
          </w:rPr>
          <w:tab/>
        </w:r>
        <w:r w:rsidRPr="008268A4">
          <w:rPr>
            <w:rStyle w:val="Hyperlink"/>
            <w:noProof/>
          </w:rPr>
          <w:t>Amplasarea geografică</w:t>
        </w:r>
        <w:r>
          <w:rPr>
            <w:noProof/>
            <w:webHidden/>
          </w:rPr>
          <w:tab/>
        </w:r>
        <w:r>
          <w:rPr>
            <w:noProof/>
            <w:webHidden/>
          </w:rPr>
          <w:fldChar w:fldCharType="begin"/>
        </w:r>
        <w:r>
          <w:rPr>
            <w:noProof/>
            <w:webHidden/>
          </w:rPr>
          <w:instrText xml:space="preserve"> PAGEREF _Toc525648725 \h </w:instrText>
        </w:r>
        <w:r>
          <w:rPr>
            <w:noProof/>
            <w:webHidden/>
          </w:rPr>
        </w:r>
        <w:r>
          <w:rPr>
            <w:noProof/>
            <w:webHidden/>
          </w:rPr>
          <w:fldChar w:fldCharType="separate"/>
        </w:r>
        <w:r>
          <w:rPr>
            <w:noProof/>
            <w:webHidden/>
          </w:rPr>
          <w:t>9</w:t>
        </w:r>
        <w:r>
          <w:rPr>
            <w:noProof/>
            <w:webHidden/>
          </w:rPr>
          <w:fldChar w:fldCharType="end"/>
        </w:r>
      </w:hyperlink>
    </w:p>
    <w:p w:rsidR="001832A9" w:rsidRDefault="001832A9">
      <w:pPr>
        <w:pStyle w:val="TOC2"/>
        <w:rPr>
          <w:rFonts w:asciiTheme="minorHAnsi" w:eastAsiaTheme="minorEastAsia" w:hAnsiTheme="minorHAnsi" w:cstheme="minorBidi"/>
          <w:b w:val="0"/>
          <w:bCs w:val="0"/>
          <w:noProof/>
          <w:sz w:val="22"/>
          <w:szCs w:val="22"/>
          <w:lang w:eastAsia="ro-RO"/>
        </w:rPr>
      </w:pPr>
      <w:hyperlink w:anchor="_Toc525648726" w:history="1">
        <w:r w:rsidRPr="008268A4">
          <w:rPr>
            <w:rStyle w:val="Hyperlink"/>
            <w:noProof/>
          </w:rPr>
          <w:t>1.4.</w:t>
        </w:r>
        <w:r>
          <w:rPr>
            <w:rFonts w:asciiTheme="minorHAnsi" w:eastAsiaTheme="minorEastAsia" w:hAnsiTheme="minorHAnsi" w:cstheme="minorBidi"/>
            <w:b w:val="0"/>
            <w:bCs w:val="0"/>
            <w:noProof/>
            <w:sz w:val="22"/>
            <w:szCs w:val="22"/>
            <w:lang w:eastAsia="ro-RO"/>
          </w:rPr>
          <w:tab/>
        </w:r>
        <w:r w:rsidRPr="008268A4">
          <w:rPr>
            <w:rStyle w:val="Hyperlink"/>
            <w:noProof/>
          </w:rPr>
          <w:t>Situația socio-economică la nivelul județului Bihor</w:t>
        </w:r>
        <w:r>
          <w:rPr>
            <w:noProof/>
            <w:webHidden/>
          </w:rPr>
          <w:tab/>
        </w:r>
        <w:r>
          <w:rPr>
            <w:noProof/>
            <w:webHidden/>
          </w:rPr>
          <w:fldChar w:fldCharType="begin"/>
        </w:r>
        <w:r>
          <w:rPr>
            <w:noProof/>
            <w:webHidden/>
          </w:rPr>
          <w:instrText xml:space="preserve"> PAGEREF _Toc525648726 \h </w:instrText>
        </w:r>
        <w:r>
          <w:rPr>
            <w:noProof/>
            <w:webHidden/>
          </w:rPr>
        </w:r>
        <w:r>
          <w:rPr>
            <w:noProof/>
            <w:webHidden/>
          </w:rPr>
          <w:fldChar w:fldCharType="separate"/>
        </w:r>
        <w:r>
          <w:rPr>
            <w:noProof/>
            <w:webHidden/>
          </w:rPr>
          <w:t>10</w:t>
        </w:r>
        <w:r>
          <w:rPr>
            <w:noProof/>
            <w:webHidden/>
          </w:rPr>
          <w:fldChar w:fldCharType="end"/>
        </w:r>
      </w:hyperlink>
    </w:p>
    <w:p w:rsidR="001832A9" w:rsidRDefault="001832A9">
      <w:pPr>
        <w:pStyle w:val="TOC2"/>
        <w:rPr>
          <w:rFonts w:asciiTheme="minorHAnsi" w:eastAsiaTheme="minorEastAsia" w:hAnsiTheme="minorHAnsi" w:cstheme="minorBidi"/>
          <w:b w:val="0"/>
          <w:bCs w:val="0"/>
          <w:noProof/>
          <w:sz w:val="22"/>
          <w:szCs w:val="22"/>
          <w:lang w:eastAsia="ro-RO"/>
        </w:rPr>
      </w:pPr>
      <w:hyperlink w:anchor="_Toc525648727" w:history="1">
        <w:r w:rsidRPr="008268A4">
          <w:rPr>
            <w:rStyle w:val="Hyperlink"/>
            <w:noProof/>
          </w:rPr>
          <w:t>1.5.</w:t>
        </w:r>
        <w:r>
          <w:rPr>
            <w:rFonts w:asciiTheme="minorHAnsi" w:eastAsiaTheme="minorEastAsia" w:hAnsiTheme="minorHAnsi" w:cstheme="minorBidi"/>
            <w:b w:val="0"/>
            <w:bCs w:val="0"/>
            <w:noProof/>
            <w:sz w:val="22"/>
            <w:szCs w:val="22"/>
            <w:lang w:eastAsia="ro-RO"/>
          </w:rPr>
          <w:tab/>
        </w:r>
        <w:r w:rsidRPr="008268A4">
          <w:rPr>
            <w:rStyle w:val="Hyperlink"/>
            <w:noProof/>
          </w:rPr>
          <w:t>Prezentare sumară a situației, conform studiu de fezabilitate privind managementul deșeurilor</w:t>
        </w:r>
        <w:r>
          <w:rPr>
            <w:noProof/>
            <w:webHidden/>
          </w:rPr>
          <w:tab/>
        </w:r>
        <w:r>
          <w:rPr>
            <w:noProof/>
            <w:webHidden/>
          </w:rPr>
          <w:fldChar w:fldCharType="begin"/>
        </w:r>
        <w:r>
          <w:rPr>
            <w:noProof/>
            <w:webHidden/>
          </w:rPr>
          <w:instrText xml:space="preserve"> PAGEREF _Toc525648727 \h </w:instrText>
        </w:r>
        <w:r>
          <w:rPr>
            <w:noProof/>
            <w:webHidden/>
          </w:rPr>
        </w:r>
        <w:r>
          <w:rPr>
            <w:noProof/>
            <w:webHidden/>
          </w:rPr>
          <w:fldChar w:fldCharType="separate"/>
        </w:r>
        <w:r>
          <w:rPr>
            <w:noProof/>
            <w:webHidden/>
          </w:rPr>
          <w:t>13</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728" w:history="1">
        <w:r w:rsidRPr="008268A4">
          <w:rPr>
            <w:rStyle w:val="Hyperlink"/>
            <w:noProof/>
          </w:rPr>
          <w:t>Compoziția deșeurilor</w:t>
        </w:r>
        <w:r>
          <w:rPr>
            <w:noProof/>
            <w:webHidden/>
          </w:rPr>
          <w:tab/>
        </w:r>
        <w:r>
          <w:rPr>
            <w:noProof/>
            <w:webHidden/>
          </w:rPr>
          <w:fldChar w:fldCharType="begin"/>
        </w:r>
        <w:r>
          <w:rPr>
            <w:noProof/>
            <w:webHidden/>
          </w:rPr>
          <w:instrText xml:space="preserve"> PAGEREF _Toc525648728 \h </w:instrText>
        </w:r>
        <w:r>
          <w:rPr>
            <w:noProof/>
            <w:webHidden/>
          </w:rPr>
        </w:r>
        <w:r>
          <w:rPr>
            <w:noProof/>
            <w:webHidden/>
          </w:rPr>
          <w:fldChar w:fldCharType="separate"/>
        </w:r>
        <w:r>
          <w:rPr>
            <w:noProof/>
            <w:webHidden/>
          </w:rPr>
          <w:t>13</w:t>
        </w:r>
        <w:r>
          <w:rPr>
            <w:noProof/>
            <w:webHidden/>
          </w:rPr>
          <w:fldChar w:fldCharType="end"/>
        </w:r>
      </w:hyperlink>
    </w:p>
    <w:p w:rsidR="001832A9" w:rsidRDefault="001832A9">
      <w:pPr>
        <w:pStyle w:val="TOC2"/>
        <w:rPr>
          <w:rFonts w:asciiTheme="minorHAnsi" w:eastAsiaTheme="minorEastAsia" w:hAnsiTheme="minorHAnsi" w:cstheme="minorBidi"/>
          <w:b w:val="0"/>
          <w:bCs w:val="0"/>
          <w:noProof/>
          <w:sz w:val="22"/>
          <w:szCs w:val="22"/>
          <w:lang w:eastAsia="ro-RO"/>
        </w:rPr>
      </w:pPr>
      <w:hyperlink w:anchor="_Toc525648729" w:history="1">
        <w:r w:rsidRPr="008268A4">
          <w:rPr>
            <w:rStyle w:val="Hyperlink"/>
            <w:noProof/>
          </w:rPr>
          <w:t>1.6.</w:t>
        </w:r>
        <w:r>
          <w:rPr>
            <w:rFonts w:asciiTheme="minorHAnsi" w:eastAsiaTheme="minorEastAsia" w:hAnsiTheme="minorHAnsi" w:cstheme="minorBidi"/>
            <w:b w:val="0"/>
            <w:bCs w:val="0"/>
            <w:noProof/>
            <w:sz w:val="22"/>
            <w:szCs w:val="22"/>
            <w:lang w:eastAsia="ro-RO"/>
          </w:rPr>
          <w:tab/>
        </w:r>
        <w:r w:rsidRPr="008268A4">
          <w:rPr>
            <w:rStyle w:val="Hyperlink"/>
            <w:noProof/>
          </w:rPr>
          <w:t>Prezentare situație actualizată a cantităților de deșeuri municipale generate în județul Bihor în anul 2018</w:t>
        </w:r>
        <w:r>
          <w:rPr>
            <w:noProof/>
            <w:webHidden/>
          </w:rPr>
          <w:tab/>
        </w:r>
        <w:r>
          <w:rPr>
            <w:noProof/>
            <w:webHidden/>
          </w:rPr>
          <w:fldChar w:fldCharType="begin"/>
        </w:r>
        <w:r>
          <w:rPr>
            <w:noProof/>
            <w:webHidden/>
          </w:rPr>
          <w:instrText xml:space="preserve"> PAGEREF _Toc525648729 \h </w:instrText>
        </w:r>
        <w:r>
          <w:rPr>
            <w:noProof/>
            <w:webHidden/>
          </w:rPr>
        </w:r>
        <w:r>
          <w:rPr>
            <w:noProof/>
            <w:webHidden/>
          </w:rPr>
          <w:fldChar w:fldCharType="separate"/>
        </w:r>
        <w:r>
          <w:rPr>
            <w:noProof/>
            <w:webHidden/>
          </w:rPr>
          <w:t>17</w:t>
        </w:r>
        <w:r>
          <w:rPr>
            <w:noProof/>
            <w:webHidden/>
          </w:rPr>
          <w:fldChar w:fldCharType="end"/>
        </w:r>
      </w:hyperlink>
    </w:p>
    <w:p w:rsidR="001832A9" w:rsidRDefault="001832A9">
      <w:pPr>
        <w:pStyle w:val="TOC2"/>
        <w:rPr>
          <w:rFonts w:asciiTheme="minorHAnsi" w:eastAsiaTheme="minorEastAsia" w:hAnsiTheme="minorHAnsi" w:cstheme="minorBidi"/>
          <w:b w:val="0"/>
          <w:bCs w:val="0"/>
          <w:noProof/>
          <w:sz w:val="22"/>
          <w:szCs w:val="22"/>
          <w:lang w:eastAsia="ro-RO"/>
        </w:rPr>
      </w:pPr>
      <w:hyperlink w:anchor="_Toc525648730" w:history="1">
        <w:r w:rsidRPr="008268A4">
          <w:rPr>
            <w:rStyle w:val="Hyperlink"/>
            <w:noProof/>
          </w:rPr>
          <w:t>1.7.</w:t>
        </w:r>
        <w:r>
          <w:rPr>
            <w:rFonts w:asciiTheme="minorHAnsi" w:eastAsiaTheme="minorEastAsia" w:hAnsiTheme="minorHAnsi" w:cstheme="minorBidi"/>
            <w:b w:val="0"/>
            <w:bCs w:val="0"/>
            <w:noProof/>
            <w:sz w:val="22"/>
            <w:szCs w:val="22"/>
            <w:lang w:eastAsia="ro-RO"/>
          </w:rPr>
          <w:tab/>
        </w:r>
        <w:r w:rsidRPr="008268A4">
          <w:rPr>
            <w:rStyle w:val="Hyperlink"/>
            <w:noProof/>
          </w:rPr>
          <w:t>Prezentare succintă a serviciilor de colectare și transport deșeuri anterior implementării SMID Bihor</w:t>
        </w:r>
        <w:r>
          <w:rPr>
            <w:noProof/>
            <w:webHidden/>
          </w:rPr>
          <w:tab/>
        </w:r>
        <w:r>
          <w:rPr>
            <w:noProof/>
            <w:webHidden/>
          </w:rPr>
          <w:fldChar w:fldCharType="begin"/>
        </w:r>
        <w:r>
          <w:rPr>
            <w:noProof/>
            <w:webHidden/>
          </w:rPr>
          <w:instrText xml:space="preserve"> PAGEREF _Toc525648730 \h </w:instrText>
        </w:r>
        <w:r>
          <w:rPr>
            <w:noProof/>
            <w:webHidden/>
          </w:rPr>
        </w:r>
        <w:r>
          <w:rPr>
            <w:noProof/>
            <w:webHidden/>
          </w:rPr>
          <w:fldChar w:fldCharType="separate"/>
        </w:r>
        <w:r>
          <w:rPr>
            <w:noProof/>
            <w:webHidden/>
          </w:rPr>
          <w:t>23</w:t>
        </w:r>
        <w:r>
          <w:rPr>
            <w:noProof/>
            <w:webHidden/>
          </w:rPr>
          <w:fldChar w:fldCharType="end"/>
        </w:r>
      </w:hyperlink>
    </w:p>
    <w:p w:rsidR="001832A9" w:rsidRDefault="001832A9">
      <w:pPr>
        <w:pStyle w:val="TOC2"/>
        <w:rPr>
          <w:rFonts w:asciiTheme="minorHAnsi" w:eastAsiaTheme="minorEastAsia" w:hAnsiTheme="minorHAnsi" w:cstheme="minorBidi"/>
          <w:b w:val="0"/>
          <w:bCs w:val="0"/>
          <w:noProof/>
          <w:sz w:val="22"/>
          <w:szCs w:val="22"/>
          <w:lang w:eastAsia="ro-RO"/>
        </w:rPr>
      </w:pPr>
      <w:hyperlink w:anchor="_Toc525648731" w:history="1">
        <w:r w:rsidRPr="008268A4">
          <w:rPr>
            <w:rStyle w:val="Hyperlink"/>
            <w:noProof/>
          </w:rPr>
          <w:t>1.8.</w:t>
        </w:r>
        <w:r>
          <w:rPr>
            <w:rFonts w:asciiTheme="minorHAnsi" w:eastAsiaTheme="minorEastAsia" w:hAnsiTheme="minorHAnsi" w:cstheme="minorBidi"/>
            <w:b w:val="0"/>
            <w:bCs w:val="0"/>
            <w:noProof/>
            <w:sz w:val="22"/>
            <w:szCs w:val="22"/>
            <w:lang w:eastAsia="ro-RO"/>
          </w:rPr>
          <w:tab/>
        </w:r>
        <w:r w:rsidRPr="008268A4">
          <w:rPr>
            <w:rStyle w:val="Hyperlink"/>
            <w:noProof/>
          </w:rPr>
          <w:t>Obiective și ținte obligatorii ale Județului Bihor, referitoare la valorificarea și reciclarea deșeurilor</w:t>
        </w:r>
        <w:r>
          <w:rPr>
            <w:noProof/>
            <w:webHidden/>
          </w:rPr>
          <w:tab/>
        </w:r>
        <w:r>
          <w:rPr>
            <w:noProof/>
            <w:webHidden/>
          </w:rPr>
          <w:fldChar w:fldCharType="begin"/>
        </w:r>
        <w:r>
          <w:rPr>
            <w:noProof/>
            <w:webHidden/>
          </w:rPr>
          <w:instrText xml:space="preserve"> PAGEREF _Toc525648731 \h </w:instrText>
        </w:r>
        <w:r>
          <w:rPr>
            <w:noProof/>
            <w:webHidden/>
          </w:rPr>
        </w:r>
        <w:r>
          <w:rPr>
            <w:noProof/>
            <w:webHidden/>
          </w:rPr>
          <w:fldChar w:fldCharType="separate"/>
        </w:r>
        <w:r>
          <w:rPr>
            <w:noProof/>
            <w:webHidden/>
          </w:rPr>
          <w:t>24</w:t>
        </w:r>
        <w:r>
          <w:rPr>
            <w:noProof/>
            <w:webHidden/>
          </w:rPr>
          <w:fldChar w:fldCharType="end"/>
        </w:r>
      </w:hyperlink>
    </w:p>
    <w:p w:rsidR="001832A9" w:rsidRDefault="001832A9">
      <w:pPr>
        <w:pStyle w:val="TOC2"/>
        <w:rPr>
          <w:rFonts w:asciiTheme="minorHAnsi" w:eastAsiaTheme="minorEastAsia" w:hAnsiTheme="minorHAnsi" w:cstheme="minorBidi"/>
          <w:b w:val="0"/>
          <w:bCs w:val="0"/>
          <w:noProof/>
          <w:sz w:val="22"/>
          <w:szCs w:val="22"/>
          <w:lang w:eastAsia="ro-RO"/>
        </w:rPr>
      </w:pPr>
      <w:hyperlink w:anchor="_Toc525648732" w:history="1">
        <w:r w:rsidRPr="008268A4">
          <w:rPr>
            <w:rStyle w:val="Hyperlink"/>
            <w:noProof/>
          </w:rPr>
          <w:t>1.9.</w:t>
        </w:r>
        <w:r>
          <w:rPr>
            <w:rFonts w:asciiTheme="minorHAnsi" w:eastAsiaTheme="minorEastAsia" w:hAnsiTheme="minorHAnsi" w:cstheme="minorBidi"/>
            <w:b w:val="0"/>
            <w:bCs w:val="0"/>
            <w:noProof/>
            <w:sz w:val="22"/>
            <w:szCs w:val="22"/>
            <w:lang w:eastAsia="ro-RO"/>
          </w:rPr>
          <w:tab/>
        </w:r>
        <w:r w:rsidRPr="008268A4">
          <w:rPr>
            <w:rStyle w:val="Hyperlink"/>
            <w:noProof/>
          </w:rPr>
          <w:t>Investiții existente care vor fi integrate în SMID Bihor</w:t>
        </w:r>
        <w:r>
          <w:rPr>
            <w:noProof/>
            <w:webHidden/>
          </w:rPr>
          <w:tab/>
        </w:r>
        <w:r>
          <w:rPr>
            <w:noProof/>
            <w:webHidden/>
          </w:rPr>
          <w:fldChar w:fldCharType="begin"/>
        </w:r>
        <w:r>
          <w:rPr>
            <w:noProof/>
            <w:webHidden/>
          </w:rPr>
          <w:instrText xml:space="preserve"> PAGEREF _Toc525648732 \h </w:instrText>
        </w:r>
        <w:r>
          <w:rPr>
            <w:noProof/>
            <w:webHidden/>
          </w:rPr>
        </w:r>
        <w:r>
          <w:rPr>
            <w:noProof/>
            <w:webHidden/>
          </w:rPr>
          <w:fldChar w:fldCharType="separate"/>
        </w:r>
        <w:r>
          <w:rPr>
            <w:noProof/>
            <w:webHidden/>
          </w:rPr>
          <w:t>25</w:t>
        </w:r>
        <w:r>
          <w:rPr>
            <w:noProof/>
            <w:webHidden/>
          </w:rPr>
          <w:fldChar w:fldCharType="end"/>
        </w:r>
      </w:hyperlink>
    </w:p>
    <w:p w:rsidR="001832A9" w:rsidRDefault="001832A9">
      <w:pPr>
        <w:pStyle w:val="TOC1"/>
        <w:rPr>
          <w:rFonts w:asciiTheme="minorHAnsi" w:eastAsiaTheme="minorEastAsia" w:hAnsiTheme="minorHAnsi" w:cstheme="minorBidi"/>
          <w:b w:val="0"/>
          <w:bCs w:val="0"/>
          <w:caps w:val="0"/>
          <w:noProof/>
          <w:sz w:val="22"/>
          <w:szCs w:val="22"/>
          <w:lang w:eastAsia="ro-RO"/>
        </w:rPr>
      </w:pPr>
      <w:hyperlink w:anchor="_Toc525648733" w:history="1">
        <w:r w:rsidRPr="008268A4">
          <w:rPr>
            <w:rStyle w:val="Hyperlink"/>
            <w:rFonts w:ascii="Cambria" w:hAnsi="Cambria"/>
            <w:i/>
            <w:noProof/>
            <w:lang w:val="pl-PL" w:eastAsia="pl-PL"/>
          </w:rPr>
          <w:t>II.</w:t>
        </w:r>
        <w:r>
          <w:rPr>
            <w:rFonts w:asciiTheme="minorHAnsi" w:eastAsiaTheme="minorEastAsia" w:hAnsiTheme="minorHAnsi" w:cstheme="minorBidi"/>
            <w:b w:val="0"/>
            <w:bCs w:val="0"/>
            <w:caps w:val="0"/>
            <w:noProof/>
            <w:sz w:val="22"/>
            <w:szCs w:val="22"/>
            <w:lang w:eastAsia="ro-RO"/>
          </w:rPr>
          <w:tab/>
        </w:r>
        <w:r w:rsidRPr="008268A4">
          <w:rPr>
            <w:rStyle w:val="Hyperlink"/>
            <w:rFonts w:ascii="Cambria" w:hAnsi="Cambria"/>
            <w:i/>
            <w:noProof/>
            <w:lang w:val="pl-PL" w:eastAsia="pl-PL"/>
          </w:rPr>
          <w:t>PARTEA II</w:t>
        </w:r>
        <w:r w:rsidRPr="008268A4">
          <w:rPr>
            <w:rStyle w:val="Hyperlink"/>
            <w:rFonts w:ascii="Cambria" w:hAnsi="Cambria"/>
            <w:noProof/>
            <w:lang w:val="pl-PL" w:eastAsia="pl-PL"/>
          </w:rPr>
          <w:t xml:space="preserve">: </w:t>
        </w:r>
        <w:r w:rsidRPr="008268A4">
          <w:rPr>
            <w:rStyle w:val="Hyperlink"/>
            <w:rFonts w:ascii="Cambria" w:hAnsi="Cambria"/>
            <w:i/>
            <w:noProof/>
            <w:lang w:val="pl-PL" w:eastAsia="pl-PL"/>
          </w:rPr>
          <w:t>PREZENTAREA</w:t>
        </w:r>
        <w:r w:rsidRPr="008268A4">
          <w:rPr>
            <w:rStyle w:val="Hyperlink"/>
            <w:rFonts w:ascii="Cambria" w:hAnsi="Cambria"/>
            <w:noProof/>
            <w:lang w:val="pl-PL" w:eastAsia="pl-PL"/>
          </w:rPr>
          <w:t xml:space="preserve"> </w:t>
        </w:r>
        <w:r w:rsidRPr="008268A4">
          <w:rPr>
            <w:rStyle w:val="Hyperlink"/>
            <w:rFonts w:ascii="Cambria" w:hAnsi="Cambria"/>
            <w:i/>
            <w:noProof/>
            <w:lang w:val="pl-PL" w:eastAsia="pl-PL"/>
          </w:rPr>
          <w:t>PROIECTULUI SMID_Bihor</w:t>
        </w:r>
        <w:r>
          <w:rPr>
            <w:noProof/>
            <w:webHidden/>
          </w:rPr>
          <w:tab/>
        </w:r>
        <w:r>
          <w:rPr>
            <w:noProof/>
            <w:webHidden/>
          </w:rPr>
          <w:fldChar w:fldCharType="begin"/>
        </w:r>
        <w:r>
          <w:rPr>
            <w:noProof/>
            <w:webHidden/>
          </w:rPr>
          <w:instrText xml:space="preserve"> PAGEREF _Toc525648733 \h </w:instrText>
        </w:r>
        <w:r>
          <w:rPr>
            <w:noProof/>
            <w:webHidden/>
          </w:rPr>
        </w:r>
        <w:r>
          <w:rPr>
            <w:noProof/>
            <w:webHidden/>
          </w:rPr>
          <w:fldChar w:fldCharType="separate"/>
        </w:r>
        <w:r>
          <w:rPr>
            <w:noProof/>
            <w:webHidden/>
          </w:rPr>
          <w:t>31</w:t>
        </w:r>
        <w:r>
          <w:rPr>
            <w:noProof/>
            <w:webHidden/>
          </w:rPr>
          <w:fldChar w:fldCharType="end"/>
        </w:r>
      </w:hyperlink>
    </w:p>
    <w:p w:rsidR="001832A9" w:rsidRDefault="001832A9">
      <w:pPr>
        <w:pStyle w:val="TOC2"/>
        <w:rPr>
          <w:rFonts w:asciiTheme="minorHAnsi" w:eastAsiaTheme="minorEastAsia" w:hAnsiTheme="minorHAnsi" w:cstheme="minorBidi"/>
          <w:b w:val="0"/>
          <w:bCs w:val="0"/>
          <w:noProof/>
          <w:sz w:val="22"/>
          <w:szCs w:val="22"/>
          <w:lang w:eastAsia="ro-RO"/>
        </w:rPr>
      </w:pPr>
      <w:hyperlink w:anchor="_Toc525648734" w:history="1">
        <w:r w:rsidRPr="008268A4">
          <w:rPr>
            <w:rStyle w:val="Hyperlink"/>
            <w:noProof/>
          </w:rPr>
          <w:t>2.1.</w:t>
        </w:r>
        <w:r>
          <w:rPr>
            <w:rFonts w:asciiTheme="minorHAnsi" w:eastAsiaTheme="minorEastAsia" w:hAnsiTheme="minorHAnsi" w:cstheme="minorBidi"/>
            <w:b w:val="0"/>
            <w:bCs w:val="0"/>
            <w:noProof/>
            <w:sz w:val="22"/>
            <w:szCs w:val="22"/>
            <w:lang w:eastAsia="ro-RO"/>
          </w:rPr>
          <w:tab/>
        </w:r>
        <w:r w:rsidRPr="008268A4">
          <w:rPr>
            <w:rStyle w:val="Hyperlink"/>
            <w:noProof/>
          </w:rPr>
          <w:t>Contextul general al proiectului</w:t>
        </w:r>
        <w:r>
          <w:rPr>
            <w:noProof/>
            <w:webHidden/>
          </w:rPr>
          <w:tab/>
        </w:r>
        <w:r>
          <w:rPr>
            <w:noProof/>
            <w:webHidden/>
          </w:rPr>
          <w:fldChar w:fldCharType="begin"/>
        </w:r>
        <w:r>
          <w:rPr>
            <w:noProof/>
            <w:webHidden/>
          </w:rPr>
          <w:instrText xml:space="preserve"> PAGEREF _Toc525648734 \h </w:instrText>
        </w:r>
        <w:r>
          <w:rPr>
            <w:noProof/>
            <w:webHidden/>
          </w:rPr>
        </w:r>
        <w:r>
          <w:rPr>
            <w:noProof/>
            <w:webHidden/>
          </w:rPr>
          <w:fldChar w:fldCharType="separate"/>
        </w:r>
        <w:r>
          <w:rPr>
            <w:noProof/>
            <w:webHidden/>
          </w:rPr>
          <w:t>31</w:t>
        </w:r>
        <w:r>
          <w:rPr>
            <w:noProof/>
            <w:webHidden/>
          </w:rPr>
          <w:fldChar w:fldCharType="end"/>
        </w:r>
      </w:hyperlink>
    </w:p>
    <w:p w:rsidR="001832A9" w:rsidRDefault="001832A9">
      <w:pPr>
        <w:pStyle w:val="TOC2"/>
        <w:rPr>
          <w:rFonts w:asciiTheme="minorHAnsi" w:eastAsiaTheme="minorEastAsia" w:hAnsiTheme="minorHAnsi" w:cstheme="minorBidi"/>
          <w:b w:val="0"/>
          <w:bCs w:val="0"/>
          <w:noProof/>
          <w:sz w:val="22"/>
          <w:szCs w:val="22"/>
          <w:lang w:eastAsia="ro-RO"/>
        </w:rPr>
      </w:pPr>
      <w:hyperlink w:anchor="_Toc525648735" w:history="1">
        <w:r w:rsidRPr="008268A4">
          <w:rPr>
            <w:rStyle w:val="Hyperlink"/>
            <w:noProof/>
          </w:rPr>
          <w:t>2.2.</w:t>
        </w:r>
        <w:r>
          <w:rPr>
            <w:rFonts w:asciiTheme="minorHAnsi" w:eastAsiaTheme="minorEastAsia" w:hAnsiTheme="minorHAnsi" w:cstheme="minorBidi"/>
            <w:b w:val="0"/>
            <w:bCs w:val="0"/>
            <w:noProof/>
            <w:sz w:val="22"/>
            <w:szCs w:val="22"/>
            <w:lang w:eastAsia="ro-RO"/>
          </w:rPr>
          <w:tab/>
        </w:r>
        <w:r w:rsidRPr="008268A4">
          <w:rPr>
            <w:rStyle w:val="Hyperlink"/>
            <w:noProof/>
          </w:rPr>
          <w:t>Zonele de colectare și transfer deșeuri în județul Bihor</w:t>
        </w:r>
        <w:r>
          <w:rPr>
            <w:noProof/>
            <w:webHidden/>
          </w:rPr>
          <w:tab/>
        </w:r>
        <w:r>
          <w:rPr>
            <w:noProof/>
            <w:webHidden/>
          </w:rPr>
          <w:fldChar w:fldCharType="begin"/>
        </w:r>
        <w:r>
          <w:rPr>
            <w:noProof/>
            <w:webHidden/>
          </w:rPr>
          <w:instrText xml:space="preserve"> PAGEREF _Toc525648735 \h </w:instrText>
        </w:r>
        <w:r>
          <w:rPr>
            <w:noProof/>
            <w:webHidden/>
          </w:rPr>
        </w:r>
        <w:r>
          <w:rPr>
            <w:noProof/>
            <w:webHidden/>
          </w:rPr>
          <w:fldChar w:fldCharType="separate"/>
        </w:r>
        <w:r>
          <w:rPr>
            <w:noProof/>
            <w:webHidden/>
          </w:rPr>
          <w:t>34</w:t>
        </w:r>
        <w:r>
          <w:rPr>
            <w:noProof/>
            <w:webHidden/>
          </w:rPr>
          <w:fldChar w:fldCharType="end"/>
        </w:r>
      </w:hyperlink>
    </w:p>
    <w:p w:rsidR="001832A9" w:rsidRDefault="001832A9">
      <w:pPr>
        <w:pStyle w:val="TOC2"/>
        <w:rPr>
          <w:rFonts w:asciiTheme="minorHAnsi" w:eastAsiaTheme="minorEastAsia" w:hAnsiTheme="minorHAnsi" w:cstheme="minorBidi"/>
          <w:b w:val="0"/>
          <w:bCs w:val="0"/>
          <w:noProof/>
          <w:sz w:val="22"/>
          <w:szCs w:val="22"/>
          <w:lang w:eastAsia="ro-RO"/>
        </w:rPr>
      </w:pPr>
      <w:hyperlink w:anchor="_Toc525648736" w:history="1">
        <w:r w:rsidRPr="008268A4">
          <w:rPr>
            <w:rStyle w:val="Hyperlink"/>
            <w:noProof/>
          </w:rPr>
          <w:t>2.3.</w:t>
        </w:r>
        <w:r>
          <w:rPr>
            <w:rFonts w:asciiTheme="minorHAnsi" w:eastAsiaTheme="minorEastAsia" w:hAnsiTheme="minorHAnsi" w:cstheme="minorBidi"/>
            <w:b w:val="0"/>
            <w:bCs w:val="0"/>
            <w:noProof/>
            <w:sz w:val="22"/>
            <w:szCs w:val="22"/>
            <w:lang w:eastAsia="ro-RO"/>
          </w:rPr>
          <w:tab/>
        </w:r>
        <w:r w:rsidRPr="008268A4">
          <w:rPr>
            <w:rStyle w:val="Hyperlink"/>
            <w:noProof/>
          </w:rPr>
          <w:t>Fluxul deșeurilor conform SMID-Bihor</w:t>
        </w:r>
        <w:r>
          <w:rPr>
            <w:noProof/>
            <w:webHidden/>
          </w:rPr>
          <w:tab/>
        </w:r>
        <w:r>
          <w:rPr>
            <w:noProof/>
            <w:webHidden/>
          </w:rPr>
          <w:fldChar w:fldCharType="begin"/>
        </w:r>
        <w:r>
          <w:rPr>
            <w:noProof/>
            <w:webHidden/>
          </w:rPr>
          <w:instrText xml:space="preserve"> PAGEREF _Toc525648736 \h </w:instrText>
        </w:r>
        <w:r>
          <w:rPr>
            <w:noProof/>
            <w:webHidden/>
          </w:rPr>
        </w:r>
        <w:r>
          <w:rPr>
            <w:noProof/>
            <w:webHidden/>
          </w:rPr>
          <w:fldChar w:fldCharType="separate"/>
        </w:r>
        <w:r>
          <w:rPr>
            <w:noProof/>
            <w:webHidden/>
          </w:rPr>
          <w:t>35</w:t>
        </w:r>
        <w:r>
          <w:rPr>
            <w:noProof/>
            <w:webHidden/>
          </w:rPr>
          <w:fldChar w:fldCharType="end"/>
        </w:r>
      </w:hyperlink>
    </w:p>
    <w:p w:rsidR="001832A9" w:rsidRDefault="001832A9">
      <w:pPr>
        <w:pStyle w:val="TOC2"/>
        <w:rPr>
          <w:rFonts w:asciiTheme="minorHAnsi" w:eastAsiaTheme="minorEastAsia" w:hAnsiTheme="minorHAnsi" w:cstheme="minorBidi"/>
          <w:b w:val="0"/>
          <w:bCs w:val="0"/>
          <w:noProof/>
          <w:sz w:val="22"/>
          <w:szCs w:val="22"/>
          <w:lang w:eastAsia="ro-RO"/>
        </w:rPr>
      </w:pPr>
      <w:hyperlink w:anchor="_Toc525648738" w:history="1">
        <w:r w:rsidRPr="008268A4">
          <w:rPr>
            <w:rStyle w:val="Hyperlink"/>
            <w:noProof/>
          </w:rPr>
          <w:t>2.4.</w:t>
        </w:r>
        <w:r>
          <w:rPr>
            <w:rFonts w:asciiTheme="minorHAnsi" w:eastAsiaTheme="minorEastAsia" w:hAnsiTheme="minorHAnsi" w:cstheme="minorBidi"/>
            <w:b w:val="0"/>
            <w:bCs w:val="0"/>
            <w:noProof/>
            <w:sz w:val="22"/>
            <w:szCs w:val="22"/>
            <w:lang w:eastAsia="ro-RO"/>
          </w:rPr>
          <w:tab/>
        </w:r>
        <w:r w:rsidRPr="008268A4">
          <w:rPr>
            <w:rStyle w:val="Hyperlink"/>
            <w:noProof/>
          </w:rPr>
          <w:t>Fluxurile financiare</w:t>
        </w:r>
        <w:r>
          <w:rPr>
            <w:noProof/>
            <w:webHidden/>
          </w:rPr>
          <w:tab/>
        </w:r>
        <w:r>
          <w:rPr>
            <w:noProof/>
            <w:webHidden/>
          </w:rPr>
          <w:fldChar w:fldCharType="begin"/>
        </w:r>
        <w:r>
          <w:rPr>
            <w:noProof/>
            <w:webHidden/>
          </w:rPr>
          <w:instrText xml:space="preserve"> PAGEREF _Toc525648738 \h </w:instrText>
        </w:r>
        <w:r>
          <w:rPr>
            <w:noProof/>
            <w:webHidden/>
          </w:rPr>
        </w:r>
        <w:r>
          <w:rPr>
            <w:noProof/>
            <w:webHidden/>
          </w:rPr>
          <w:fldChar w:fldCharType="separate"/>
        </w:r>
        <w:r>
          <w:rPr>
            <w:noProof/>
            <w:webHidden/>
          </w:rPr>
          <w:t>40</w:t>
        </w:r>
        <w:r>
          <w:rPr>
            <w:noProof/>
            <w:webHidden/>
          </w:rPr>
          <w:fldChar w:fldCharType="end"/>
        </w:r>
      </w:hyperlink>
    </w:p>
    <w:p w:rsidR="001832A9" w:rsidRDefault="001832A9">
      <w:pPr>
        <w:pStyle w:val="TOC1"/>
        <w:rPr>
          <w:rFonts w:asciiTheme="minorHAnsi" w:eastAsiaTheme="minorEastAsia" w:hAnsiTheme="minorHAnsi" w:cstheme="minorBidi"/>
          <w:b w:val="0"/>
          <w:bCs w:val="0"/>
          <w:caps w:val="0"/>
          <w:noProof/>
          <w:sz w:val="22"/>
          <w:szCs w:val="22"/>
          <w:lang w:eastAsia="ro-RO"/>
        </w:rPr>
      </w:pPr>
      <w:hyperlink w:anchor="_Toc525648739" w:history="1">
        <w:r w:rsidRPr="008268A4">
          <w:rPr>
            <w:rStyle w:val="Hyperlink"/>
            <w:rFonts w:ascii="Cambria" w:hAnsi="Cambria"/>
            <w:noProof/>
          </w:rPr>
          <w:t>III.</w:t>
        </w:r>
        <w:r>
          <w:rPr>
            <w:rFonts w:asciiTheme="minorHAnsi" w:eastAsiaTheme="minorEastAsia" w:hAnsiTheme="minorHAnsi" w:cstheme="minorBidi"/>
            <w:b w:val="0"/>
            <w:bCs w:val="0"/>
            <w:caps w:val="0"/>
            <w:noProof/>
            <w:sz w:val="22"/>
            <w:szCs w:val="22"/>
            <w:lang w:eastAsia="ro-RO"/>
          </w:rPr>
          <w:tab/>
        </w:r>
        <w:r w:rsidRPr="008268A4">
          <w:rPr>
            <w:rStyle w:val="Hyperlink"/>
            <w:rFonts w:ascii="Cambria" w:hAnsi="Cambria"/>
            <w:i/>
            <w:noProof/>
            <w:kern w:val="28"/>
            <w:lang w:val="pl-PL" w:eastAsia="pl-PL"/>
          </w:rPr>
          <w:t>PARTEA III:  DATE PRELIMINARE PRIVIND SERVICIUL</w:t>
        </w:r>
        <w:r w:rsidRPr="008268A4">
          <w:rPr>
            <w:rStyle w:val="Hyperlink"/>
            <w:rFonts w:ascii="Cambria" w:hAnsi="Cambria"/>
            <w:noProof/>
          </w:rPr>
          <w:t xml:space="preserve"> </w:t>
        </w:r>
        <w:r w:rsidRPr="008268A4">
          <w:rPr>
            <w:rStyle w:val="Hyperlink"/>
            <w:rFonts w:ascii="Cambria" w:hAnsi="Cambria"/>
            <w:i/>
            <w:noProof/>
          </w:rPr>
          <w:t>SOLICITAT ȘI CONDIȚIILE PRESTĂRII</w:t>
        </w:r>
        <w:r>
          <w:rPr>
            <w:noProof/>
            <w:webHidden/>
          </w:rPr>
          <w:tab/>
        </w:r>
        <w:r>
          <w:rPr>
            <w:noProof/>
            <w:webHidden/>
          </w:rPr>
          <w:fldChar w:fldCharType="begin"/>
        </w:r>
        <w:r>
          <w:rPr>
            <w:noProof/>
            <w:webHidden/>
          </w:rPr>
          <w:instrText xml:space="preserve"> PAGEREF _Toc525648739 \h </w:instrText>
        </w:r>
        <w:r>
          <w:rPr>
            <w:noProof/>
            <w:webHidden/>
          </w:rPr>
        </w:r>
        <w:r>
          <w:rPr>
            <w:noProof/>
            <w:webHidden/>
          </w:rPr>
          <w:fldChar w:fldCharType="separate"/>
        </w:r>
        <w:r>
          <w:rPr>
            <w:noProof/>
            <w:webHidden/>
          </w:rPr>
          <w:t>45</w:t>
        </w:r>
        <w:r>
          <w:rPr>
            <w:noProof/>
            <w:webHidden/>
          </w:rPr>
          <w:fldChar w:fldCharType="end"/>
        </w:r>
      </w:hyperlink>
    </w:p>
    <w:p w:rsidR="001832A9" w:rsidRDefault="001832A9">
      <w:pPr>
        <w:pStyle w:val="TOC2"/>
        <w:rPr>
          <w:rFonts w:asciiTheme="minorHAnsi" w:eastAsiaTheme="minorEastAsia" w:hAnsiTheme="minorHAnsi" w:cstheme="minorBidi"/>
          <w:b w:val="0"/>
          <w:bCs w:val="0"/>
          <w:noProof/>
          <w:sz w:val="22"/>
          <w:szCs w:val="22"/>
          <w:lang w:eastAsia="ro-RO"/>
        </w:rPr>
      </w:pPr>
      <w:hyperlink w:anchor="_Toc525648740" w:history="1">
        <w:r w:rsidRPr="008268A4">
          <w:rPr>
            <w:rStyle w:val="Hyperlink"/>
            <w:noProof/>
          </w:rPr>
          <w:t>3.1.</w:t>
        </w:r>
        <w:r>
          <w:rPr>
            <w:rFonts w:asciiTheme="minorHAnsi" w:eastAsiaTheme="minorEastAsia" w:hAnsiTheme="minorHAnsi" w:cstheme="minorBidi"/>
            <w:b w:val="0"/>
            <w:bCs w:val="0"/>
            <w:noProof/>
            <w:sz w:val="22"/>
            <w:szCs w:val="22"/>
            <w:lang w:eastAsia="ro-RO"/>
          </w:rPr>
          <w:tab/>
        </w:r>
        <w:r w:rsidRPr="008268A4">
          <w:rPr>
            <w:rStyle w:val="Hyperlink"/>
            <w:noProof/>
          </w:rPr>
          <w:t>Cerinţe organizatorice minimale</w:t>
        </w:r>
        <w:r>
          <w:rPr>
            <w:noProof/>
            <w:webHidden/>
          </w:rPr>
          <w:tab/>
        </w:r>
        <w:r>
          <w:rPr>
            <w:noProof/>
            <w:webHidden/>
          </w:rPr>
          <w:fldChar w:fldCharType="begin"/>
        </w:r>
        <w:r>
          <w:rPr>
            <w:noProof/>
            <w:webHidden/>
          </w:rPr>
          <w:instrText xml:space="preserve"> PAGEREF _Toc525648740 \h </w:instrText>
        </w:r>
        <w:r>
          <w:rPr>
            <w:noProof/>
            <w:webHidden/>
          </w:rPr>
        </w:r>
        <w:r>
          <w:rPr>
            <w:noProof/>
            <w:webHidden/>
          </w:rPr>
          <w:fldChar w:fldCharType="separate"/>
        </w:r>
        <w:r>
          <w:rPr>
            <w:noProof/>
            <w:webHidden/>
          </w:rPr>
          <w:t>45</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741" w:history="1">
        <w:r w:rsidRPr="008268A4">
          <w:rPr>
            <w:rStyle w:val="Hyperlink"/>
            <w:noProof/>
          </w:rPr>
          <w:t>3.1.1.</w:t>
        </w:r>
        <w:r>
          <w:rPr>
            <w:rFonts w:asciiTheme="minorHAnsi" w:eastAsiaTheme="minorEastAsia" w:hAnsiTheme="minorHAnsi" w:cstheme="minorBidi"/>
            <w:noProof/>
            <w:sz w:val="22"/>
            <w:szCs w:val="22"/>
            <w:lang w:eastAsia="ro-RO"/>
          </w:rPr>
          <w:tab/>
        </w:r>
        <w:r w:rsidRPr="008268A4">
          <w:rPr>
            <w:rStyle w:val="Hyperlink"/>
            <w:noProof/>
          </w:rPr>
          <w:t>Art. 6 cadru</w:t>
        </w:r>
        <w:r>
          <w:rPr>
            <w:noProof/>
            <w:webHidden/>
          </w:rPr>
          <w:tab/>
        </w:r>
        <w:r>
          <w:rPr>
            <w:noProof/>
            <w:webHidden/>
          </w:rPr>
          <w:fldChar w:fldCharType="begin"/>
        </w:r>
        <w:r>
          <w:rPr>
            <w:noProof/>
            <w:webHidden/>
          </w:rPr>
          <w:instrText xml:space="preserve"> PAGEREF _Toc525648741 \h </w:instrText>
        </w:r>
        <w:r>
          <w:rPr>
            <w:noProof/>
            <w:webHidden/>
          </w:rPr>
        </w:r>
        <w:r>
          <w:rPr>
            <w:noProof/>
            <w:webHidden/>
          </w:rPr>
          <w:fldChar w:fldCharType="separate"/>
        </w:r>
        <w:r>
          <w:rPr>
            <w:noProof/>
            <w:webHidden/>
          </w:rPr>
          <w:t>45</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742" w:history="1">
        <w:r w:rsidRPr="008268A4">
          <w:rPr>
            <w:rStyle w:val="Hyperlink"/>
            <w:noProof/>
          </w:rPr>
          <w:t>3.1.2.</w:t>
        </w:r>
        <w:r>
          <w:rPr>
            <w:rFonts w:asciiTheme="minorHAnsi" w:eastAsiaTheme="minorEastAsia" w:hAnsiTheme="minorHAnsi" w:cstheme="minorBidi"/>
            <w:noProof/>
            <w:sz w:val="22"/>
            <w:szCs w:val="22"/>
            <w:lang w:eastAsia="ro-RO"/>
          </w:rPr>
          <w:tab/>
        </w:r>
        <w:r w:rsidRPr="008268A4">
          <w:rPr>
            <w:rStyle w:val="Hyperlink"/>
            <w:noProof/>
          </w:rPr>
          <w:t>Art. 7 cadru</w:t>
        </w:r>
        <w:r>
          <w:rPr>
            <w:noProof/>
            <w:webHidden/>
          </w:rPr>
          <w:tab/>
        </w:r>
        <w:r>
          <w:rPr>
            <w:noProof/>
            <w:webHidden/>
          </w:rPr>
          <w:fldChar w:fldCharType="begin"/>
        </w:r>
        <w:r>
          <w:rPr>
            <w:noProof/>
            <w:webHidden/>
          </w:rPr>
          <w:instrText xml:space="preserve"> PAGEREF _Toc525648742 \h </w:instrText>
        </w:r>
        <w:r>
          <w:rPr>
            <w:noProof/>
            <w:webHidden/>
          </w:rPr>
        </w:r>
        <w:r>
          <w:rPr>
            <w:noProof/>
            <w:webHidden/>
          </w:rPr>
          <w:fldChar w:fldCharType="separate"/>
        </w:r>
        <w:r>
          <w:rPr>
            <w:noProof/>
            <w:webHidden/>
          </w:rPr>
          <w:t>46</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743" w:history="1">
        <w:r w:rsidRPr="008268A4">
          <w:rPr>
            <w:rStyle w:val="Hyperlink"/>
            <w:rFonts w:asciiTheme="majorHAnsi" w:hAnsiTheme="majorHAnsi"/>
            <w:noProof/>
          </w:rPr>
          <w:t>3.1.3. SECȚIUNEA 1- cadru: Precolectarea, colectarea şi transportul deşeurilor municipale, inclusiv a deşeurilor toxice periculoase din deşeurile menajere, cu excepţia celor cu regim special</w:t>
        </w:r>
        <w:r>
          <w:rPr>
            <w:noProof/>
            <w:webHidden/>
          </w:rPr>
          <w:tab/>
        </w:r>
        <w:r>
          <w:rPr>
            <w:noProof/>
            <w:webHidden/>
          </w:rPr>
          <w:fldChar w:fldCharType="begin"/>
        </w:r>
        <w:r>
          <w:rPr>
            <w:noProof/>
            <w:webHidden/>
          </w:rPr>
          <w:instrText xml:space="preserve"> PAGEREF _Toc525648743 \h </w:instrText>
        </w:r>
        <w:r>
          <w:rPr>
            <w:noProof/>
            <w:webHidden/>
          </w:rPr>
        </w:r>
        <w:r>
          <w:rPr>
            <w:noProof/>
            <w:webHidden/>
          </w:rPr>
          <w:fldChar w:fldCharType="separate"/>
        </w:r>
        <w:r>
          <w:rPr>
            <w:noProof/>
            <w:webHidden/>
          </w:rPr>
          <w:t>46</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744" w:history="1">
        <w:r w:rsidRPr="008268A4">
          <w:rPr>
            <w:rStyle w:val="Hyperlink"/>
            <w:noProof/>
          </w:rPr>
          <w:t>3.1.3.</w:t>
        </w:r>
        <w:r>
          <w:rPr>
            <w:rFonts w:asciiTheme="minorHAnsi" w:eastAsiaTheme="minorEastAsia" w:hAnsiTheme="minorHAnsi" w:cstheme="minorBidi"/>
            <w:noProof/>
            <w:sz w:val="22"/>
            <w:szCs w:val="22"/>
            <w:lang w:eastAsia="ro-RO"/>
          </w:rPr>
          <w:tab/>
        </w:r>
        <w:r w:rsidRPr="008268A4">
          <w:rPr>
            <w:rStyle w:val="Hyperlink"/>
            <w:noProof/>
          </w:rPr>
          <w:t>SECŢIUNEA a 2-a cadru: Sortarea deşeurilor municipale</w:t>
        </w:r>
        <w:r>
          <w:rPr>
            <w:noProof/>
            <w:webHidden/>
          </w:rPr>
          <w:tab/>
        </w:r>
        <w:r>
          <w:rPr>
            <w:noProof/>
            <w:webHidden/>
          </w:rPr>
          <w:fldChar w:fldCharType="begin"/>
        </w:r>
        <w:r>
          <w:rPr>
            <w:noProof/>
            <w:webHidden/>
          </w:rPr>
          <w:instrText xml:space="preserve"> PAGEREF _Toc525648744 \h </w:instrText>
        </w:r>
        <w:r>
          <w:rPr>
            <w:noProof/>
            <w:webHidden/>
          </w:rPr>
        </w:r>
        <w:r>
          <w:rPr>
            <w:noProof/>
            <w:webHidden/>
          </w:rPr>
          <w:fldChar w:fldCharType="separate"/>
        </w:r>
        <w:r>
          <w:rPr>
            <w:noProof/>
            <w:webHidden/>
          </w:rPr>
          <w:t>49</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745" w:history="1">
        <w:r w:rsidRPr="008268A4">
          <w:rPr>
            <w:rStyle w:val="Hyperlink"/>
            <w:noProof/>
          </w:rPr>
          <w:t>3.1.4.</w:t>
        </w:r>
        <w:r>
          <w:rPr>
            <w:rFonts w:asciiTheme="minorHAnsi" w:eastAsiaTheme="minorEastAsia" w:hAnsiTheme="minorHAnsi" w:cstheme="minorBidi"/>
            <w:noProof/>
            <w:sz w:val="22"/>
            <w:szCs w:val="22"/>
            <w:lang w:eastAsia="ro-RO"/>
          </w:rPr>
          <w:tab/>
        </w:r>
        <w:r w:rsidRPr="008268A4">
          <w:rPr>
            <w:rStyle w:val="Hyperlink"/>
            <w:noProof/>
          </w:rPr>
          <w:t>SECŢIUNEA a 3-a cadru: Organizarea prelucrãrii, neutralizãrii şi valorificãrii materiale şi energetice a deşeurilor</w:t>
        </w:r>
        <w:r>
          <w:rPr>
            <w:noProof/>
            <w:webHidden/>
          </w:rPr>
          <w:tab/>
        </w:r>
        <w:r>
          <w:rPr>
            <w:noProof/>
            <w:webHidden/>
          </w:rPr>
          <w:fldChar w:fldCharType="begin"/>
        </w:r>
        <w:r>
          <w:rPr>
            <w:noProof/>
            <w:webHidden/>
          </w:rPr>
          <w:instrText xml:space="preserve"> PAGEREF _Toc525648745 \h </w:instrText>
        </w:r>
        <w:r>
          <w:rPr>
            <w:noProof/>
            <w:webHidden/>
          </w:rPr>
        </w:r>
        <w:r>
          <w:rPr>
            <w:noProof/>
            <w:webHidden/>
          </w:rPr>
          <w:fldChar w:fldCharType="separate"/>
        </w:r>
        <w:r>
          <w:rPr>
            <w:noProof/>
            <w:webHidden/>
          </w:rPr>
          <w:t>50</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746" w:history="1">
        <w:r w:rsidRPr="008268A4">
          <w:rPr>
            <w:rStyle w:val="Hyperlink"/>
            <w:noProof/>
          </w:rPr>
          <w:t>3.1.5.</w:t>
        </w:r>
        <w:r>
          <w:rPr>
            <w:rFonts w:asciiTheme="minorHAnsi" w:eastAsiaTheme="minorEastAsia" w:hAnsiTheme="minorHAnsi" w:cstheme="minorBidi"/>
            <w:noProof/>
            <w:sz w:val="22"/>
            <w:szCs w:val="22"/>
            <w:lang w:eastAsia="ro-RO"/>
          </w:rPr>
          <w:tab/>
        </w:r>
        <w:r w:rsidRPr="008268A4">
          <w:rPr>
            <w:rStyle w:val="Hyperlink"/>
            <w:noProof/>
          </w:rPr>
          <w:t>SECŢIUNEA a 4-a cadru:  Depozitarea controlatã a deşeurilor municipale</w:t>
        </w:r>
        <w:r>
          <w:rPr>
            <w:noProof/>
            <w:webHidden/>
          </w:rPr>
          <w:tab/>
        </w:r>
        <w:r>
          <w:rPr>
            <w:noProof/>
            <w:webHidden/>
          </w:rPr>
          <w:fldChar w:fldCharType="begin"/>
        </w:r>
        <w:r>
          <w:rPr>
            <w:noProof/>
            <w:webHidden/>
          </w:rPr>
          <w:instrText xml:space="preserve"> PAGEREF _Toc525648746 \h </w:instrText>
        </w:r>
        <w:r>
          <w:rPr>
            <w:noProof/>
            <w:webHidden/>
          </w:rPr>
        </w:r>
        <w:r>
          <w:rPr>
            <w:noProof/>
            <w:webHidden/>
          </w:rPr>
          <w:fldChar w:fldCharType="separate"/>
        </w:r>
        <w:r>
          <w:rPr>
            <w:noProof/>
            <w:webHidden/>
          </w:rPr>
          <w:t>51</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747" w:history="1">
        <w:r w:rsidRPr="008268A4">
          <w:rPr>
            <w:rStyle w:val="Hyperlink"/>
            <w:noProof/>
          </w:rPr>
          <w:t>3.1.6.</w:t>
        </w:r>
        <w:r>
          <w:rPr>
            <w:rFonts w:asciiTheme="minorHAnsi" w:eastAsiaTheme="minorEastAsia" w:hAnsiTheme="minorHAnsi" w:cstheme="minorBidi"/>
            <w:noProof/>
            <w:sz w:val="22"/>
            <w:szCs w:val="22"/>
            <w:lang w:eastAsia="ro-RO"/>
          </w:rPr>
          <w:tab/>
        </w:r>
        <w:r w:rsidRPr="008268A4">
          <w:rPr>
            <w:rStyle w:val="Hyperlink"/>
            <w:noProof/>
          </w:rPr>
          <w:t>SECŢIUNEA a 5-a cadru:  Înfiinţarea depozitelor de deşeuri şi administrarea acestora</w:t>
        </w:r>
        <w:r>
          <w:rPr>
            <w:noProof/>
            <w:webHidden/>
          </w:rPr>
          <w:tab/>
        </w:r>
        <w:r>
          <w:rPr>
            <w:noProof/>
            <w:webHidden/>
          </w:rPr>
          <w:fldChar w:fldCharType="begin"/>
        </w:r>
        <w:r>
          <w:rPr>
            <w:noProof/>
            <w:webHidden/>
          </w:rPr>
          <w:instrText xml:space="preserve"> PAGEREF _Toc525648747 \h </w:instrText>
        </w:r>
        <w:r>
          <w:rPr>
            <w:noProof/>
            <w:webHidden/>
          </w:rPr>
        </w:r>
        <w:r>
          <w:rPr>
            <w:noProof/>
            <w:webHidden/>
          </w:rPr>
          <w:fldChar w:fldCharType="separate"/>
        </w:r>
        <w:r>
          <w:rPr>
            <w:noProof/>
            <w:webHidden/>
          </w:rPr>
          <w:t>52</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748" w:history="1">
        <w:r w:rsidRPr="008268A4">
          <w:rPr>
            <w:rStyle w:val="Hyperlink"/>
            <w:noProof/>
          </w:rPr>
          <w:t>3.1.7.</w:t>
        </w:r>
        <w:r>
          <w:rPr>
            <w:rFonts w:asciiTheme="minorHAnsi" w:eastAsiaTheme="minorEastAsia" w:hAnsiTheme="minorHAnsi" w:cstheme="minorBidi"/>
            <w:noProof/>
            <w:sz w:val="22"/>
            <w:szCs w:val="22"/>
            <w:lang w:eastAsia="ro-RO"/>
          </w:rPr>
          <w:tab/>
        </w:r>
        <w:r w:rsidRPr="008268A4">
          <w:rPr>
            <w:rStyle w:val="Hyperlink"/>
            <w:noProof/>
          </w:rPr>
          <w:t>SECŢIUNEA a 6-a cadru: Mãturatul, spãlatul, stropirea şi întreţinerea cãilor publice</w:t>
        </w:r>
        <w:r>
          <w:rPr>
            <w:noProof/>
            <w:webHidden/>
          </w:rPr>
          <w:tab/>
        </w:r>
        <w:r>
          <w:rPr>
            <w:noProof/>
            <w:webHidden/>
          </w:rPr>
          <w:fldChar w:fldCharType="begin"/>
        </w:r>
        <w:r>
          <w:rPr>
            <w:noProof/>
            <w:webHidden/>
          </w:rPr>
          <w:instrText xml:space="preserve"> PAGEREF _Toc525648748 \h </w:instrText>
        </w:r>
        <w:r>
          <w:rPr>
            <w:noProof/>
            <w:webHidden/>
          </w:rPr>
        </w:r>
        <w:r>
          <w:rPr>
            <w:noProof/>
            <w:webHidden/>
          </w:rPr>
          <w:fldChar w:fldCharType="separate"/>
        </w:r>
        <w:r>
          <w:rPr>
            <w:noProof/>
            <w:webHidden/>
          </w:rPr>
          <w:t>53</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749" w:history="1">
        <w:r w:rsidRPr="008268A4">
          <w:rPr>
            <w:rStyle w:val="Hyperlink"/>
            <w:noProof/>
          </w:rPr>
          <w:t>3.1.8.</w:t>
        </w:r>
        <w:r>
          <w:rPr>
            <w:rFonts w:asciiTheme="minorHAnsi" w:eastAsiaTheme="minorEastAsia" w:hAnsiTheme="minorHAnsi" w:cstheme="minorBidi"/>
            <w:noProof/>
            <w:sz w:val="22"/>
            <w:szCs w:val="22"/>
            <w:lang w:eastAsia="ro-RO"/>
          </w:rPr>
          <w:tab/>
        </w:r>
        <w:r w:rsidRPr="008268A4">
          <w:rPr>
            <w:rStyle w:val="Hyperlink"/>
            <w:noProof/>
          </w:rPr>
          <w:t>SECŢIUNEA a 7-a cadru: Curãţarea şi transportul zãpezii de pe cãile publice şi menţinerea în funcţiune a acestora pe timp de polei sau de îngheţ</w:t>
        </w:r>
        <w:r>
          <w:rPr>
            <w:noProof/>
            <w:webHidden/>
          </w:rPr>
          <w:tab/>
        </w:r>
        <w:r>
          <w:rPr>
            <w:noProof/>
            <w:webHidden/>
          </w:rPr>
          <w:fldChar w:fldCharType="begin"/>
        </w:r>
        <w:r>
          <w:rPr>
            <w:noProof/>
            <w:webHidden/>
          </w:rPr>
          <w:instrText xml:space="preserve"> PAGEREF _Toc525648749 \h </w:instrText>
        </w:r>
        <w:r>
          <w:rPr>
            <w:noProof/>
            <w:webHidden/>
          </w:rPr>
        </w:r>
        <w:r>
          <w:rPr>
            <w:noProof/>
            <w:webHidden/>
          </w:rPr>
          <w:fldChar w:fldCharType="separate"/>
        </w:r>
        <w:r>
          <w:rPr>
            <w:noProof/>
            <w:webHidden/>
          </w:rPr>
          <w:t>55</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750" w:history="1">
        <w:r w:rsidRPr="008268A4">
          <w:rPr>
            <w:rStyle w:val="Hyperlink"/>
            <w:noProof/>
          </w:rPr>
          <w:t>3.1.9.</w:t>
        </w:r>
        <w:r>
          <w:rPr>
            <w:rFonts w:asciiTheme="minorHAnsi" w:eastAsiaTheme="minorEastAsia" w:hAnsiTheme="minorHAnsi" w:cstheme="minorBidi"/>
            <w:noProof/>
            <w:sz w:val="22"/>
            <w:szCs w:val="22"/>
            <w:lang w:eastAsia="ro-RO"/>
          </w:rPr>
          <w:tab/>
        </w:r>
        <w:r w:rsidRPr="008268A4">
          <w:rPr>
            <w:rStyle w:val="Hyperlink"/>
            <w:noProof/>
          </w:rPr>
          <w:t>SECŢIUNEA a 8-a  cadru: Colectarea cadavrelor animalelor de pe domeniul public şi predarea acestora unitãţilor de ecarisaj</w:t>
        </w:r>
        <w:r>
          <w:rPr>
            <w:noProof/>
            <w:webHidden/>
          </w:rPr>
          <w:tab/>
        </w:r>
        <w:r>
          <w:rPr>
            <w:noProof/>
            <w:webHidden/>
          </w:rPr>
          <w:fldChar w:fldCharType="begin"/>
        </w:r>
        <w:r>
          <w:rPr>
            <w:noProof/>
            <w:webHidden/>
          </w:rPr>
          <w:instrText xml:space="preserve"> PAGEREF _Toc525648750 \h </w:instrText>
        </w:r>
        <w:r>
          <w:rPr>
            <w:noProof/>
            <w:webHidden/>
          </w:rPr>
        </w:r>
        <w:r>
          <w:rPr>
            <w:noProof/>
            <w:webHidden/>
          </w:rPr>
          <w:fldChar w:fldCharType="separate"/>
        </w:r>
        <w:r>
          <w:rPr>
            <w:noProof/>
            <w:webHidden/>
          </w:rPr>
          <w:t>57</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751" w:history="1">
        <w:r w:rsidRPr="008268A4">
          <w:rPr>
            <w:rStyle w:val="Hyperlink"/>
            <w:noProof/>
          </w:rPr>
          <w:t>3.1.10.</w:t>
        </w:r>
        <w:r>
          <w:rPr>
            <w:rFonts w:asciiTheme="minorHAnsi" w:eastAsiaTheme="minorEastAsia" w:hAnsiTheme="minorHAnsi" w:cstheme="minorBidi"/>
            <w:noProof/>
            <w:sz w:val="22"/>
            <w:szCs w:val="22"/>
            <w:lang w:eastAsia="ro-RO"/>
          </w:rPr>
          <w:tab/>
        </w:r>
        <w:r w:rsidRPr="008268A4">
          <w:rPr>
            <w:rStyle w:val="Hyperlink"/>
            <w:noProof/>
          </w:rPr>
          <w:t>SECŢIUNEA a 9-a cadru: Colectarea, transportul, depozitarea şi valorificarea deşeurilor voluminoase provenite de la populaţie, instituţii publice şi agenţi economici, neasimilabile celor menajere (mobilier, deşeuri de echipamente electrice şi electronice etc.)</w:t>
        </w:r>
        <w:r>
          <w:rPr>
            <w:noProof/>
            <w:webHidden/>
          </w:rPr>
          <w:tab/>
        </w:r>
        <w:r>
          <w:rPr>
            <w:noProof/>
            <w:webHidden/>
          </w:rPr>
          <w:fldChar w:fldCharType="begin"/>
        </w:r>
        <w:r>
          <w:rPr>
            <w:noProof/>
            <w:webHidden/>
          </w:rPr>
          <w:instrText xml:space="preserve"> PAGEREF _Toc525648751 \h </w:instrText>
        </w:r>
        <w:r>
          <w:rPr>
            <w:noProof/>
            <w:webHidden/>
          </w:rPr>
        </w:r>
        <w:r>
          <w:rPr>
            <w:noProof/>
            <w:webHidden/>
          </w:rPr>
          <w:fldChar w:fldCharType="separate"/>
        </w:r>
        <w:r>
          <w:rPr>
            <w:noProof/>
            <w:webHidden/>
          </w:rPr>
          <w:t>58</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752" w:history="1">
        <w:r w:rsidRPr="008268A4">
          <w:rPr>
            <w:rStyle w:val="Hyperlink"/>
            <w:rFonts w:asciiTheme="majorHAnsi" w:hAnsiTheme="majorHAnsi" w:cs="Courier New"/>
            <w:noProof/>
          </w:rPr>
          <w:t>3.1.11.</w:t>
        </w:r>
        <w:r>
          <w:rPr>
            <w:rFonts w:asciiTheme="minorHAnsi" w:eastAsiaTheme="minorEastAsia" w:hAnsiTheme="minorHAnsi" w:cstheme="minorBidi"/>
            <w:noProof/>
            <w:sz w:val="22"/>
            <w:szCs w:val="22"/>
            <w:lang w:eastAsia="ro-RO"/>
          </w:rPr>
          <w:tab/>
        </w:r>
        <w:r w:rsidRPr="008268A4">
          <w:rPr>
            <w:rStyle w:val="Hyperlink"/>
            <w:noProof/>
          </w:rPr>
          <w:t>SECŢIUNEA a 10-a cadru: Colectarea, transportul şi neutralizarea deşeurilor animaliere provenite din gospodãriile populaţiei</w:t>
        </w:r>
        <w:r>
          <w:rPr>
            <w:noProof/>
            <w:webHidden/>
          </w:rPr>
          <w:tab/>
        </w:r>
        <w:r>
          <w:rPr>
            <w:noProof/>
            <w:webHidden/>
          </w:rPr>
          <w:fldChar w:fldCharType="begin"/>
        </w:r>
        <w:r>
          <w:rPr>
            <w:noProof/>
            <w:webHidden/>
          </w:rPr>
          <w:instrText xml:space="preserve"> PAGEREF _Toc525648752 \h </w:instrText>
        </w:r>
        <w:r>
          <w:rPr>
            <w:noProof/>
            <w:webHidden/>
          </w:rPr>
        </w:r>
        <w:r>
          <w:rPr>
            <w:noProof/>
            <w:webHidden/>
          </w:rPr>
          <w:fldChar w:fldCharType="separate"/>
        </w:r>
        <w:r>
          <w:rPr>
            <w:noProof/>
            <w:webHidden/>
          </w:rPr>
          <w:t>60</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753" w:history="1">
        <w:r w:rsidRPr="008268A4">
          <w:rPr>
            <w:rStyle w:val="Hyperlink"/>
            <w:noProof/>
          </w:rPr>
          <w:t>3.1.12.</w:t>
        </w:r>
        <w:r>
          <w:rPr>
            <w:rFonts w:asciiTheme="minorHAnsi" w:eastAsiaTheme="minorEastAsia" w:hAnsiTheme="minorHAnsi" w:cstheme="minorBidi"/>
            <w:noProof/>
            <w:sz w:val="22"/>
            <w:szCs w:val="22"/>
            <w:lang w:eastAsia="ro-RO"/>
          </w:rPr>
          <w:tab/>
        </w:r>
        <w:r w:rsidRPr="008268A4">
          <w:rPr>
            <w:rStyle w:val="Hyperlink"/>
            <w:noProof/>
          </w:rPr>
          <w:t>SECŢIUNEA a 11-a cadru: Colectarea, transportul, depozitarea deşeurilor rezultate din activitãţi de construcţii şi demolãri</w:t>
        </w:r>
        <w:r>
          <w:rPr>
            <w:noProof/>
            <w:webHidden/>
          </w:rPr>
          <w:tab/>
        </w:r>
        <w:r>
          <w:rPr>
            <w:noProof/>
            <w:webHidden/>
          </w:rPr>
          <w:fldChar w:fldCharType="begin"/>
        </w:r>
        <w:r>
          <w:rPr>
            <w:noProof/>
            <w:webHidden/>
          </w:rPr>
          <w:instrText xml:space="preserve"> PAGEREF _Toc525648753 \h </w:instrText>
        </w:r>
        <w:r>
          <w:rPr>
            <w:noProof/>
            <w:webHidden/>
          </w:rPr>
        </w:r>
        <w:r>
          <w:rPr>
            <w:noProof/>
            <w:webHidden/>
          </w:rPr>
          <w:fldChar w:fldCharType="separate"/>
        </w:r>
        <w:r>
          <w:rPr>
            <w:noProof/>
            <w:webHidden/>
          </w:rPr>
          <w:t>61</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754" w:history="1">
        <w:r w:rsidRPr="008268A4">
          <w:rPr>
            <w:rStyle w:val="Hyperlink"/>
            <w:noProof/>
          </w:rPr>
          <w:t>3.1.13.</w:t>
        </w:r>
        <w:r>
          <w:rPr>
            <w:rFonts w:asciiTheme="minorHAnsi" w:eastAsiaTheme="minorEastAsia" w:hAnsiTheme="minorHAnsi" w:cstheme="minorBidi"/>
            <w:noProof/>
            <w:sz w:val="22"/>
            <w:szCs w:val="22"/>
            <w:lang w:eastAsia="ro-RO"/>
          </w:rPr>
          <w:tab/>
        </w:r>
        <w:r w:rsidRPr="008268A4">
          <w:rPr>
            <w:rStyle w:val="Hyperlink"/>
            <w:noProof/>
          </w:rPr>
          <w:t>SECŢIUNEA a 12-a cadru: Dezinsecţia, dezinfecţia şi deratizarea</w:t>
        </w:r>
        <w:r>
          <w:rPr>
            <w:noProof/>
            <w:webHidden/>
          </w:rPr>
          <w:tab/>
        </w:r>
        <w:r>
          <w:rPr>
            <w:noProof/>
            <w:webHidden/>
          </w:rPr>
          <w:fldChar w:fldCharType="begin"/>
        </w:r>
        <w:r>
          <w:rPr>
            <w:noProof/>
            <w:webHidden/>
          </w:rPr>
          <w:instrText xml:space="preserve"> PAGEREF _Toc525648754 \h </w:instrText>
        </w:r>
        <w:r>
          <w:rPr>
            <w:noProof/>
            <w:webHidden/>
          </w:rPr>
        </w:r>
        <w:r>
          <w:rPr>
            <w:noProof/>
            <w:webHidden/>
          </w:rPr>
          <w:fldChar w:fldCharType="separate"/>
        </w:r>
        <w:r>
          <w:rPr>
            <w:noProof/>
            <w:webHidden/>
          </w:rPr>
          <w:t>62</w:t>
        </w:r>
        <w:r>
          <w:rPr>
            <w:noProof/>
            <w:webHidden/>
          </w:rPr>
          <w:fldChar w:fldCharType="end"/>
        </w:r>
      </w:hyperlink>
    </w:p>
    <w:p w:rsidR="001832A9" w:rsidRDefault="001832A9">
      <w:pPr>
        <w:pStyle w:val="TOC2"/>
        <w:rPr>
          <w:rFonts w:asciiTheme="minorHAnsi" w:eastAsiaTheme="minorEastAsia" w:hAnsiTheme="minorHAnsi" w:cstheme="minorBidi"/>
          <w:b w:val="0"/>
          <w:bCs w:val="0"/>
          <w:noProof/>
          <w:sz w:val="22"/>
          <w:szCs w:val="22"/>
          <w:lang w:eastAsia="ro-RO"/>
        </w:rPr>
      </w:pPr>
      <w:hyperlink w:anchor="_Toc525648755" w:history="1">
        <w:r w:rsidRPr="008268A4">
          <w:rPr>
            <w:rStyle w:val="Hyperlink"/>
            <w:noProof/>
          </w:rPr>
          <w:t>3.2.</w:t>
        </w:r>
        <w:r>
          <w:rPr>
            <w:rFonts w:asciiTheme="minorHAnsi" w:eastAsiaTheme="minorEastAsia" w:hAnsiTheme="minorHAnsi" w:cstheme="minorBidi"/>
            <w:b w:val="0"/>
            <w:bCs w:val="0"/>
            <w:noProof/>
            <w:sz w:val="22"/>
            <w:szCs w:val="22"/>
            <w:lang w:eastAsia="ro-RO"/>
          </w:rPr>
          <w:tab/>
        </w:r>
        <w:r w:rsidRPr="008268A4">
          <w:rPr>
            <w:rStyle w:val="Hyperlink"/>
            <w:noProof/>
          </w:rPr>
          <w:t>Scopul Serviciului și aria de deservire</w:t>
        </w:r>
        <w:r>
          <w:rPr>
            <w:noProof/>
            <w:webHidden/>
          </w:rPr>
          <w:tab/>
        </w:r>
        <w:r>
          <w:rPr>
            <w:noProof/>
            <w:webHidden/>
          </w:rPr>
          <w:fldChar w:fldCharType="begin"/>
        </w:r>
        <w:r>
          <w:rPr>
            <w:noProof/>
            <w:webHidden/>
          </w:rPr>
          <w:instrText xml:space="preserve"> PAGEREF _Toc525648755 \h </w:instrText>
        </w:r>
        <w:r>
          <w:rPr>
            <w:noProof/>
            <w:webHidden/>
          </w:rPr>
        </w:r>
        <w:r>
          <w:rPr>
            <w:noProof/>
            <w:webHidden/>
          </w:rPr>
          <w:fldChar w:fldCharType="separate"/>
        </w:r>
        <w:r>
          <w:rPr>
            <w:noProof/>
            <w:webHidden/>
          </w:rPr>
          <w:t>63</w:t>
        </w:r>
        <w:r>
          <w:rPr>
            <w:noProof/>
            <w:webHidden/>
          </w:rPr>
          <w:fldChar w:fldCharType="end"/>
        </w:r>
      </w:hyperlink>
    </w:p>
    <w:p w:rsidR="001832A9" w:rsidRDefault="001832A9">
      <w:pPr>
        <w:pStyle w:val="TOC2"/>
        <w:rPr>
          <w:rFonts w:asciiTheme="minorHAnsi" w:eastAsiaTheme="minorEastAsia" w:hAnsiTheme="minorHAnsi" w:cstheme="minorBidi"/>
          <w:b w:val="0"/>
          <w:bCs w:val="0"/>
          <w:noProof/>
          <w:sz w:val="22"/>
          <w:szCs w:val="22"/>
          <w:lang w:eastAsia="ro-RO"/>
        </w:rPr>
      </w:pPr>
      <w:hyperlink w:anchor="_Toc525648756" w:history="1">
        <w:r w:rsidRPr="008268A4">
          <w:rPr>
            <w:rStyle w:val="Hyperlink"/>
            <w:noProof/>
          </w:rPr>
          <w:t>3.3.</w:t>
        </w:r>
        <w:r>
          <w:rPr>
            <w:rFonts w:asciiTheme="minorHAnsi" w:eastAsiaTheme="minorEastAsia" w:hAnsiTheme="minorHAnsi" w:cstheme="minorBidi"/>
            <w:b w:val="0"/>
            <w:bCs w:val="0"/>
            <w:noProof/>
            <w:sz w:val="22"/>
            <w:szCs w:val="22"/>
            <w:lang w:eastAsia="ro-RO"/>
          </w:rPr>
          <w:tab/>
        </w:r>
        <w:r w:rsidRPr="008268A4">
          <w:rPr>
            <w:rStyle w:val="Hyperlink"/>
            <w:noProof/>
          </w:rPr>
          <w:t>Conținutul Serviciului</w:t>
        </w:r>
        <w:r>
          <w:rPr>
            <w:noProof/>
            <w:webHidden/>
          </w:rPr>
          <w:tab/>
        </w:r>
        <w:r>
          <w:rPr>
            <w:noProof/>
            <w:webHidden/>
          </w:rPr>
          <w:fldChar w:fldCharType="begin"/>
        </w:r>
        <w:r>
          <w:rPr>
            <w:noProof/>
            <w:webHidden/>
          </w:rPr>
          <w:instrText xml:space="preserve"> PAGEREF _Toc525648756 \h </w:instrText>
        </w:r>
        <w:r>
          <w:rPr>
            <w:noProof/>
            <w:webHidden/>
          </w:rPr>
        </w:r>
        <w:r>
          <w:rPr>
            <w:noProof/>
            <w:webHidden/>
          </w:rPr>
          <w:fldChar w:fldCharType="separate"/>
        </w:r>
        <w:r>
          <w:rPr>
            <w:noProof/>
            <w:webHidden/>
          </w:rPr>
          <w:t>67</w:t>
        </w:r>
        <w:r>
          <w:rPr>
            <w:noProof/>
            <w:webHidden/>
          </w:rPr>
          <w:fldChar w:fldCharType="end"/>
        </w:r>
      </w:hyperlink>
    </w:p>
    <w:p w:rsidR="001832A9" w:rsidRDefault="001832A9">
      <w:pPr>
        <w:pStyle w:val="TOC2"/>
        <w:rPr>
          <w:rFonts w:asciiTheme="minorHAnsi" w:eastAsiaTheme="minorEastAsia" w:hAnsiTheme="minorHAnsi" w:cstheme="minorBidi"/>
          <w:b w:val="0"/>
          <w:bCs w:val="0"/>
          <w:noProof/>
          <w:sz w:val="22"/>
          <w:szCs w:val="22"/>
          <w:lang w:eastAsia="ro-RO"/>
        </w:rPr>
      </w:pPr>
      <w:hyperlink w:anchor="_Toc525648757" w:history="1">
        <w:r w:rsidRPr="008268A4">
          <w:rPr>
            <w:rStyle w:val="Hyperlink"/>
            <w:noProof/>
          </w:rPr>
          <w:t>3.4.</w:t>
        </w:r>
        <w:r>
          <w:rPr>
            <w:rFonts w:asciiTheme="minorHAnsi" w:eastAsiaTheme="minorEastAsia" w:hAnsiTheme="minorHAnsi" w:cstheme="minorBidi"/>
            <w:b w:val="0"/>
            <w:bCs w:val="0"/>
            <w:noProof/>
            <w:sz w:val="22"/>
            <w:szCs w:val="22"/>
            <w:lang w:eastAsia="ro-RO"/>
          </w:rPr>
          <w:tab/>
        </w:r>
        <w:r w:rsidRPr="008268A4">
          <w:rPr>
            <w:rStyle w:val="Hyperlink"/>
            <w:noProof/>
          </w:rPr>
          <w:t>Conceptul Serviciului</w:t>
        </w:r>
        <w:r>
          <w:rPr>
            <w:noProof/>
            <w:webHidden/>
          </w:rPr>
          <w:tab/>
        </w:r>
        <w:r>
          <w:rPr>
            <w:noProof/>
            <w:webHidden/>
          </w:rPr>
          <w:fldChar w:fldCharType="begin"/>
        </w:r>
        <w:r>
          <w:rPr>
            <w:noProof/>
            <w:webHidden/>
          </w:rPr>
          <w:instrText xml:space="preserve"> PAGEREF _Toc525648757 \h </w:instrText>
        </w:r>
        <w:r>
          <w:rPr>
            <w:noProof/>
            <w:webHidden/>
          </w:rPr>
        </w:r>
        <w:r>
          <w:rPr>
            <w:noProof/>
            <w:webHidden/>
          </w:rPr>
          <w:fldChar w:fldCharType="separate"/>
        </w:r>
        <w:r>
          <w:rPr>
            <w:noProof/>
            <w:webHidden/>
          </w:rPr>
          <w:t>68</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758" w:history="1">
        <w:r w:rsidRPr="008268A4">
          <w:rPr>
            <w:rStyle w:val="Hyperlink"/>
            <w:noProof/>
          </w:rPr>
          <w:t>3.4.1.</w:t>
        </w:r>
        <w:r>
          <w:rPr>
            <w:rFonts w:asciiTheme="minorHAnsi" w:eastAsiaTheme="minorEastAsia" w:hAnsiTheme="minorHAnsi" w:cstheme="minorBidi"/>
            <w:noProof/>
            <w:sz w:val="22"/>
            <w:szCs w:val="22"/>
            <w:lang w:eastAsia="ro-RO"/>
          </w:rPr>
          <w:tab/>
        </w:r>
        <w:r w:rsidRPr="008268A4">
          <w:rPr>
            <w:rStyle w:val="Hyperlink"/>
            <w:noProof/>
          </w:rPr>
          <w:t>Deșeurile municipale</w:t>
        </w:r>
        <w:r>
          <w:rPr>
            <w:noProof/>
            <w:webHidden/>
          </w:rPr>
          <w:tab/>
        </w:r>
        <w:r>
          <w:rPr>
            <w:noProof/>
            <w:webHidden/>
          </w:rPr>
          <w:fldChar w:fldCharType="begin"/>
        </w:r>
        <w:r>
          <w:rPr>
            <w:noProof/>
            <w:webHidden/>
          </w:rPr>
          <w:instrText xml:space="preserve"> PAGEREF _Toc525648758 \h </w:instrText>
        </w:r>
        <w:r>
          <w:rPr>
            <w:noProof/>
            <w:webHidden/>
          </w:rPr>
        </w:r>
        <w:r>
          <w:rPr>
            <w:noProof/>
            <w:webHidden/>
          </w:rPr>
          <w:fldChar w:fldCharType="separate"/>
        </w:r>
        <w:r>
          <w:rPr>
            <w:noProof/>
            <w:webHidden/>
          </w:rPr>
          <w:t>68</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759" w:history="1">
        <w:r w:rsidRPr="008268A4">
          <w:rPr>
            <w:rStyle w:val="Hyperlink"/>
            <w:noProof/>
          </w:rPr>
          <w:t>3.4.2.</w:t>
        </w:r>
        <w:r>
          <w:rPr>
            <w:rFonts w:asciiTheme="minorHAnsi" w:eastAsiaTheme="minorEastAsia" w:hAnsiTheme="minorHAnsi" w:cstheme="minorBidi"/>
            <w:noProof/>
            <w:sz w:val="22"/>
            <w:szCs w:val="22"/>
            <w:lang w:eastAsia="ro-RO"/>
          </w:rPr>
          <w:tab/>
        </w:r>
        <w:r w:rsidRPr="008268A4">
          <w:rPr>
            <w:rStyle w:val="Hyperlink"/>
            <w:noProof/>
          </w:rPr>
          <w:t>Deșeurile similare celor menajere</w:t>
        </w:r>
        <w:r>
          <w:rPr>
            <w:noProof/>
            <w:webHidden/>
          </w:rPr>
          <w:tab/>
        </w:r>
        <w:r>
          <w:rPr>
            <w:noProof/>
            <w:webHidden/>
          </w:rPr>
          <w:fldChar w:fldCharType="begin"/>
        </w:r>
        <w:r>
          <w:rPr>
            <w:noProof/>
            <w:webHidden/>
          </w:rPr>
          <w:instrText xml:space="preserve"> PAGEREF _Toc525648759 \h </w:instrText>
        </w:r>
        <w:r>
          <w:rPr>
            <w:noProof/>
            <w:webHidden/>
          </w:rPr>
        </w:r>
        <w:r>
          <w:rPr>
            <w:noProof/>
            <w:webHidden/>
          </w:rPr>
          <w:fldChar w:fldCharType="separate"/>
        </w:r>
        <w:r>
          <w:rPr>
            <w:noProof/>
            <w:webHidden/>
          </w:rPr>
          <w:t>69</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760" w:history="1">
        <w:r w:rsidRPr="008268A4">
          <w:rPr>
            <w:rStyle w:val="Hyperlink"/>
            <w:noProof/>
          </w:rPr>
          <w:t>3.4.3.</w:t>
        </w:r>
        <w:r>
          <w:rPr>
            <w:rFonts w:asciiTheme="minorHAnsi" w:eastAsiaTheme="minorEastAsia" w:hAnsiTheme="minorHAnsi" w:cstheme="minorBidi"/>
            <w:noProof/>
            <w:sz w:val="22"/>
            <w:szCs w:val="22"/>
            <w:lang w:eastAsia="ro-RO"/>
          </w:rPr>
          <w:tab/>
        </w:r>
        <w:r w:rsidRPr="008268A4">
          <w:rPr>
            <w:rStyle w:val="Hyperlink"/>
            <w:noProof/>
          </w:rPr>
          <w:t>Deșeurile verzi din parcuri, grădini și cimitire</w:t>
        </w:r>
        <w:r>
          <w:rPr>
            <w:noProof/>
            <w:webHidden/>
          </w:rPr>
          <w:tab/>
        </w:r>
        <w:r>
          <w:rPr>
            <w:noProof/>
            <w:webHidden/>
          </w:rPr>
          <w:fldChar w:fldCharType="begin"/>
        </w:r>
        <w:r>
          <w:rPr>
            <w:noProof/>
            <w:webHidden/>
          </w:rPr>
          <w:instrText xml:space="preserve"> PAGEREF _Toc525648760 \h </w:instrText>
        </w:r>
        <w:r>
          <w:rPr>
            <w:noProof/>
            <w:webHidden/>
          </w:rPr>
        </w:r>
        <w:r>
          <w:rPr>
            <w:noProof/>
            <w:webHidden/>
          </w:rPr>
          <w:fldChar w:fldCharType="separate"/>
        </w:r>
        <w:r>
          <w:rPr>
            <w:noProof/>
            <w:webHidden/>
          </w:rPr>
          <w:t>69</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761" w:history="1">
        <w:r w:rsidRPr="008268A4">
          <w:rPr>
            <w:rStyle w:val="Hyperlink"/>
            <w:noProof/>
          </w:rPr>
          <w:t>3.4.4.</w:t>
        </w:r>
        <w:r>
          <w:rPr>
            <w:rFonts w:asciiTheme="minorHAnsi" w:eastAsiaTheme="minorEastAsia" w:hAnsiTheme="minorHAnsi" w:cstheme="minorBidi"/>
            <w:noProof/>
            <w:sz w:val="22"/>
            <w:szCs w:val="22"/>
            <w:lang w:eastAsia="ro-RO"/>
          </w:rPr>
          <w:tab/>
        </w:r>
        <w:r w:rsidRPr="008268A4">
          <w:rPr>
            <w:rStyle w:val="Hyperlink"/>
            <w:noProof/>
          </w:rPr>
          <w:t>Deșeuri din piețe</w:t>
        </w:r>
        <w:r>
          <w:rPr>
            <w:noProof/>
            <w:webHidden/>
          </w:rPr>
          <w:tab/>
        </w:r>
        <w:r>
          <w:rPr>
            <w:noProof/>
            <w:webHidden/>
          </w:rPr>
          <w:fldChar w:fldCharType="begin"/>
        </w:r>
        <w:r>
          <w:rPr>
            <w:noProof/>
            <w:webHidden/>
          </w:rPr>
          <w:instrText xml:space="preserve"> PAGEREF _Toc525648761 \h </w:instrText>
        </w:r>
        <w:r>
          <w:rPr>
            <w:noProof/>
            <w:webHidden/>
          </w:rPr>
        </w:r>
        <w:r>
          <w:rPr>
            <w:noProof/>
            <w:webHidden/>
          </w:rPr>
          <w:fldChar w:fldCharType="separate"/>
        </w:r>
        <w:r>
          <w:rPr>
            <w:noProof/>
            <w:webHidden/>
          </w:rPr>
          <w:t>69</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762" w:history="1">
        <w:r w:rsidRPr="008268A4">
          <w:rPr>
            <w:rStyle w:val="Hyperlink"/>
            <w:noProof/>
          </w:rPr>
          <w:t>3.4.5.</w:t>
        </w:r>
        <w:r>
          <w:rPr>
            <w:rFonts w:asciiTheme="minorHAnsi" w:eastAsiaTheme="minorEastAsia" w:hAnsiTheme="minorHAnsi" w:cstheme="minorBidi"/>
            <w:noProof/>
            <w:sz w:val="22"/>
            <w:szCs w:val="22"/>
            <w:lang w:eastAsia="ro-RO"/>
          </w:rPr>
          <w:tab/>
        </w:r>
        <w:r w:rsidRPr="008268A4">
          <w:rPr>
            <w:rStyle w:val="Hyperlink"/>
            <w:noProof/>
          </w:rPr>
          <w:t>Alte tipuri de deșeuri</w:t>
        </w:r>
        <w:r>
          <w:rPr>
            <w:noProof/>
            <w:webHidden/>
          </w:rPr>
          <w:tab/>
        </w:r>
        <w:r>
          <w:rPr>
            <w:noProof/>
            <w:webHidden/>
          </w:rPr>
          <w:fldChar w:fldCharType="begin"/>
        </w:r>
        <w:r>
          <w:rPr>
            <w:noProof/>
            <w:webHidden/>
          </w:rPr>
          <w:instrText xml:space="preserve"> PAGEREF _Toc525648762 \h </w:instrText>
        </w:r>
        <w:r>
          <w:rPr>
            <w:noProof/>
            <w:webHidden/>
          </w:rPr>
        </w:r>
        <w:r>
          <w:rPr>
            <w:noProof/>
            <w:webHidden/>
          </w:rPr>
          <w:fldChar w:fldCharType="separate"/>
        </w:r>
        <w:r>
          <w:rPr>
            <w:noProof/>
            <w:webHidden/>
          </w:rPr>
          <w:t>69</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763" w:history="1">
        <w:r w:rsidRPr="008268A4">
          <w:rPr>
            <w:rStyle w:val="Hyperlink"/>
            <w:noProof/>
          </w:rPr>
          <w:t>3.4.6.</w:t>
        </w:r>
        <w:r>
          <w:rPr>
            <w:rFonts w:asciiTheme="minorHAnsi" w:eastAsiaTheme="minorEastAsia" w:hAnsiTheme="minorHAnsi" w:cstheme="minorBidi"/>
            <w:noProof/>
            <w:sz w:val="22"/>
            <w:szCs w:val="22"/>
            <w:lang w:eastAsia="ro-RO"/>
          </w:rPr>
          <w:tab/>
        </w:r>
        <w:r w:rsidRPr="008268A4">
          <w:rPr>
            <w:rStyle w:val="Hyperlink"/>
            <w:noProof/>
          </w:rPr>
          <w:t>Frecvențe de colectare</w:t>
        </w:r>
        <w:r>
          <w:rPr>
            <w:noProof/>
            <w:webHidden/>
          </w:rPr>
          <w:tab/>
        </w:r>
        <w:r>
          <w:rPr>
            <w:noProof/>
            <w:webHidden/>
          </w:rPr>
          <w:fldChar w:fldCharType="begin"/>
        </w:r>
        <w:r>
          <w:rPr>
            <w:noProof/>
            <w:webHidden/>
          </w:rPr>
          <w:instrText xml:space="preserve"> PAGEREF _Toc525648763 \h </w:instrText>
        </w:r>
        <w:r>
          <w:rPr>
            <w:noProof/>
            <w:webHidden/>
          </w:rPr>
        </w:r>
        <w:r>
          <w:rPr>
            <w:noProof/>
            <w:webHidden/>
          </w:rPr>
          <w:fldChar w:fldCharType="separate"/>
        </w:r>
        <w:r>
          <w:rPr>
            <w:noProof/>
            <w:webHidden/>
          </w:rPr>
          <w:t>70</w:t>
        </w:r>
        <w:r>
          <w:rPr>
            <w:noProof/>
            <w:webHidden/>
          </w:rPr>
          <w:fldChar w:fldCharType="end"/>
        </w:r>
      </w:hyperlink>
    </w:p>
    <w:p w:rsidR="001832A9" w:rsidRDefault="001832A9">
      <w:pPr>
        <w:pStyle w:val="TOC2"/>
        <w:rPr>
          <w:rFonts w:asciiTheme="minorHAnsi" w:eastAsiaTheme="minorEastAsia" w:hAnsiTheme="minorHAnsi" w:cstheme="minorBidi"/>
          <w:b w:val="0"/>
          <w:bCs w:val="0"/>
          <w:noProof/>
          <w:sz w:val="22"/>
          <w:szCs w:val="22"/>
          <w:lang w:eastAsia="ro-RO"/>
        </w:rPr>
      </w:pPr>
      <w:hyperlink w:anchor="_Toc525648764" w:history="1">
        <w:r w:rsidRPr="008268A4">
          <w:rPr>
            <w:rStyle w:val="Hyperlink"/>
            <w:noProof/>
          </w:rPr>
          <w:t>3.5.</w:t>
        </w:r>
        <w:r>
          <w:rPr>
            <w:rFonts w:asciiTheme="minorHAnsi" w:eastAsiaTheme="minorEastAsia" w:hAnsiTheme="minorHAnsi" w:cstheme="minorBidi"/>
            <w:b w:val="0"/>
            <w:bCs w:val="0"/>
            <w:noProof/>
            <w:sz w:val="22"/>
            <w:szCs w:val="22"/>
            <w:lang w:eastAsia="ro-RO"/>
          </w:rPr>
          <w:tab/>
        </w:r>
        <w:r w:rsidRPr="008268A4">
          <w:rPr>
            <w:rStyle w:val="Hyperlink"/>
            <w:noProof/>
          </w:rPr>
          <w:t>Servicii regulate de colectare</w:t>
        </w:r>
        <w:r>
          <w:rPr>
            <w:noProof/>
            <w:webHidden/>
          </w:rPr>
          <w:tab/>
        </w:r>
        <w:r>
          <w:rPr>
            <w:noProof/>
            <w:webHidden/>
          </w:rPr>
          <w:fldChar w:fldCharType="begin"/>
        </w:r>
        <w:r>
          <w:rPr>
            <w:noProof/>
            <w:webHidden/>
          </w:rPr>
          <w:instrText xml:space="preserve"> PAGEREF _Toc525648764 \h </w:instrText>
        </w:r>
        <w:r>
          <w:rPr>
            <w:noProof/>
            <w:webHidden/>
          </w:rPr>
        </w:r>
        <w:r>
          <w:rPr>
            <w:noProof/>
            <w:webHidden/>
          </w:rPr>
          <w:fldChar w:fldCharType="separate"/>
        </w:r>
        <w:r>
          <w:rPr>
            <w:noProof/>
            <w:webHidden/>
          </w:rPr>
          <w:t>70</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765" w:history="1">
        <w:r w:rsidRPr="008268A4">
          <w:rPr>
            <w:rStyle w:val="Hyperlink"/>
            <w:noProof/>
          </w:rPr>
          <w:t>3.5.1.</w:t>
        </w:r>
        <w:r>
          <w:rPr>
            <w:rFonts w:asciiTheme="minorHAnsi" w:eastAsiaTheme="minorEastAsia" w:hAnsiTheme="minorHAnsi" w:cstheme="minorBidi"/>
            <w:noProof/>
            <w:sz w:val="22"/>
            <w:szCs w:val="22"/>
            <w:lang w:eastAsia="ro-RO"/>
          </w:rPr>
          <w:tab/>
        </w:r>
        <w:r w:rsidRPr="008268A4">
          <w:rPr>
            <w:rStyle w:val="Hyperlink"/>
            <w:noProof/>
          </w:rPr>
          <w:t>Deșeuri reziduale</w:t>
        </w:r>
        <w:r>
          <w:rPr>
            <w:noProof/>
            <w:webHidden/>
          </w:rPr>
          <w:tab/>
        </w:r>
        <w:r>
          <w:rPr>
            <w:noProof/>
            <w:webHidden/>
          </w:rPr>
          <w:fldChar w:fldCharType="begin"/>
        </w:r>
        <w:r>
          <w:rPr>
            <w:noProof/>
            <w:webHidden/>
          </w:rPr>
          <w:instrText xml:space="preserve"> PAGEREF _Toc525648765 \h </w:instrText>
        </w:r>
        <w:r>
          <w:rPr>
            <w:noProof/>
            <w:webHidden/>
          </w:rPr>
        </w:r>
        <w:r>
          <w:rPr>
            <w:noProof/>
            <w:webHidden/>
          </w:rPr>
          <w:fldChar w:fldCharType="separate"/>
        </w:r>
        <w:r>
          <w:rPr>
            <w:noProof/>
            <w:webHidden/>
          </w:rPr>
          <w:t>70</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766" w:history="1">
        <w:r w:rsidRPr="008268A4">
          <w:rPr>
            <w:rStyle w:val="Hyperlink"/>
            <w:noProof/>
          </w:rPr>
          <w:t>3.5.2.</w:t>
        </w:r>
        <w:r>
          <w:rPr>
            <w:rFonts w:asciiTheme="minorHAnsi" w:eastAsiaTheme="minorEastAsia" w:hAnsiTheme="minorHAnsi" w:cstheme="minorBidi"/>
            <w:noProof/>
            <w:sz w:val="22"/>
            <w:szCs w:val="22"/>
            <w:lang w:eastAsia="ro-RO"/>
          </w:rPr>
          <w:tab/>
        </w:r>
        <w:r w:rsidRPr="008268A4">
          <w:rPr>
            <w:rStyle w:val="Hyperlink"/>
            <w:noProof/>
          </w:rPr>
          <w:t>Deșeuri reciclabile</w:t>
        </w:r>
        <w:r>
          <w:rPr>
            <w:noProof/>
            <w:webHidden/>
          </w:rPr>
          <w:tab/>
        </w:r>
        <w:r>
          <w:rPr>
            <w:noProof/>
            <w:webHidden/>
          </w:rPr>
          <w:fldChar w:fldCharType="begin"/>
        </w:r>
        <w:r>
          <w:rPr>
            <w:noProof/>
            <w:webHidden/>
          </w:rPr>
          <w:instrText xml:space="preserve"> PAGEREF _Toc525648766 \h </w:instrText>
        </w:r>
        <w:r>
          <w:rPr>
            <w:noProof/>
            <w:webHidden/>
          </w:rPr>
        </w:r>
        <w:r>
          <w:rPr>
            <w:noProof/>
            <w:webHidden/>
          </w:rPr>
          <w:fldChar w:fldCharType="separate"/>
        </w:r>
        <w:r>
          <w:rPr>
            <w:noProof/>
            <w:webHidden/>
          </w:rPr>
          <w:t>70</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767" w:history="1">
        <w:r w:rsidRPr="008268A4">
          <w:rPr>
            <w:rStyle w:val="Hyperlink"/>
            <w:noProof/>
          </w:rPr>
          <w:t>3.5.3.</w:t>
        </w:r>
        <w:r>
          <w:rPr>
            <w:rFonts w:asciiTheme="minorHAnsi" w:eastAsiaTheme="minorEastAsia" w:hAnsiTheme="minorHAnsi" w:cstheme="minorBidi"/>
            <w:noProof/>
            <w:sz w:val="22"/>
            <w:szCs w:val="22"/>
            <w:lang w:eastAsia="ro-RO"/>
          </w:rPr>
          <w:tab/>
        </w:r>
        <w:r w:rsidRPr="008268A4">
          <w:rPr>
            <w:rStyle w:val="Hyperlink"/>
            <w:noProof/>
          </w:rPr>
          <w:t>Deșeuri din piețe</w:t>
        </w:r>
        <w:r>
          <w:rPr>
            <w:noProof/>
            <w:webHidden/>
          </w:rPr>
          <w:tab/>
        </w:r>
        <w:r>
          <w:rPr>
            <w:noProof/>
            <w:webHidden/>
          </w:rPr>
          <w:fldChar w:fldCharType="begin"/>
        </w:r>
        <w:r>
          <w:rPr>
            <w:noProof/>
            <w:webHidden/>
          </w:rPr>
          <w:instrText xml:space="preserve"> PAGEREF _Toc525648767 \h </w:instrText>
        </w:r>
        <w:r>
          <w:rPr>
            <w:noProof/>
            <w:webHidden/>
          </w:rPr>
        </w:r>
        <w:r>
          <w:rPr>
            <w:noProof/>
            <w:webHidden/>
          </w:rPr>
          <w:fldChar w:fldCharType="separate"/>
        </w:r>
        <w:r>
          <w:rPr>
            <w:noProof/>
            <w:webHidden/>
          </w:rPr>
          <w:t>71</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768" w:history="1">
        <w:r w:rsidRPr="008268A4">
          <w:rPr>
            <w:rStyle w:val="Hyperlink"/>
            <w:noProof/>
          </w:rPr>
          <w:t>3.5.4.</w:t>
        </w:r>
        <w:r>
          <w:rPr>
            <w:rFonts w:asciiTheme="minorHAnsi" w:eastAsiaTheme="minorEastAsia" w:hAnsiTheme="minorHAnsi" w:cstheme="minorBidi"/>
            <w:noProof/>
            <w:sz w:val="22"/>
            <w:szCs w:val="22"/>
            <w:lang w:eastAsia="ro-RO"/>
          </w:rPr>
          <w:tab/>
        </w:r>
        <w:r w:rsidRPr="008268A4">
          <w:rPr>
            <w:rStyle w:val="Hyperlink"/>
            <w:noProof/>
          </w:rPr>
          <w:t>Deșeuri în locuri nepermise</w:t>
        </w:r>
        <w:r>
          <w:rPr>
            <w:noProof/>
            <w:webHidden/>
          </w:rPr>
          <w:tab/>
        </w:r>
        <w:r>
          <w:rPr>
            <w:noProof/>
            <w:webHidden/>
          </w:rPr>
          <w:fldChar w:fldCharType="begin"/>
        </w:r>
        <w:r>
          <w:rPr>
            <w:noProof/>
            <w:webHidden/>
          </w:rPr>
          <w:instrText xml:space="preserve"> PAGEREF _Toc525648768 \h </w:instrText>
        </w:r>
        <w:r>
          <w:rPr>
            <w:noProof/>
            <w:webHidden/>
          </w:rPr>
        </w:r>
        <w:r>
          <w:rPr>
            <w:noProof/>
            <w:webHidden/>
          </w:rPr>
          <w:fldChar w:fldCharType="separate"/>
        </w:r>
        <w:r>
          <w:rPr>
            <w:noProof/>
            <w:webHidden/>
          </w:rPr>
          <w:t>71</w:t>
        </w:r>
        <w:r>
          <w:rPr>
            <w:noProof/>
            <w:webHidden/>
          </w:rPr>
          <w:fldChar w:fldCharType="end"/>
        </w:r>
      </w:hyperlink>
    </w:p>
    <w:p w:rsidR="001832A9" w:rsidRDefault="001832A9">
      <w:pPr>
        <w:pStyle w:val="TOC2"/>
        <w:rPr>
          <w:rFonts w:asciiTheme="minorHAnsi" w:eastAsiaTheme="minorEastAsia" w:hAnsiTheme="minorHAnsi" w:cstheme="minorBidi"/>
          <w:b w:val="0"/>
          <w:bCs w:val="0"/>
          <w:noProof/>
          <w:sz w:val="22"/>
          <w:szCs w:val="22"/>
          <w:lang w:eastAsia="ro-RO"/>
        </w:rPr>
      </w:pPr>
      <w:hyperlink w:anchor="_Toc525648769" w:history="1">
        <w:r w:rsidRPr="008268A4">
          <w:rPr>
            <w:rStyle w:val="Hyperlink"/>
            <w:noProof/>
          </w:rPr>
          <w:t>3.6.</w:t>
        </w:r>
        <w:r>
          <w:rPr>
            <w:rFonts w:asciiTheme="minorHAnsi" w:eastAsiaTheme="minorEastAsia" w:hAnsiTheme="minorHAnsi" w:cstheme="minorBidi"/>
            <w:b w:val="0"/>
            <w:bCs w:val="0"/>
            <w:noProof/>
            <w:sz w:val="22"/>
            <w:szCs w:val="22"/>
            <w:lang w:eastAsia="ro-RO"/>
          </w:rPr>
          <w:tab/>
        </w:r>
        <w:r w:rsidRPr="008268A4">
          <w:rPr>
            <w:rStyle w:val="Hyperlink"/>
            <w:noProof/>
          </w:rPr>
          <w:t>Dreptul de proprietate asupra deșeurilor ce fac obiectul contractului</w:t>
        </w:r>
        <w:r>
          <w:rPr>
            <w:noProof/>
            <w:webHidden/>
          </w:rPr>
          <w:tab/>
        </w:r>
        <w:r>
          <w:rPr>
            <w:noProof/>
            <w:webHidden/>
          </w:rPr>
          <w:fldChar w:fldCharType="begin"/>
        </w:r>
        <w:r>
          <w:rPr>
            <w:noProof/>
            <w:webHidden/>
          </w:rPr>
          <w:instrText xml:space="preserve"> PAGEREF _Toc525648769 \h </w:instrText>
        </w:r>
        <w:r>
          <w:rPr>
            <w:noProof/>
            <w:webHidden/>
          </w:rPr>
        </w:r>
        <w:r>
          <w:rPr>
            <w:noProof/>
            <w:webHidden/>
          </w:rPr>
          <w:fldChar w:fldCharType="separate"/>
        </w:r>
        <w:r>
          <w:rPr>
            <w:noProof/>
            <w:webHidden/>
          </w:rPr>
          <w:t>72</w:t>
        </w:r>
        <w:r>
          <w:rPr>
            <w:noProof/>
            <w:webHidden/>
          </w:rPr>
          <w:fldChar w:fldCharType="end"/>
        </w:r>
      </w:hyperlink>
    </w:p>
    <w:p w:rsidR="001832A9" w:rsidRDefault="001832A9">
      <w:pPr>
        <w:pStyle w:val="TOC2"/>
        <w:rPr>
          <w:rFonts w:asciiTheme="minorHAnsi" w:eastAsiaTheme="minorEastAsia" w:hAnsiTheme="minorHAnsi" w:cstheme="minorBidi"/>
          <w:b w:val="0"/>
          <w:bCs w:val="0"/>
          <w:noProof/>
          <w:sz w:val="22"/>
          <w:szCs w:val="22"/>
          <w:lang w:eastAsia="ro-RO"/>
        </w:rPr>
      </w:pPr>
      <w:hyperlink w:anchor="_Toc525648770" w:history="1">
        <w:r w:rsidRPr="008268A4">
          <w:rPr>
            <w:rStyle w:val="Hyperlink"/>
            <w:noProof/>
          </w:rPr>
          <w:t>3.7.</w:t>
        </w:r>
        <w:r>
          <w:rPr>
            <w:rFonts w:asciiTheme="minorHAnsi" w:eastAsiaTheme="minorEastAsia" w:hAnsiTheme="minorHAnsi" w:cstheme="minorBidi"/>
            <w:b w:val="0"/>
            <w:bCs w:val="0"/>
            <w:noProof/>
            <w:sz w:val="22"/>
            <w:szCs w:val="22"/>
            <w:lang w:eastAsia="ro-RO"/>
          </w:rPr>
          <w:tab/>
        </w:r>
        <w:r w:rsidRPr="008268A4">
          <w:rPr>
            <w:rStyle w:val="Hyperlink"/>
            <w:noProof/>
          </w:rPr>
          <w:t>Durata contractului</w:t>
        </w:r>
        <w:r>
          <w:rPr>
            <w:noProof/>
            <w:webHidden/>
          </w:rPr>
          <w:tab/>
        </w:r>
        <w:r>
          <w:rPr>
            <w:noProof/>
            <w:webHidden/>
          </w:rPr>
          <w:fldChar w:fldCharType="begin"/>
        </w:r>
        <w:r>
          <w:rPr>
            <w:noProof/>
            <w:webHidden/>
          </w:rPr>
          <w:instrText xml:space="preserve"> PAGEREF _Toc525648770 \h </w:instrText>
        </w:r>
        <w:r>
          <w:rPr>
            <w:noProof/>
            <w:webHidden/>
          </w:rPr>
        </w:r>
        <w:r>
          <w:rPr>
            <w:noProof/>
            <w:webHidden/>
          </w:rPr>
          <w:fldChar w:fldCharType="separate"/>
        </w:r>
        <w:r>
          <w:rPr>
            <w:noProof/>
            <w:webHidden/>
          </w:rPr>
          <w:t>72</w:t>
        </w:r>
        <w:r>
          <w:rPr>
            <w:noProof/>
            <w:webHidden/>
          </w:rPr>
          <w:fldChar w:fldCharType="end"/>
        </w:r>
      </w:hyperlink>
    </w:p>
    <w:p w:rsidR="001832A9" w:rsidRDefault="001832A9">
      <w:pPr>
        <w:pStyle w:val="TOC2"/>
        <w:rPr>
          <w:rFonts w:asciiTheme="minorHAnsi" w:eastAsiaTheme="minorEastAsia" w:hAnsiTheme="minorHAnsi" w:cstheme="minorBidi"/>
          <w:b w:val="0"/>
          <w:bCs w:val="0"/>
          <w:noProof/>
          <w:sz w:val="22"/>
          <w:szCs w:val="22"/>
          <w:lang w:eastAsia="ro-RO"/>
        </w:rPr>
      </w:pPr>
      <w:hyperlink w:anchor="_Toc525648771" w:history="1">
        <w:r w:rsidRPr="008268A4">
          <w:rPr>
            <w:rStyle w:val="Hyperlink"/>
            <w:noProof/>
          </w:rPr>
          <w:t>3.8.</w:t>
        </w:r>
        <w:r>
          <w:rPr>
            <w:rFonts w:asciiTheme="minorHAnsi" w:eastAsiaTheme="minorEastAsia" w:hAnsiTheme="minorHAnsi" w:cstheme="minorBidi"/>
            <w:b w:val="0"/>
            <w:bCs w:val="0"/>
            <w:noProof/>
            <w:sz w:val="22"/>
            <w:szCs w:val="22"/>
            <w:lang w:eastAsia="ro-RO"/>
          </w:rPr>
          <w:tab/>
        </w:r>
        <w:r w:rsidRPr="008268A4">
          <w:rPr>
            <w:rStyle w:val="Hyperlink"/>
            <w:noProof/>
          </w:rPr>
          <w:t>Perioada de mobilizare și data de începere</w:t>
        </w:r>
        <w:r>
          <w:rPr>
            <w:noProof/>
            <w:webHidden/>
          </w:rPr>
          <w:tab/>
        </w:r>
        <w:r>
          <w:rPr>
            <w:noProof/>
            <w:webHidden/>
          </w:rPr>
          <w:fldChar w:fldCharType="begin"/>
        </w:r>
        <w:r>
          <w:rPr>
            <w:noProof/>
            <w:webHidden/>
          </w:rPr>
          <w:instrText xml:space="preserve"> PAGEREF _Toc525648771 \h </w:instrText>
        </w:r>
        <w:r>
          <w:rPr>
            <w:noProof/>
            <w:webHidden/>
          </w:rPr>
        </w:r>
        <w:r>
          <w:rPr>
            <w:noProof/>
            <w:webHidden/>
          </w:rPr>
          <w:fldChar w:fldCharType="separate"/>
        </w:r>
        <w:r>
          <w:rPr>
            <w:noProof/>
            <w:webHidden/>
          </w:rPr>
          <w:t>72</w:t>
        </w:r>
        <w:r>
          <w:rPr>
            <w:noProof/>
            <w:webHidden/>
          </w:rPr>
          <w:fldChar w:fldCharType="end"/>
        </w:r>
      </w:hyperlink>
    </w:p>
    <w:p w:rsidR="001832A9" w:rsidRDefault="001832A9">
      <w:pPr>
        <w:pStyle w:val="TOC2"/>
        <w:rPr>
          <w:rFonts w:asciiTheme="minorHAnsi" w:eastAsiaTheme="minorEastAsia" w:hAnsiTheme="minorHAnsi" w:cstheme="minorBidi"/>
          <w:b w:val="0"/>
          <w:bCs w:val="0"/>
          <w:noProof/>
          <w:sz w:val="22"/>
          <w:szCs w:val="22"/>
          <w:lang w:eastAsia="ro-RO"/>
        </w:rPr>
      </w:pPr>
      <w:hyperlink w:anchor="_Toc525648772" w:history="1">
        <w:r w:rsidRPr="008268A4">
          <w:rPr>
            <w:rStyle w:val="Hyperlink"/>
            <w:noProof/>
          </w:rPr>
          <w:t>3.9.</w:t>
        </w:r>
        <w:r>
          <w:rPr>
            <w:rFonts w:asciiTheme="minorHAnsi" w:eastAsiaTheme="minorEastAsia" w:hAnsiTheme="minorHAnsi" w:cstheme="minorBidi"/>
            <w:b w:val="0"/>
            <w:bCs w:val="0"/>
            <w:noProof/>
            <w:sz w:val="22"/>
            <w:szCs w:val="22"/>
            <w:lang w:eastAsia="ro-RO"/>
          </w:rPr>
          <w:tab/>
        </w:r>
        <w:r w:rsidRPr="008268A4">
          <w:rPr>
            <w:rStyle w:val="Hyperlink"/>
            <w:noProof/>
          </w:rPr>
          <w:t>Încetarea contractului</w:t>
        </w:r>
        <w:r>
          <w:rPr>
            <w:noProof/>
            <w:webHidden/>
          </w:rPr>
          <w:tab/>
        </w:r>
        <w:r>
          <w:rPr>
            <w:noProof/>
            <w:webHidden/>
          </w:rPr>
          <w:fldChar w:fldCharType="begin"/>
        </w:r>
        <w:r>
          <w:rPr>
            <w:noProof/>
            <w:webHidden/>
          </w:rPr>
          <w:instrText xml:space="preserve"> PAGEREF _Toc525648772 \h </w:instrText>
        </w:r>
        <w:r>
          <w:rPr>
            <w:noProof/>
            <w:webHidden/>
          </w:rPr>
        </w:r>
        <w:r>
          <w:rPr>
            <w:noProof/>
            <w:webHidden/>
          </w:rPr>
          <w:fldChar w:fldCharType="separate"/>
        </w:r>
        <w:r>
          <w:rPr>
            <w:noProof/>
            <w:webHidden/>
          </w:rPr>
          <w:t>73</w:t>
        </w:r>
        <w:r>
          <w:rPr>
            <w:noProof/>
            <w:webHidden/>
          </w:rPr>
          <w:fldChar w:fldCharType="end"/>
        </w:r>
      </w:hyperlink>
    </w:p>
    <w:p w:rsidR="001832A9" w:rsidRDefault="001832A9">
      <w:pPr>
        <w:pStyle w:val="TOC2"/>
        <w:rPr>
          <w:rFonts w:asciiTheme="minorHAnsi" w:eastAsiaTheme="minorEastAsia" w:hAnsiTheme="minorHAnsi" w:cstheme="minorBidi"/>
          <w:b w:val="0"/>
          <w:bCs w:val="0"/>
          <w:noProof/>
          <w:sz w:val="22"/>
          <w:szCs w:val="22"/>
          <w:lang w:eastAsia="ro-RO"/>
        </w:rPr>
      </w:pPr>
      <w:hyperlink w:anchor="_Toc525648773" w:history="1">
        <w:r w:rsidRPr="008268A4">
          <w:rPr>
            <w:rStyle w:val="Hyperlink"/>
            <w:noProof/>
          </w:rPr>
          <w:t>3.10.</w:t>
        </w:r>
        <w:r>
          <w:rPr>
            <w:rFonts w:asciiTheme="minorHAnsi" w:eastAsiaTheme="minorEastAsia" w:hAnsiTheme="minorHAnsi" w:cstheme="minorBidi"/>
            <w:b w:val="0"/>
            <w:bCs w:val="0"/>
            <w:noProof/>
            <w:sz w:val="22"/>
            <w:szCs w:val="22"/>
            <w:lang w:eastAsia="ro-RO"/>
          </w:rPr>
          <w:tab/>
        </w:r>
        <w:r w:rsidRPr="008268A4">
          <w:rPr>
            <w:rStyle w:val="Hyperlink"/>
            <w:noProof/>
          </w:rPr>
          <w:t>Redevența</w:t>
        </w:r>
        <w:r>
          <w:rPr>
            <w:noProof/>
            <w:webHidden/>
          </w:rPr>
          <w:tab/>
        </w:r>
        <w:r>
          <w:rPr>
            <w:noProof/>
            <w:webHidden/>
          </w:rPr>
          <w:fldChar w:fldCharType="begin"/>
        </w:r>
        <w:r>
          <w:rPr>
            <w:noProof/>
            <w:webHidden/>
          </w:rPr>
          <w:instrText xml:space="preserve"> PAGEREF _Toc525648773 \h </w:instrText>
        </w:r>
        <w:r>
          <w:rPr>
            <w:noProof/>
            <w:webHidden/>
          </w:rPr>
        </w:r>
        <w:r>
          <w:rPr>
            <w:noProof/>
            <w:webHidden/>
          </w:rPr>
          <w:fldChar w:fldCharType="separate"/>
        </w:r>
        <w:r>
          <w:rPr>
            <w:noProof/>
            <w:webHidden/>
          </w:rPr>
          <w:t>74</w:t>
        </w:r>
        <w:r>
          <w:rPr>
            <w:noProof/>
            <w:webHidden/>
          </w:rPr>
          <w:fldChar w:fldCharType="end"/>
        </w:r>
      </w:hyperlink>
    </w:p>
    <w:p w:rsidR="001832A9" w:rsidRDefault="001832A9">
      <w:pPr>
        <w:pStyle w:val="TOC2"/>
        <w:rPr>
          <w:rFonts w:asciiTheme="minorHAnsi" w:eastAsiaTheme="minorEastAsia" w:hAnsiTheme="minorHAnsi" w:cstheme="minorBidi"/>
          <w:b w:val="0"/>
          <w:bCs w:val="0"/>
          <w:noProof/>
          <w:sz w:val="22"/>
          <w:szCs w:val="22"/>
          <w:lang w:eastAsia="ro-RO"/>
        </w:rPr>
      </w:pPr>
      <w:hyperlink w:anchor="_Toc525648774" w:history="1">
        <w:r w:rsidRPr="008268A4">
          <w:rPr>
            <w:rStyle w:val="Hyperlink"/>
            <w:noProof/>
          </w:rPr>
          <w:t>3.11.</w:t>
        </w:r>
        <w:r>
          <w:rPr>
            <w:rFonts w:asciiTheme="minorHAnsi" w:eastAsiaTheme="minorEastAsia" w:hAnsiTheme="minorHAnsi" w:cstheme="minorBidi"/>
            <w:b w:val="0"/>
            <w:bCs w:val="0"/>
            <w:noProof/>
            <w:sz w:val="22"/>
            <w:szCs w:val="22"/>
            <w:lang w:eastAsia="ro-RO"/>
          </w:rPr>
          <w:tab/>
        </w:r>
        <w:r w:rsidRPr="008268A4">
          <w:rPr>
            <w:rStyle w:val="Hyperlink"/>
            <w:noProof/>
          </w:rPr>
          <w:t>Cerințe privind tarifarea Serviciului</w:t>
        </w:r>
        <w:r>
          <w:rPr>
            <w:noProof/>
            <w:webHidden/>
          </w:rPr>
          <w:tab/>
        </w:r>
        <w:r>
          <w:rPr>
            <w:noProof/>
            <w:webHidden/>
          </w:rPr>
          <w:fldChar w:fldCharType="begin"/>
        </w:r>
        <w:r>
          <w:rPr>
            <w:noProof/>
            <w:webHidden/>
          </w:rPr>
          <w:instrText xml:space="preserve"> PAGEREF _Toc525648774 \h </w:instrText>
        </w:r>
        <w:r>
          <w:rPr>
            <w:noProof/>
            <w:webHidden/>
          </w:rPr>
        </w:r>
        <w:r>
          <w:rPr>
            <w:noProof/>
            <w:webHidden/>
          </w:rPr>
          <w:fldChar w:fldCharType="separate"/>
        </w:r>
        <w:r>
          <w:rPr>
            <w:noProof/>
            <w:webHidden/>
          </w:rPr>
          <w:t>75</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775" w:history="1">
        <w:r w:rsidRPr="008268A4">
          <w:rPr>
            <w:rStyle w:val="Hyperlink"/>
            <w:noProof/>
          </w:rPr>
          <w:t>3.11.1.</w:t>
        </w:r>
        <w:r>
          <w:rPr>
            <w:rFonts w:asciiTheme="minorHAnsi" w:eastAsiaTheme="minorEastAsia" w:hAnsiTheme="minorHAnsi" w:cstheme="minorBidi"/>
            <w:noProof/>
            <w:sz w:val="22"/>
            <w:szCs w:val="22"/>
            <w:lang w:eastAsia="ro-RO"/>
          </w:rPr>
          <w:tab/>
        </w:r>
        <w:r w:rsidRPr="008268A4">
          <w:rPr>
            <w:rStyle w:val="Hyperlink"/>
            <w:noProof/>
          </w:rPr>
          <w:t>Condițiile de plafonare tarifară</w:t>
        </w:r>
        <w:r>
          <w:rPr>
            <w:noProof/>
            <w:webHidden/>
          </w:rPr>
          <w:tab/>
        </w:r>
        <w:r>
          <w:rPr>
            <w:noProof/>
            <w:webHidden/>
          </w:rPr>
          <w:fldChar w:fldCharType="begin"/>
        </w:r>
        <w:r>
          <w:rPr>
            <w:noProof/>
            <w:webHidden/>
          </w:rPr>
          <w:instrText xml:space="preserve"> PAGEREF _Toc525648775 \h </w:instrText>
        </w:r>
        <w:r>
          <w:rPr>
            <w:noProof/>
            <w:webHidden/>
          </w:rPr>
        </w:r>
        <w:r>
          <w:rPr>
            <w:noProof/>
            <w:webHidden/>
          </w:rPr>
          <w:fldChar w:fldCharType="separate"/>
        </w:r>
        <w:r>
          <w:rPr>
            <w:noProof/>
            <w:webHidden/>
          </w:rPr>
          <w:t>75</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776" w:history="1">
        <w:r w:rsidRPr="008268A4">
          <w:rPr>
            <w:rStyle w:val="Hyperlink"/>
            <w:noProof/>
          </w:rPr>
          <w:t>3.11.2.</w:t>
        </w:r>
        <w:r>
          <w:rPr>
            <w:rFonts w:asciiTheme="minorHAnsi" w:eastAsiaTheme="minorEastAsia" w:hAnsiTheme="minorHAnsi" w:cstheme="minorBidi"/>
            <w:noProof/>
            <w:sz w:val="22"/>
            <w:szCs w:val="22"/>
            <w:lang w:eastAsia="ro-RO"/>
          </w:rPr>
          <w:tab/>
        </w:r>
        <w:r w:rsidRPr="008268A4">
          <w:rPr>
            <w:rStyle w:val="Hyperlink"/>
            <w:noProof/>
          </w:rPr>
          <w:t>Indexarea tarifelor</w:t>
        </w:r>
        <w:r>
          <w:rPr>
            <w:noProof/>
            <w:webHidden/>
          </w:rPr>
          <w:tab/>
        </w:r>
        <w:r>
          <w:rPr>
            <w:noProof/>
            <w:webHidden/>
          </w:rPr>
          <w:fldChar w:fldCharType="begin"/>
        </w:r>
        <w:r>
          <w:rPr>
            <w:noProof/>
            <w:webHidden/>
          </w:rPr>
          <w:instrText xml:space="preserve"> PAGEREF _Toc525648776 \h </w:instrText>
        </w:r>
        <w:r>
          <w:rPr>
            <w:noProof/>
            <w:webHidden/>
          </w:rPr>
        </w:r>
        <w:r>
          <w:rPr>
            <w:noProof/>
            <w:webHidden/>
          </w:rPr>
          <w:fldChar w:fldCharType="separate"/>
        </w:r>
        <w:r>
          <w:rPr>
            <w:noProof/>
            <w:webHidden/>
          </w:rPr>
          <w:t>78</w:t>
        </w:r>
        <w:r>
          <w:rPr>
            <w:noProof/>
            <w:webHidden/>
          </w:rPr>
          <w:fldChar w:fldCharType="end"/>
        </w:r>
      </w:hyperlink>
    </w:p>
    <w:p w:rsidR="001832A9" w:rsidRDefault="001832A9">
      <w:pPr>
        <w:pStyle w:val="TOC2"/>
        <w:rPr>
          <w:rFonts w:asciiTheme="minorHAnsi" w:eastAsiaTheme="minorEastAsia" w:hAnsiTheme="minorHAnsi" w:cstheme="minorBidi"/>
          <w:b w:val="0"/>
          <w:bCs w:val="0"/>
          <w:noProof/>
          <w:sz w:val="22"/>
          <w:szCs w:val="22"/>
          <w:lang w:eastAsia="ro-RO"/>
        </w:rPr>
      </w:pPr>
      <w:hyperlink w:anchor="_Toc525648777" w:history="1">
        <w:r w:rsidRPr="008268A4">
          <w:rPr>
            <w:rStyle w:val="Hyperlink"/>
            <w:noProof/>
            <w:lang w:val="en-US"/>
          </w:rPr>
          <w:t>3.12.</w:t>
        </w:r>
        <w:r>
          <w:rPr>
            <w:rFonts w:asciiTheme="minorHAnsi" w:eastAsiaTheme="minorEastAsia" w:hAnsiTheme="minorHAnsi" w:cstheme="minorBidi"/>
            <w:b w:val="0"/>
            <w:bCs w:val="0"/>
            <w:noProof/>
            <w:sz w:val="22"/>
            <w:szCs w:val="22"/>
            <w:lang w:eastAsia="ro-RO"/>
          </w:rPr>
          <w:tab/>
        </w:r>
        <w:r w:rsidRPr="008268A4">
          <w:rPr>
            <w:rStyle w:val="Hyperlink"/>
            <w:noProof/>
            <w:lang w:val="en-US"/>
          </w:rPr>
          <w:t>Supravegherea serviciului</w:t>
        </w:r>
        <w:r>
          <w:rPr>
            <w:noProof/>
            <w:webHidden/>
          </w:rPr>
          <w:tab/>
        </w:r>
        <w:r>
          <w:rPr>
            <w:noProof/>
            <w:webHidden/>
          </w:rPr>
          <w:fldChar w:fldCharType="begin"/>
        </w:r>
        <w:r>
          <w:rPr>
            <w:noProof/>
            <w:webHidden/>
          </w:rPr>
          <w:instrText xml:space="preserve"> PAGEREF _Toc525648777 \h </w:instrText>
        </w:r>
        <w:r>
          <w:rPr>
            <w:noProof/>
            <w:webHidden/>
          </w:rPr>
        </w:r>
        <w:r>
          <w:rPr>
            <w:noProof/>
            <w:webHidden/>
          </w:rPr>
          <w:fldChar w:fldCharType="separate"/>
        </w:r>
        <w:r>
          <w:rPr>
            <w:noProof/>
            <w:webHidden/>
          </w:rPr>
          <w:t>78</w:t>
        </w:r>
        <w:r>
          <w:rPr>
            <w:noProof/>
            <w:webHidden/>
          </w:rPr>
          <w:fldChar w:fldCharType="end"/>
        </w:r>
      </w:hyperlink>
    </w:p>
    <w:p w:rsidR="001832A9" w:rsidRDefault="001832A9">
      <w:pPr>
        <w:pStyle w:val="TOC2"/>
        <w:rPr>
          <w:rFonts w:asciiTheme="minorHAnsi" w:eastAsiaTheme="minorEastAsia" w:hAnsiTheme="minorHAnsi" w:cstheme="minorBidi"/>
          <w:b w:val="0"/>
          <w:bCs w:val="0"/>
          <w:noProof/>
          <w:sz w:val="22"/>
          <w:szCs w:val="22"/>
          <w:lang w:eastAsia="ro-RO"/>
        </w:rPr>
      </w:pPr>
      <w:hyperlink w:anchor="_Toc525648778" w:history="1">
        <w:r w:rsidRPr="008268A4">
          <w:rPr>
            <w:rStyle w:val="Hyperlink"/>
            <w:noProof/>
            <w:lang w:val="en-US"/>
          </w:rPr>
          <w:t>3.13.</w:t>
        </w:r>
        <w:r>
          <w:rPr>
            <w:rFonts w:asciiTheme="minorHAnsi" w:eastAsiaTheme="minorEastAsia" w:hAnsiTheme="minorHAnsi" w:cstheme="minorBidi"/>
            <w:b w:val="0"/>
            <w:bCs w:val="0"/>
            <w:noProof/>
            <w:sz w:val="22"/>
            <w:szCs w:val="22"/>
            <w:lang w:eastAsia="ro-RO"/>
          </w:rPr>
          <w:tab/>
        </w:r>
        <w:r w:rsidRPr="008268A4">
          <w:rPr>
            <w:rStyle w:val="Hyperlink"/>
            <w:noProof/>
            <w:lang w:val="en-US"/>
          </w:rPr>
          <w:t>Obligații de comunicare ale Delegatului</w:t>
        </w:r>
        <w:r>
          <w:rPr>
            <w:noProof/>
            <w:webHidden/>
          </w:rPr>
          <w:tab/>
        </w:r>
        <w:r>
          <w:rPr>
            <w:noProof/>
            <w:webHidden/>
          </w:rPr>
          <w:fldChar w:fldCharType="begin"/>
        </w:r>
        <w:r>
          <w:rPr>
            <w:noProof/>
            <w:webHidden/>
          </w:rPr>
          <w:instrText xml:space="preserve"> PAGEREF _Toc525648778 \h </w:instrText>
        </w:r>
        <w:r>
          <w:rPr>
            <w:noProof/>
            <w:webHidden/>
          </w:rPr>
        </w:r>
        <w:r>
          <w:rPr>
            <w:noProof/>
            <w:webHidden/>
          </w:rPr>
          <w:fldChar w:fldCharType="separate"/>
        </w:r>
        <w:r>
          <w:rPr>
            <w:noProof/>
            <w:webHidden/>
          </w:rPr>
          <w:t>79</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779" w:history="1">
        <w:r w:rsidRPr="008268A4">
          <w:rPr>
            <w:rStyle w:val="Hyperlink"/>
            <w:noProof/>
          </w:rPr>
          <w:t>3.13.1.</w:t>
        </w:r>
        <w:r>
          <w:rPr>
            <w:rFonts w:asciiTheme="minorHAnsi" w:eastAsiaTheme="minorEastAsia" w:hAnsiTheme="minorHAnsi" w:cstheme="minorBidi"/>
            <w:noProof/>
            <w:sz w:val="22"/>
            <w:szCs w:val="22"/>
            <w:lang w:eastAsia="ro-RO"/>
          </w:rPr>
          <w:tab/>
        </w:r>
        <w:r w:rsidRPr="008268A4">
          <w:rPr>
            <w:rStyle w:val="Hyperlink"/>
            <w:noProof/>
          </w:rPr>
          <w:t>Comunicarea cu Delegatarul</w:t>
        </w:r>
        <w:r>
          <w:rPr>
            <w:noProof/>
            <w:webHidden/>
          </w:rPr>
          <w:tab/>
        </w:r>
        <w:r>
          <w:rPr>
            <w:noProof/>
            <w:webHidden/>
          </w:rPr>
          <w:fldChar w:fldCharType="begin"/>
        </w:r>
        <w:r>
          <w:rPr>
            <w:noProof/>
            <w:webHidden/>
          </w:rPr>
          <w:instrText xml:space="preserve"> PAGEREF _Toc525648779 \h </w:instrText>
        </w:r>
        <w:r>
          <w:rPr>
            <w:noProof/>
            <w:webHidden/>
          </w:rPr>
        </w:r>
        <w:r>
          <w:rPr>
            <w:noProof/>
            <w:webHidden/>
          </w:rPr>
          <w:fldChar w:fldCharType="separate"/>
        </w:r>
        <w:r>
          <w:rPr>
            <w:noProof/>
            <w:webHidden/>
          </w:rPr>
          <w:t>79</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780" w:history="1">
        <w:r w:rsidRPr="008268A4">
          <w:rPr>
            <w:rStyle w:val="Hyperlink"/>
            <w:noProof/>
          </w:rPr>
          <w:t>3.13.2.</w:t>
        </w:r>
        <w:r>
          <w:rPr>
            <w:rFonts w:asciiTheme="minorHAnsi" w:eastAsiaTheme="minorEastAsia" w:hAnsiTheme="minorHAnsi" w:cstheme="minorBidi"/>
            <w:noProof/>
            <w:sz w:val="22"/>
            <w:szCs w:val="22"/>
            <w:lang w:eastAsia="ro-RO"/>
          </w:rPr>
          <w:tab/>
        </w:r>
        <w:r w:rsidRPr="008268A4">
          <w:rPr>
            <w:rStyle w:val="Hyperlink"/>
            <w:noProof/>
          </w:rPr>
          <w:t>Comunicarea cu consumatorii</w:t>
        </w:r>
        <w:r>
          <w:rPr>
            <w:noProof/>
            <w:webHidden/>
          </w:rPr>
          <w:tab/>
        </w:r>
        <w:r>
          <w:rPr>
            <w:noProof/>
            <w:webHidden/>
          </w:rPr>
          <w:fldChar w:fldCharType="begin"/>
        </w:r>
        <w:r>
          <w:rPr>
            <w:noProof/>
            <w:webHidden/>
          </w:rPr>
          <w:instrText xml:space="preserve"> PAGEREF _Toc525648780 \h </w:instrText>
        </w:r>
        <w:r>
          <w:rPr>
            <w:noProof/>
            <w:webHidden/>
          </w:rPr>
        </w:r>
        <w:r>
          <w:rPr>
            <w:noProof/>
            <w:webHidden/>
          </w:rPr>
          <w:fldChar w:fldCharType="separate"/>
        </w:r>
        <w:r>
          <w:rPr>
            <w:noProof/>
            <w:webHidden/>
          </w:rPr>
          <w:t>79</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781" w:history="1">
        <w:r w:rsidRPr="008268A4">
          <w:rPr>
            <w:rStyle w:val="Hyperlink"/>
            <w:noProof/>
          </w:rPr>
          <w:t>3.13.3.</w:t>
        </w:r>
        <w:r>
          <w:rPr>
            <w:rFonts w:asciiTheme="minorHAnsi" w:eastAsiaTheme="minorEastAsia" w:hAnsiTheme="minorHAnsi" w:cstheme="minorBidi"/>
            <w:noProof/>
            <w:sz w:val="22"/>
            <w:szCs w:val="22"/>
            <w:lang w:eastAsia="ro-RO"/>
          </w:rPr>
          <w:tab/>
        </w:r>
        <w:r w:rsidRPr="008268A4">
          <w:rPr>
            <w:rStyle w:val="Hyperlink"/>
            <w:noProof/>
          </w:rPr>
          <w:t>Comunicarea cu Unitățile Administrativ Teritoriale</w:t>
        </w:r>
        <w:r>
          <w:rPr>
            <w:noProof/>
            <w:webHidden/>
          </w:rPr>
          <w:tab/>
        </w:r>
        <w:r>
          <w:rPr>
            <w:noProof/>
            <w:webHidden/>
          </w:rPr>
          <w:fldChar w:fldCharType="begin"/>
        </w:r>
        <w:r>
          <w:rPr>
            <w:noProof/>
            <w:webHidden/>
          </w:rPr>
          <w:instrText xml:space="preserve"> PAGEREF _Toc525648781 \h </w:instrText>
        </w:r>
        <w:r>
          <w:rPr>
            <w:noProof/>
            <w:webHidden/>
          </w:rPr>
        </w:r>
        <w:r>
          <w:rPr>
            <w:noProof/>
            <w:webHidden/>
          </w:rPr>
          <w:fldChar w:fldCharType="separate"/>
        </w:r>
        <w:r>
          <w:rPr>
            <w:noProof/>
            <w:webHidden/>
          </w:rPr>
          <w:t>79</w:t>
        </w:r>
        <w:r>
          <w:rPr>
            <w:noProof/>
            <w:webHidden/>
          </w:rPr>
          <w:fldChar w:fldCharType="end"/>
        </w:r>
      </w:hyperlink>
    </w:p>
    <w:p w:rsidR="001832A9" w:rsidRDefault="001832A9">
      <w:pPr>
        <w:pStyle w:val="TOC2"/>
        <w:rPr>
          <w:rFonts w:asciiTheme="minorHAnsi" w:eastAsiaTheme="minorEastAsia" w:hAnsiTheme="minorHAnsi" w:cstheme="minorBidi"/>
          <w:b w:val="0"/>
          <w:bCs w:val="0"/>
          <w:noProof/>
          <w:sz w:val="22"/>
          <w:szCs w:val="22"/>
          <w:lang w:eastAsia="ro-RO"/>
        </w:rPr>
      </w:pPr>
      <w:hyperlink w:anchor="_Toc525648782" w:history="1">
        <w:r w:rsidRPr="008268A4">
          <w:rPr>
            <w:rStyle w:val="Hyperlink"/>
            <w:noProof/>
            <w:lang w:val="en-US"/>
          </w:rPr>
          <w:t>3.14.</w:t>
        </w:r>
        <w:r>
          <w:rPr>
            <w:rFonts w:asciiTheme="minorHAnsi" w:eastAsiaTheme="minorEastAsia" w:hAnsiTheme="minorHAnsi" w:cstheme="minorBidi"/>
            <w:b w:val="0"/>
            <w:bCs w:val="0"/>
            <w:noProof/>
            <w:sz w:val="22"/>
            <w:szCs w:val="22"/>
            <w:lang w:eastAsia="ro-RO"/>
          </w:rPr>
          <w:tab/>
        </w:r>
        <w:r w:rsidRPr="008268A4">
          <w:rPr>
            <w:rStyle w:val="Hyperlink"/>
            <w:noProof/>
            <w:lang w:val="en-US"/>
          </w:rPr>
          <w:t>Programul de lucru</w:t>
        </w:r>
        <w:r>
          <w:rPr>
            <w:noProof/>
            <w:webHidden/>
          </w:rPr>
          <w:tab/>
        </w:r>
        <w:r>
          <w:rPr>
            <w:noProof/>
            <w:webHidden/>
          </w:rPr>
          <w:fldChar w:fldCharType="begin"/>
        </w:r>
        <w:r>
          <w:rPr>
            <w:noProof/>
            <w:webHidden/>
          </w:rPr>
          <w:instrText xml:space="preserve"> PAGEREF _Toc525648782 \h </w:instrText>
        </w:r>
        <w:r>
          <w:rPr>
            <w:noProof/>
            <w:webHidden/>
          </w:rPr>
        </w:r>
        <w:r>
          <w:rPr>
            <w:noProof/>
            <w:webHidden/>
          </w:rPr>
          <w:fldChar w:fldCharType="separate"/>
        </w:r>
        <w:r>
          <w:rPr>
            <w:noProof/>
            <w:webHidden/>
          </w:rPr>
          <w:t>80</w:t>
        </w:r>
        <w:r>
          <w:rPr>
            <w:noProof/>
            <w:webHidden/>
          </w:rPr>
          <w:fldChar w:fldCharType="end"/>
        </w:r>
      </w:hyperlink>
    </w:p>
    <w:p w:rsidR="001832A9" w:rsidRDefault="001832A9">
      <w:pPr>
        <w:pStyle w:val="TOC2"/>
        <w:rPr>
          <w:rFonts w:asciiTheme="minorHAnsi" w:eastAsiaTheme="minorEastAsia" w:hAnsiTheme="minorHAnsi" w:cstheme="minorBidi"/>
          <w:b w:val="0"/>
          <w:bCs w:val="0"/>
          <w:noProof/>
          <w:sz w:val="22"/>
          <w:szCs w:val="22"/>
          <w:lang w:eastAsia="ro-RO"/>
        </w:rPr>
      </w:pPr>
      <w:hyperlink w:anchor="_Toc525648783" w:history="1">
        <w:r w:rsidRPr="008268A4">
          <w:rPr>
            <w:rStyle w:val="Hyperlink"/>
            <w:noProof/>
            <w:lang w:val="en-US"/>
          </w:rPr>
          <w:t>3.15.</w:t>
        </w:r>
        <w:r>
          <w:rPr>
            <w:rFonts w:asciiTheme="minorHAnsi" w:eastAsiaTheme="minorEastAsia" w:hAnsiTheme="minorHAnsi" w:cstheme="minorBidi"/>
            <w:b w:val="0"/>
            <w:bCs w:val="0"/>
            <w:noProof/>
            <w:sz w:val="22"/>
            <w:szCs w:val="22"/>
            <w:lang w:eastAsia="ro-RO"/>
          </w:rPr>
          <w:tab/>
        </w:r>
        <w:r w:rsidRPr="008268A4">
          <w:rPr>
            <w:rStyle w:val="Hyperlink"/>
            <w:noProof/>
            <w:lang w:val="en-US"/>
          </w:rPr>
          <w:t>Resurse umane</w:t>
        </w:r>
        <w:r>
          <w:rPr>
            <w:noProof/>
            <w:webHidden/>
          </w:rPr>
          <w:tab/>
        </w:r>
        <w:r>
          <w:rPr>
            <w:noProof/>
            <w:webHidden/>
          </w:rPr>
          <w:fldChar w:fldCharType="begin"/>
        </w:r>
        <w:r>
          <w:rPr>
            <w:noProof/>
            <w:webHidden/>
          </w:rPr>
          <w:instrText xml:space="preserve"> PAGEREF _Toc525648783 \h </w:instrText>
        </w:r>
        <w:r>
          <w:rPr>
            <w:noProof/>
            <w:webHidden/>
          </w:rPr>
        </w:r>
        <w:r>
          <w:rPr>
            <w:noProof/>
            <w:webHidden/>
          </w:rPr>
          <w:fldChar w:fldCharType="separate"/>
        </w:r>
        <w:r>
          <w:rPr>
            <w:noProof/>
            <w:webHidden/>
          </w:rPr>
          <w:t>80</w:t>
        </w:r>
        <w:r>
          <w:rPr>
            <w:noProof/>
            <w:webHidden/>
          </w:rPr>
          <w:fldChar w:fldCharType="end"/>
        </w:r>
      </w:hyperlink>
    </w:p>
    <w:p w:rsidR="001832A9" w:rsidRDefault="001832A9">
      <w:pPr>
        <w:pStyle w:val="TOC2"/>
        <w:rPr>
          <w:rFonts w:asciiTheme="minorHAnsi" w:eastAsiaTheme="minorEastAsia" w:hAnsiTheme="minorHAnsi" w:cstheme="minorBidi"/>
          <w:b w:val="0"/>
          <w:bCs w:val="0"/>
          <w:noProof/>
          <w:sz w:val="22"/>
          <w:szCs w:val="22"/>
          <w:lang w:eastAsia="ro-RO"/>
        </w:rPr>
      </w:pPr>
      <w:hyperlink w:anchor="_Toc525648784" w:history="1">
        <w:r w:rsidRPr="008268A4">
          <w:rPr>
            <w:rStyle w:val="Hyperlink"/>
            <w:noProof/>
            <w:lang w:val="en-US"/>
          </w:rPr>
          <w:t>3.16.</w:t>
        </w:r>
        <w:r>
          <w:rPr>
            <w:rFonts w:asciiTheme="minorHAnsi" w:eastAsiaTheme="minorEastAsia" w:hAnsiTheme="minorHAnsi" w:cstheme="minorBidi"/>
            <w:b w:val="0"/>
            <w:bCs w:val="0"/>
            <w:noProof/>
            <w:sz w:val="22"/>
            <w:szCs w:val="22"/>
            <w:lang w:eastAsia="ro-RO"/>
          </w:rPr>
          <w:tab/>
        </w:r>
        <w:r w:rsidRPr="008268A4">
          <w:rPr>
            <w:rStyle w:val="Hyperlink"/>
            <w:noProof/>
            <w:lang w:val="en-US"/>
          </w:rPr>
          <w:t>Identitatea Delegatului și mijloace de protecție</w:t>
        </w:r>
        <w:r>
          <w:rPr>
            <w:noProof/>
            <w:webHidden/>
          </w:rPr>
          <w:tab/>
        </w:r>
        <w:r>
          <w:rPr>
            <w:noProof/>
            <w:webHidden/>
          </w:rPr>
          <w:fldChar w:fldCharType="begin"/>
        </w:r>
        <w:r>
          <w:rPr>
            <w:noProof/>
            <w:webHidden/>
          </w:rPr>
          <w:instrText xml:space="preserve"> PAGEREF _Toc525648784 \h </w:instrText>
        </w:r>
        <w:r>
          <w:rPr>
            <w:noProof/>
            <w:webHidden/>
          </w:rPr>
        </w:r>
        <w:r>
          <w:rPr>
            <w:noProof/>
            <w:webHidden/>
          </w:rPr>
          <w:fldChar w:fldCharType="separate"/>
        </w:r>
        <w:r>
          <w:rPr>
            <w:noProof/>
            <w:webHidden/>
          </w:rPr>
          <w:t>81</w:t>
        </w:r>
        <w:r>
          <w:rPr>
            <w:noProof/>
            <w:webHidden/>
          </w:rPr>
          <w:fldChar w:fldCharType="end"/>
        </w:r>
      </w:hyperlink>
    </w:p>
    <w:p w:rsidR="001832A9" w:rsidRDefault="001832A9">
      <w:pPr>
        <w:pStyle w:val="TOC2"/>
        <w:rPr>
          <w:rFonts w:asciiTheme="minorHAnsi" w:eastAsiaTheme="minorEastAsia" w:hAnsiTheme="minorHAnsi" w:cstheme="minorBidi"/>
          <w:b w:val="0"/>
          <w:bCs w:val="0"/>
          <w:noProof/>
          <w:sz w:val="22"/>
          <w:szCs w:val="22"/>
          <w:lang w:eastAsia="ro-RO"/>
        </w:rPr>
      </w:pPr>
      <w:hyperlink w:anchor="_Toc525648785" w:history="1">
        <w:r w:rsidRPr="008268A4">
          <w:rPr>
            <w:rStyle w:val="Hyperlink"/>
            <w:noProof/>
            <w:lang w:val="en-US"/>
          </w:rPr>
          <w:t>3.17.</w:t>
        </w:r>
        <w:r>
          <w:rPr>
            <w:rFonts w:asciiTheme="minorHAnsi" w:eastAsiaTheme="minorEastAsia" w:hAnsiTheme="minorHAnsi" w:cstheme="minorBidi"/>
            <w:b w:val="0"/>
            <w:bCs w:val="0"/>
            <w:noProof/>
            <w:sz w:val="22"/>
            <w:szCs w:val="22"/>
            <w:lang w:eastAsia="ro-RO"/>
          </w:rPr>
          <w:tab/>
        </w:r>
        <w:r w:rsidRPr="008268A4">
          <w:rPr>
            <w:rStyle w:val="Hyperlink"/>
            <w:noProof/>
            <w:lang w:val="en-US"/>
          </w:rPr>
          <w:t>Reclamații</w:t>
        </w:r>
        <w:r>
          <w:rPr>
            <w:noProof/>
            <w:webHidden/>
          </w:rPr>
          <w:tab/>
        </w:r>
        <w:r>
          <w:rPr>
            <w:noProof/>
            <w:webHidden/>
          </w:rPr>
          <w:fldChar w:fldCharType="begin"/>
        </w:r>
        <w:r>
          <w:rPr>
            <w:noProof/>
            <w:webHidden/>
          </w:rPr>
          <w:instrText xml:space="preserve"> PAGEREF _Toc525648785 \h </w:instrText>
        </w:r>
        <w:r>
          <w:rPr>
            <w:noProof/>
            <w:webHidden/>
          </w:rPr>
        </w:r>
        <w:r>
          <w:rPr>
            <w:noProof/>
            <w:webHidden/>
          </w:rPr>
          <w:fldChar w:fldCharType="separate"/>
        </w:r>
        <w:r>
          <w:rPr>
            <w:noProof/>
            <w:webHidden/>
          </w:rPr>
          <w:t>84</w:t>
        </w:r>
        <w:r>
          <w:rPr>
            <w:noProof/>
            <w:webHidden/>
          </w:rPr>
          <w:fldChar w:fldCharType="end"/>
        </w:r>
      </w:hyperlink>
    </w:p>
    <w:p w:rsidR="001832A9" w:rsidRDefault="001832A9">
      <w:pPr>
        <w:pStyle w:val="TOC2"/>
        <w:rPr>
          <w:rFonts w:asciiTheme="minorHAnsi" w:eastAsiaTheme="minorEastAsia" w:hAnsiTheme="minorHAnsi" w:cstheme="minorBidi"/>
          <w:b w:val="0"/>
          <w:bCs w:val="0"/>
          <w:noProof/>
          <w:sz w:val="22"/>
          <w:szCs w:val="22"/>
          <w:lang w:eastAsia="ro-RO"/>
        </w:rPr>
      </w:pPr>
      <w:hyperlink w:anchor="_Toc525648786" w:history="1">
        <w:r w:rsidRPr="008268A4">
          <w:rPr>
            <w:rStyle w:val="Hyperlink"/>
            <w:noProof/>
            <w:lang w:val="en-US"/>
          </w:rPr>
          <w:t>3.18.</w:t>
        </w:r>
        <w:r>
          <w:rPr>
            <w:rFonts w:asciiTheme="minorHAnsi" w:eastAsiaTheme="minorEastAsia" w:hAnsiTheme="minorHAnsi" w:cstheme="minorBidi"/>
            <w:b w:val="0"/>
            <w:bCs w:val="0"/>
            <w:noProof/>
            <w:sz w:val="22"/>
            <w:szCs w:val="22"/>
            <w:lang w:eastAsia="ro-RO"/>
          </w:rPr>
          <w:tab/>
        </w:r>
        <w:r w:rsidRPr="008268A4">
          <w:rPr>
            <w:rStyle w:val="Hyperlink"/>
            <w:noProof/>
            <w:lang w:val="en-US"/>
          </w:rPr>
          <w:t>Pretenții ridicate de terțe părți</w:t>
        </w:r>
        <w:r>
          <w:rPr>
            <w:noProof/>
            <w:webHidden/>
          </w:rPr>
          <w:tab/>
        </w:r>
        <w:r>
          <w:rPr>
            <w:noProof/>
            <w:webHidden/>
          </w:rPr>
          <w:fldChar w:fldCharType="begin"/>
        </w:r>
        <w:r>
          <w:rPr>
            <w:noProof/>
            <w:webHidden/>
          </w:rPr>
          <w:instrText xml:space="preserve"> PAGEREF _Toc525648786 \h </w:instrText>
        </w:r>
        <w:r>
          <w:rPr>
            <w:noProof/>
            <w:webHidden/>
          </w:rPr>
        </w:r>
        <w:r>
          <w:rPr>
            <w:noProof/>
            <w:webHidden/>
          </w:rPr>
          <w:fldChar w:fldCharType="separate"/>
        </w:r>
        <w:r>
          <w:rPr>
            <w:noProof/>
            <w:webHidden/>
          </w:rPr>
          <w:t>84</w:t>
        </w:r>
        <w:r>
          <w:rPr>
            <w:noProof/>
            <w:webHidden/>
          </w:rPr>
          <w:fldChar w:fldCharType="end"/>
        </w:r>
      </w:hyperlink>
    </w:p>
    <w:p w:rsidR="001832A9" w:rsidRDefault="001832A9">
      <w:pPr>
        <w:pStyle w:val="TOC2"/>
        <w:rPr>
          <w:rFonts w:asciiTheme="minorHAnsi" w:eastAsiaTheme="minorEastAsia" w:hAnsiTheme="minorHAnsi" w:cstheme="minorBidi"/>
          <w:b w:val="0"/>
          <w:bCs w:val="0"/>
          <w:noProof/>
          <w:sz w:val="22"/>
          <w:szCs w:val="22"/>
          <w:lang w:eastAsia="ro-RO"/>
        </w:rPr>
      </w:pPr>
      <w:hyperlink w:anchor="_Toc525648787" w:history="1">
        <w:r w:rsidRPr="008268A4">
          <w:rPr>
            <w:rStyle w:val="Hyperlink"/>
            <w:noProof/>
            <w:lang w:val="en-US"/>
          </w:rPr>
          <w:t>3.19.</w:t>
        </w:r>
        <w:r>
          <w:rPr>
            <w:rFonts w:asciiTheme="minorHAnsi" w:eastAsiaTheme="minorEastAsia" w:hAnsiTheme="minorHAnsi" w:cstheme="minorBidi"/>
            <w:b w:val="0"/>
            <w:bCs w:val="0"/>
            <w:noProof/>
            <w:sz w:val="22"/>
            <w:szCs w:val="22"/>
            <w:lang w:eastAsia="ro-RO"/>
          </w:rPr>
          <w:tab/>
        </w:r>
        <w:r w:rsidRPr="008268A4">
          <w:rPr>
            <w:rStyle w:val="Hyperlink"/>
            <w:noProof/>
            <w:lang w:val="en-US"/>
          </w:rPr>
          <w:t>Asigurarea utilităților</w:t>
        </w:r>
        <w:r>
          <w:rPr>
            <w:noProof/>
            <w:webHidden/>
          </w:rPr>
          <w:tab/>
        </w:r>
        <w:r>
          <w:rPr>
            <w:noProof/>
            <w:webHidden/>
          </w:rPr>
          <w:fldChar w:fldCharType="begin"/>
        </w:r>
        <w:r>
          <w:rPr>
            <w:noProof/>
            <w:webHidden/>
          </w:rPr>
          <w:instrText xml:space="preserve"> PAGEREF _Toc525648787 \h </w:instrText>
        </w:r>
        <w:r>
          <w:rPr>
            <w:noProof/>
            <w:webHidden/>
          </w:rPr>
        </w:r>
        <w:r>
          <w:rPr>
            <w:noProof/>
            <w:webHidden/>
          </w:rPr>
          <w:fldChar w:fldCharType="separate"/>
        </w:r>
        <w:r>
          <w:rPr>
            <w:noProof/>
            <w:webHidden/>
          </w:rPr>
          <w:t>85</w:t>
        </w:r>
        <w:r>
          <w:rPr>
            <w:noProof/>
            <w:webHidden/>
          </w:rPr>
          <w:fldChar w:fldCharType="end"/>
        </w:r>
      </w:hyperlink>
    </w:p>
    <w:p w:rsidR="001832A9" w:rsidRDefault="001832A9">
      <w:pPr>
        <w:pStyle w:val="TOC2"/>
        <w:rPr>
          <w:rFonts w:asciiTheme="minorHAnsi" w:eastAsiaTheme="minorEastAsia" w:hAnsiTheme="minorHAnsi" w:cstheme="minorBidi"/>
          <w:b w:val="0"/>
          <w:bCs w:val="0"/>
          <w:noProof/>
          <w:sz w:val="22"/>
          <w:szCs w:val="22"/>
          <w:lang w:eastAsia="ro-RO"/>
        </w:rPr>
      </w:pPr>
      <w:hyperlink w:anchor="_Toc525648788" w:history="1">
        <w:r w:rsidRPr="008268A4">
          <w:rPr>
            <w:rStyle w:val="Hyperlink"/>
            <w:noProof/>
            <w:lang w:val="en-US"/>
          </w:rPr>
          <w:t>3.20.</w:t>
        </w:r>
        <w:r>
          <w:rPr>
            <w:rFonts w:asciiTheme="minorHAnsi" w:eastAsiaTheme="minorEastAsia" w:hAnsiTheme="minorHAnsi" w:cstheme="minorBidi"/>
            <w:b w:val="0"/>
            <w:bCs w:val="0"/>
            <w:noProof/>
            <w:sz w:val="22"/>
            <w:szCs w:val="22"/>
            <w:lang w:eastAsia="ro-RO"/>
          </w:rPr>
          <w:tab/>
        </w:r>
        <w:r w:rsidRPr="008268A4">
          <w:rPr>
            <w:rStyle w:val="Hyperlink"/>
            <w:noProof/>
            <w:lang w:val="en-US"/>
          </w:rPr>
          <w:t>Alocarea responsabilităților și riscurilor contractuale</w:t>
        </w:r>
        <w:r>
          <w:rPr>
            <w:noProof/>
            <w:webHidden/>
          </w:rPr>
          <w:tab/>
        </w:r>
        <w:r>
          <w:rPr>
            <w:noProof/>
            <w:webHidden/>
          </w:rPr>
          <w:fldChar w:fldCharType="begin"/>
        </w:r>
        <w:r>
          <w:rPr>
            <w:noProof/>
            <w:webHidden/>
          </w:rPr>
          <w:instrText xml:space="preserve"> PAGEREF _Toc525648788 \h </w:instrText>
        </w:r>
        <w:r>
          <w:rPr>
            <w:noProof/>
            <w:webHidden/>
          </w:rPr>
        </w:r>
        <w:r>
          <w:rPr>
            <w:noProof/>
            <w:webHidden/>
          </w:rPr>
          <w:fldChar w:fldCharType="separate"/>
        </w:r>
        <w:r>
          <w:rPr>
            <w:noProof/>
            <w:webHidden/>
          </w:rPr>
          <w:t>85</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789" w:history="1">
        <w:r w:rsidRPr="008268A4">
          <w:rPr>
            <w:rStyle w:val="Hyperlink"/>
            <w:noProof/>
          </w:rPr>
          <w:t>3.20.1.</w:t>
        </w:r>
        <w:r>
          <w:rPr>
            <w:rFonts w:asciiTheme="minorHAnsi" w:eastAsiaTheme="minorEastAsia" w:hAnsiTheme="minorHAnsi" w:cstheme="minorBidi"/>
            <w:noProof/>
            <w:sz w:val="22"/>
            <w:szCs w:val="22"/>
            <w:lang w:eastAsia="ro-RO"/>
          </w:rPr>
          <w:tab/>
        </w:r>
        <w:r w:rsidRPr="008268A4">
          <w:rPr>
            <w:rStyle w:val="Hyperlink"/>
            <w:noProof/>
          </w:rPr>
          <w:t>Responsabilitățile Delegatului:</w:t>
        </w:r>
        <w:r>
          <w:rPr>
            <w:noProof/>
            <w:webHidden/>
          </w:rPr>
          <w:tab/>
        </w:r>
        <w:r>
          <w:rPr>
            <w:noProof/>
            <w:webHidden/>
          </w:rPr>
          <w:fldChar w:fldCharType="begin"/>
        </w:r>
        <w:r>
          <w:rPr>
            <w:noProof/>
            <w:webHidden/>
          </w:rPr>
          <w:instrText xml:space="preserve"> PAGEREF _Toc525648789 \h </w:instrText>
        </w:r>
        <w:r>
          <w:rPr>
            <w:noProof/>
            <w:webHidden/>
          </w:rPr>
        </w:r>
        <w:r>
          <w:rPr>
            <w:noProof/>
            <w:webHidden/>
          </w:rPr>
          <w:fldChar w:fldCharType="separate"/>
        </w:r>
        <w:r>
          <w:rPr>
            <w:noProof/>
            <w:webHidden/>
          </w:rPr>
          <w:t>85</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790" w:history="1">
        <w:r w:rsidRPr="008268A4">
          <w:rPr>
            <w:rStyle w:val="Hyperlink"/>
            <w:noProof/>
          </w:rPr>
          <w:t>3.20.2.</w:t>
        </w:r>
        <w:r>
          <w:rPr>
            <w:rFonts w:asciiTheme="minorHAnsi" w:eastAsiaTheme="minorEastAsia" w:hAnsiTheme="minorHAnsi" w:cstheme="minorBidi"/>
            <w:noProof/>
            <w:sz w:val="22"/>
            <w:szCs w:val="22"/>
            <w:lang w:eastAsia="ro-RO"/>
          </w:rPr>
          <w:tab/>
        </w:r>
        <w:r w:rsidRPr="008268A4">
          <w:rPr>
            <w:rStyle w:val="Hyperlink"/>
            <w:noProof/>
          </w:rPr>
          <w:t>Responsabilitățile Delegatarului:</w:t>
        </w:r>
        <w:r>
          <w:rPr>
            <w:noProof/>
            <w:webHidden/>
          </w:rPr>
          <w:tab/>
        </w:r>
        <w:r>
          <w:rPr>
            <w:noProof/>
            <w:webHidden/>
          </w:rPr>
          <w:fldChar w:fldCharType="begin"/>
        </w:r>
        <w:r>
          <w:rPr>
            <w:noProof/>
            <w:webHidden/>
          </w:rPr>
          <w:instrText xml:space="preserve"> PAGEREF _Toc525648790 \h </w:instrText>
        </w:r>
        <w:r>
          <w:rPr>
            <w:noProof/>
            <w:webHidden/>
          </w:rPr>
        </w:r>
        <w:r>
          <w:rPr>
            <w:noProof/>
            <w:webHidden/>
          </w:rPr>
          <w:fldChar w:fldCharType="separate"/>
        </w:r>
        <w:r>
          <w:rPr>
            <w:noProof/>
            <w:webHidden/>
          </w:rPr>
          <w:t>87</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791" w:history="1">
        <w:r w:rsidRPr="008268A4">
          <w:rPr>
            <w:rStyle w:val="Hyperlink"/>
            <w:noProof/>
          </w:rPr>
          <w:t>3.20.3.</w:t>
        </w:r>
        <w:r>
          <w:rPr>
            <w:rFonts w:asciiTheme="minorHAnsi" w:eastAsiaTheme="minorEastAsia" w:hAnsiTheme="minorHAnsi" w:cstheme="minorBidi"/>
            <w:noProof/>
            <w:sz w:val="22"/>
            <w:szCs w:val="22"/>
            <w:lang w:eastAsia="ro-RO"/>
          </w:rPr>
          <w:tab/>
        </w:r>
        <w:r w:rsidRPr="008268A4">
          <w:rPr>
            <w:rStyle w:val="Hyperlink"/>
            <w:noProof/>
          </w:rPr>
          <w:t>Matricea responsabilităților principale:</w:t>
        </w:r>
        <w:r>
          <w:rPr>
            <w:noProof/>
            <w:webHidden/>
          </w:rPr>
          <w:tab/>
        </w:r>
        <w:r>
          <w:rPr>
            <w:noProof/>
            <w:webHidden/>
          </w:rPr>
          <w:fldChar w:fldCharType="begin"/>
        </w:r>
        <w:r>
          <w:rPr>
            <w:noProof/>
            <w:webHidden/>
          </w:rPr>
          <w:instrText xml:space="preserve"> PAGEREF _Toc525648791 \h </w:instrText>
        </w:r>
        <w:r>
          <w:rPr>
            <w:noProof/>
            <w:webHidden/>
          </w:rPr>
        </w:r>
        <w:r>
          <w:rPr>
            <w:noProof/>
            <w:webHidden/>
          </w:rPr>
          <w:fldChar w:fldCharType="separate"/>
        </w:r>
        <w:r>
          <w:rPr>
            <w:noProof/>
            <w:webHidden/>
          </w:rPr>
          <w:t>87</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792" w:history="1">
        <w:r w:rsidRPr="008268A4">
          <w:rPr>
            <w:rStyle w:val="Hyperlink"/>
            <w:noProof/>
          </w:rPr>
          <w:t>3.20.4.</w:t>
        </w:r>
        <w:r>
          <w:rPr>
            <w:rFonts w:asciiTheme="minorHAnsi" w:eastAsiaTheme="minorEastAsia" w:hAnsiTheme="minorHAnsi" w:cstheme="minorBidi"/>
            <w:noProof/>
            <w:sz w:val="22"/>
            <w:szCs w:val="22"/>
            <w:lang w:eastAsia="ro-RO"/>
          </w:rPr>
          <w:tab/>
        </w:r>
        <w:r w:rsidRPr="008268A4">
          <w:rPr>
            <w:rStyle w:val="Hyperlink"/>
            <w:noProof/>
          </w:rPr>
          <w:t>Alocarea riscurilor:</w:t>
        </w:r>
        <w:r>
          <w:rPr>
            <w:noProof/>
            <w:webHidden/>
          </w:rPr>
          <w:tab/>
        </w:r>
        <w:r>
          <w:rPr>
            <w:noProof/>
            <w:webHidden/>
          </w:rPr>
          <w:fldChar w:fldCharType="begin"/>
        </w:r>
        <w:r>
          <w:rPr>
            <w:noProof/>
            <w:webHidden/>
          </w:rPr>
          <w:instrText xml:space="preserve"> PAGEREF _Toc525648792 \h </w:instrText>
        </w:r>
        <w:r>
          <w:rPr>
            <w:noProof/>
            <w:webHidden/>
          </w:rPr>
        </w:r>
        <w:r>
          <w:rPr>
            <w:noProof/>
            <w:webHidden/>
          </w:rPr>
          <w:fldChar w:fldCharType="separate"/>
        </w:r>
        <w:r>
          <w:rPr>
            <w:noProof/>
            <w:webHidden/>
          </w:rPr>
          <w:t>90</w:t>
        </w:r>
        <w:r>
          <w:rPr>
            <w:noProof/>
            <w:webHidden/>
          </w:rPr>
          <w:fldChar w:fldCharType="end"/>
        </w:r>
      </w:hyperlink>
    </w:p>
    <w:p w:rsidR="001832A9" w:rsidRDefault="001832A9">
      <w:pPr>
        <w:pStyle w:val="TOC1"/>
        <w:rPr>
          <w:rFonts w:asciiTheme="minorHAnsi" w:eastAsiaTheme="minorEastAsia" w:hAnsiTheme="minorHAnsi" w:cstheme="minorBidi"/>
          <w:b w:val="0"/>
          <w:bCs w:val="0"/>
          <w:caps w:val="0"/>
          <w:noProof/>
          <w:sz w:val="22"/>
          <w:szCs w:val="22"/>
          <w:lang w:eastAsia="ro-RO"/>
        </w:rPr>
      </w:pPr>
      <w:hyperlink w:anchor="_Toc525648793" w:history="1">
        <w:r w:rsidRPr="008268A4">
          <w:rPr>
            <w:rStyle w:val="Hyperlink"/>
            <w:rFonts w:ascii="Cambria" w:hAnsi="Cambria"/>
            <w:i/>
            <w:noProof/>
            <w:kern w:val="28"/>
            <w:lang w:val="pl-PL" w:eastAsia="pl-PL"/>
          </w:rPr>
          <w:t>IV.</w:t>
        </w:r>
        <w:r>
          <w:rPr>
            <w:rFonts w:asciiTheme="minorHAnsi" w:eastAsiaTheme="minorEastAsia" w:hAnsiTheme="minorHAnsi" w:cstheme="minorBidi"/>
            <w:b w:val="0"/>
            <w:bCs w:val="0"/>
            <w:caps w:val="0"/>
            <w:noProof/>
            <w:sz w:val="22"/>
            <w:szCs w:val="22"/>
            <w:lang w:eastAsia="ro-RO"/>
          </w:rPr>
          <w:tab/>
        </w:r>
        <w:r w:rsidRPr="008268A4">
          <w:rPr>
            <w:rStyle w:val="Hyperlink"/>
            <w:rFonts w:ascii="Cambria" w:hAnsi="Cambria"/>
            <w:i/>
            <w:noProof/>
            <w:kern w:val="28"/>
            <w:lang w:val="pl-PL" w:eastAsia="pl-PL"/>
          </w:rPr>
          <w:t>PARTEA IV:   BAZA MATERIALĂ ȘI PRESTAREA SERVICIULUI – ZONA 4 BEIUȘ</w:t>
        </w:r>
        <w:r>
          <w:rPr>
            <w:noProof/>
            <w:webHidden/>
          </w:rPr>
          <w:tab/>
        </w:r>
        <w:r>
          <w:rPr>
            <w:noProof/>
            <w:webHidden/>
          </w:rPr>
          <w:fldChar w:fldCharType="begin"/>
        </w:r>
        <w:r>
          <w:rPr>
            <w:noProof/>
            <w:webHidden/>
          </w:rPr>
          <w:instrText xml:space="preserve"> PAGEREF _Toc525648793 \h </w:instrText>
        </w:r>
        <w:r>
          <w:rPr>
            <w:noProof/>
            <w:webHidden/>
          </w:rPr>
        </w:r>
        <w:r>
          <w:rPr>
            <w:noProof/>
            <w:webHidden/>
          </w:rPr>
          <w:fldChar w:fldCharType="separate"/>
        </w:r>
        <w:r>
          <w:rPr>
            <w:noProof/>
            <w:webHidden/>
          </w:rPr>
          <w:t>94</w:t>
        </w:r>
        <w:r>
          <w:rPr>
            <w:noProof/>
            <w:webHidden/>
          </w:rPr>
          <w:fldChar w:fldCharType="end"/>
        </w:r>
      </w:hyperlink>
    </w:p>
    <w:p w:rsidR="001832A9" w:rsidRDefault="001832A9">
      <w:pPr>
        <w:pStyle w:val="TOC2"/>
        <w:rPr>
          <w:rFonts w:asciiTheme="minorHAnsi" w:eastAsiaTheme="minorEastAsia" w:hAnsiTheme="minorHAnsi" w:cstheme="minorBidi"/>
          <w:b w:val="0"/>
          <w:bCs w:val="0"/>
          <w:noProof/>
          <w:sz w:val="22"/>
          <w:szCs w:val="22"/>
          <w:lang w:eastAsia="ro-RO"/>
        </w:rPr>
      </w:pPr>
      <w:hyperlink w:anchor="_Toc525648794" w:history="1">
        <w:r w:rsidRPr="008268A4">
          <w:rPr>
            <w:rStyle w:val="Hyperlink"/>
            <w:noProof/>
          </w:rPr>
          <w:t>4.1.</w:t>
        </w:r>
        <w:r>
          <w:rPr>
            <w:rFonts w:asciiTheme="minorHAnsi" w:eastAsiaTheme="minorEastAsia" w:hAnsiTheme="minorHAnsi" w:cstheme="minorBidi"/>
            <w:b w:val="0"/>
            <w:bCs w:val="0"/>
            <w:noProof/>
            <w:sz w:val="22"/>
            <w:szCs w:val="22"/>
            <w:lang w:eastAsia="ro-RO"/>
          </w:rPr>
          <w:tab/>
        </w:r>
        <w:r w:rsidRPr="008268A4">
          <w:rPr>
            <w:rStyle w:val="Hyperlink"/>
            <w:noProof/>
          </w:rPr>
          <w:t>Metode de colectare</w:t>
        </w:r>
        <w:r>
          <w:rPr>
            <w:noProof/>
            <w:webHidden/>
          </w:rPr>
          <w:tab/>
        </w:r>
        <w:r>
          <w:rPr>
            <w:noProof/>
            <w:webHidden/>
          </w:rPr>
          <w:fldChar w:fldCharType="begin"/>
        </w:r>
        <w:r>
          <w:rPr>
            <w:noProof/>
            <w:webHidden/>
          </w:rPr>
          <w:instrText xml:space="preserve"> PAGEREF _Toc525648794 \h </w:instrText>
        </w:r>
        <w:r>
          <w:rPr>
            <w:noProof/>
            <w:webHidden/>
          </w:rPr>
        </w:r>
        <w:r>
          <w:rPr>
            <w:noProof/>
            <w:webHidden/>
          </w:rPr>
          <w:fldChar w:fldCharType="separate"/>
        </w:r>
        <w:r>
          <w:rPr>
            <w:noProof/>
            <w:webHidden/>
          </w:rPr>
          <w:t>94</w:t>
        </w:r>
        <w:r>
          <w:rPr>
            <w:noProof/>
            <w:webHidden/>
          </w:rPr>
          <w:fldChar w:fldCharType="end"/>
        </w:r>
      </w:hyperlink>
    </w:p>
    <w:p w:rsidR="001832A9" w:rsidRDefault="001832A9">
      <w:pPr>
        <w:pStyle w:val="TOC2"/>
        <w:rPr>
          <w:rFonts w:asciiTheme="minorHAnsi" w:eastAsiaTheme="minorEastAsia" w:hAnsiTheme="minorHAnsi" w:cstheme="minorBidi"/>
          <w:b w:val="0"/>
          <w:bCs w:val="0"/>
          <w:noProof/>
          <w:sz w:val="22"/>
          <w:szCs w:val="22"/>
          <w:lang w:eastAsia="ro-RO"/>
        </w:rPr>
      </w:pPr>
      <w:hyperlink w:anchor="_Toc525648795" w:history="1">
        <w:r w:rsidRPr="008268A4">
          <w:rPr>
            <w:rStyle w:val="Hyperlink"/>
            <w:noProof/>
          </w:rPr>
          <w:t>4.2.</w:t>
        </w:r>
        <w:r>
          <w:rPr>
            <w:rFonts w:asciiTheme="minorHAnsi" w:eastAsiaTheme="minorEastAsia" w:hAnsiTheme="minorHAnsi" w:cstheme="minorBidi"/>
            <w:b w:val="0"/>
            <w:bCs w:val="0"/>
            <w:noProof/>
            <w:sz w:val="22"/>
            <w:szCs w:val="22"/>
            <w:lang w:eastAsia="ro-RO"/>
          </w:rPr>
          <w:tab/>
        </w:r>
        <w:r w:rsidRPr="008268A4">
          <w:rPr>
            <w:rStyle w:val="Hyperlink"/>
            <w:noProof/>
          </w:rPr>
          <w:t>Amplasarea recipienților și colectarea deșeurilor</w:t>
        </w:r>
        <w:r>
          <w:rPr>
            <w:noProof/>
            <w:webHidden/>
          </w:rPr>
          <w:tab/>
        </w:r>
        <w:r>
          <w:rPr>
            <w:noProof/>
            <w:webHidden/>
          </w:rPr>
          <w:fldChar w:fldCharType="begin"/>
        </w:r>
        <w:r>
          <w:rPr>
            <w:noProof/>
            <w:webHidden/>
          </w:rPr>
          <w:instrText xml:space="preserve"> PAGEREF _Toc525648795 \h </w:instrText>
        </w:r>
        <w:r>
          <w:rPr>
            <w:noProof/>
            <w:webHidden/>
          </w:rPr>
        </w:r>
        <w:r>
          <w:rPr>
            <w:noProof/>
            <w:webHidden/>
          </w:rPr>
          <w:fldChar w:fldCharType="separate"/>
        </w:r>
        <w:r>
          <w:rPr>
            <w:noProof/>
            <w:webHidden/>
          </w:rPr>
          <w:t>95</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796" w:history="1">
        <w:r w:rsidRPr="008268A4">
          <w:rPr>
            <w:rStyle w:val="Hyperlink"/>
            <w:noProof/>
          </w:rPr>
          <w:t>4.2.1.</w:t>
        </w:r>
        <w:r>
          <w:rPr>
            <w:rFonts w:asciiTheme="minorHAnsi" w:eastAsiaTheme="minorEastAsia" w:hAnsiTheme="minorHAnsi" w:cstheme="minorBidi"/>
            <w:noProof/>
            <w:sz w:val="22"/>
            <w:szCs w:val="22"/>
            <w:lang w:eastAsia="ro-RO"/>
          </w:rPr>
          <w:tab/>
        </w:r>
        <w:r w:rsidRPr="008268A4">
          <w:rPr>
            <w:rStyle w:val="Hyperlink"/>
            <w:noProof/>
          </w:rPr>
          <w:t>Organizarea punctelor de colectare deșeuri reciclabile</w:t>
        </w:r>
        <w:r>
          <w:rPr>
            <w:noProof/>
            <w:webHidden/>
          </w:rPr>
          <w:tab/>
        </w:r>
        <w:r>
          <w:rPr>
            <w:noProof/>
            <w:webHidden/>
          </w:rPr>
          <w:fldChar w:fldCharType="begin"/>
        </w:r>
        <w:r>
          <w:rPr>
            <w:noProof/>
            <w:webHidden/>
          </w:rPr>
          <w:instrText xml:space="preserve"> PAGEREF _Toc525648796 \h </w:instrText>
        </w:r>
        <w:r>
          <w:rPr>
            <w:noProof/>
            <w:webHidden/>
          </w:rPr>
        </w:r>
        <w:r>
          <w:rPr>
            <w:noProof/>
            <w:webHidden/>
          </w:rPr>
          <w:fldChar w:fldCharType="separate"/>
        </w:r>
        <w:r>
          <w:rPr>
            <w:noProof/>
            <w:webHidden/>
          </w:rPr>
          <w:t>95</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797" w:history="1">
        <w:r w:rsidRPr="008268A4">
          <w:rPr>
            <w:rStyle w:val="Hyperlink"/>
            <w:noProof/>
          </w:rPr>
          <w:t>4.2.2.</w:t>
        </w:r>
        <w:r>
          <w:rPr>
            <w:rFonts w:asciiTheme="minorHAnsi" w:eastAsiaTheme="minorEastAsia" w:hAnsiTheme="minorHAnsi" w:cstheme="minorBidi"/>
            <w:noProof/>
            <w:sz w:val="22"/>
            <w:szCs w:val="22"/>
            <w:lang w:eastAsia="ro-RO"/>
          </w:rPr>
          <w:tab/>
        </w:r>
        <w:r w:rsidRPr="008268A4">
          <w:rPr>
            <w:rStyle w:val="Hyperlink"/>
            <w:noProof/>
          </w:rPr>
          <w:t>Amplasarea containerelor pentru deșeuri reziduale (precolectate în amestec) la casele individuale</w:t>
        </w:r>
        <w:r>
          <w:rPr>
            <w:noProof/>
            <w:webHidden/>
          </w:rPr>
          <w:tab/>
        </w:r>
        <w:r>
          <w:rPr>
            <w:noProof/>
            <w:webHidden/>
          </w:rPr>
          <w:fldChar w:fldCharType="begin"/>
        </w:r>
        <w:r>
          <w:rPr>
            <w:noProof/>
            <w:webHidden/>
          </w:rPr>
          <w:instrText xml:space="preserve"> PAGEREF _Toc525648797 \h </w:instrText>
        </w:r>
        <w:r>
          <w:rPr>
            <w:noProof/>
            <w:webHidden/>
          </w:rPr>
        </w:r>
        <w:r>
          <w:rPr>
            <w:noProof/>
            <w:webHidden/>
          </w:rPr>
          <w:fldChar w:fldCharType="separate"/>
        </w:r>
        <w:r>
          <w:rPr>
            <w:noProof/>
            <w:webHidden/>
          </w:rPr>
          <w:t>97</w:t>
        </w:r>
        <w:r>
          <w:rPr>
            <w:noProof/>
            <w:webHidden/>
          </w:rPr>
          <w:fldChar w:fldCharType="end"/>
        </w:r>
      </w:hyperlink>
    </w:p>
    <w:p w:rsidR="001832A9" w:rsidRDefault="001832A9">
      <w:pPr>
        <w:pStyle w:val="TOC2"/>
        <w:rPr>
          <w:rFonts w:asciiTheme="minorHAnsi" w:eastAsiaTheme="minorEastAsia" w:hAnsiTheme="minorHAnsi" w:cstheme="minorBidi"/>
          <w:b w:val="0"/>
          <w:bCs w:val="0"/>
          <w:noProof/>
          <w:sz w:val="22"/>
          <w:szCs w:val="22"/>
          <w:lang w:eastAsia="ro-RO"/>
        </w:rPr>
      </w:pPr>
      <w:hyperlink w:anchor="_Toc525648798" w:history="1">
        <w:r w:rsidRPr="008268A4">
          <w:rPr>
            <w:rStyle w:val="Hyperlink"/>
            <w:noProof/>
          </w:rPr>
          <w:t>4.3.</w:t>
        </w:r>
        <w:r>
          <w:rPr>
            <w:rFonts w:asciiTheme="minorHAnsi" w:eastAsiaTheme="minorEastAsia" w:hAnsiTheme="minorHAnsi" w:cstheme="minorBidi"/>
            <w:b w:val="0"/>
            <w:bCs w:val="0"/>
            <w:noProof/>
            <w:sz w:val="22"/>
            <w:szCs w:val="22"/>
            <w:lang w:eastAsia="ro-RO"/>
          </w:rPr>
          <w:tab/>
        </w:r>
        <w:r w:rsidRPr="008268A4">
          <w:rPr>
            <w:rStyle w:val="Hyperlink"/>
            <w:noProof/>
          </w:rPr>
          <w:t>Vehicule de colectare</w:t>
        </w:r>
        <w:r>
          <w:rPr>
            <w:noProof/>
            <w:webHidden/>
          </w:rPr>
          <w:tab/>
        </w:r>
        <w:r>
          <w:rPr>
            <w:noProof/>
            <w:webHidden/>
          </w:rPr>
          <w:fldChar w:fldCharType="begin"/>
        </w:r>
        <w:r>
          <w:rPr>
            <w:noProof/>
            <w:webHidden/>
          </w:rPr>
          <w:instrText xml:space="preserve"> PAGEREF _Toc525648798 \h </w:instrText>
        </w:r>
        <w:r>
          <w:rPr>
            <w:noProof/>
            <w:webHidden/>
          </w:rPr>
        </w:r>
        <w:r>
          <w:rPr>
            <w:noProof/>
            <w:webHidden/>
          </w:rPr>
          <w:fldChar w:fldCharType="separate"/>
        </w:r>
        <w:r>
          <w:rPr>
            <w:noProof/>
            <w:webHidden/>
          </w:rPr>
          <w:t>98</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799" w:history="1">
        <w:r w:rsidRPr="008268A4">
          <w:rPr>
            <w:rStyle w:val="Hyperlink"/>
            <w:noProof/>
          </w:rPr>
          <w:t>4.3.1.</w:t>
        </w:r>
        <w:r>
          <w:rPr>
            <w:rFonts w:asciiTheme="minorHAnsi" w:eastAsiaTheme="minorEastAsia" w:hAnsiTheme="minorHAnsi" w:cstheme="minorBidi"/>
            <w:noProof/>
            <w:sz w:val="22"/>
            <w:szCs w:val="22"/>
            <w:lang w:eastAsia="ro-RO"/>
          </w:rPr>
          <w:tab/>
        </w:r>
        <w:r w:rsidRPr="008268A4">
          <w:rPr>
            <w:rStyle w:val="Hyperlink"/>
            <w:noProof/>
          </w:rPr>
          <w:t>Cerințe tehnice</w:t>
        </w:r>
        <w:r>
          <w:rPr>
            <w:noProof/>
            <w:webHidden/>
          </w:rPr>
          <w:tab/>
        </w:r>
        <w:r>
          <w:rPr>
            <w:noProof/>
            <w:webHidden/>
          </w:rPr>
          <w:fldChar w:fldCharType="begin"/>
        </w:r>
        <w:r>
          <w:rPr>
            <w:noProof/>
            <w:webHidden/>
          </w:rPr>
          <w:instrText xml:space="preserve"> PAGEREF _Toc525648799 \h </w:instrText>
        </w:r>
        <w:r>
          <w:rPr>
            <w:noProof/>
            <w:webHidden/>
          </w:rPr>
        </w:r>
        <w:r>
          <w:rPr>
            <w:noProof/>
            <w:webHidden/>
          </w:rPr>
          <w:fldChar w:fldCharType="separate"/>
        </w:r>
        <w:r>
          <w:rPr>
            <w:noProof/>
            <w:webHidden/>
          </w:rPr>
          <w:t>99</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800" w:history="1">
        <w:r w:rsidRPr="008268A4">
          <w:rPr>
            <w:rStyle w:val="Hyperlink"/>
            <w:noProof/>
          </w:rPr>
          <w:t>4.3.2.</w:t>
        </w:r>
        <w:r>
          <w:rPr>
            <w:rFonts w:asciiTheme="minorHAnsi" w:eastAsiaTheme="minorEastAsia" w:hAnsiTheme="minorHAnsi" w:cstheme="minorBidi"/>
            <w:noProof/>
            <w:sz w:val="22"/>
            <w:szCs w:val="22"/>
            <w:lang w:eastAsia="ro-RO"/>
          </w:rPr>
          <w:tab/>
        </w:r>
        <w:r w:rsidRPr="008268A4">
          <w:rPr>
            <w:rStyle w:val="Hyperlink"/>
            <w:noProof/>
          </w:rPr>
          <w:t>Întreținere și exploatare</w:t>
        </w:r>
        <w:r>
          <w:rPr>
            <w:noProof/>
            <w:webHidden/>
          </w:rPr>
          <w:tab/>
        </w:r>
        <w:r>
          <w:rPr>
            <w:noProof/>
            <w:webHidden/>
          </w:rPr>
          <w:fldChar w:fldCharType="begin"/>
        </w:r>
        <w:r>
          <w:rPr>
            <w:noProof/>
            <w:webHidden/>
          </w:rPr>
          <w:instrText xml:space="preserve"> PAGEREF _Toc525648800 \h </w:instrText>
        </w:r>
        <w:r>
          <w:rPr>
            <w:noProof/>
            <w:webHidden/>
          </w:rPr>
        </w:r>
        <w:r>
          <w:rPr>
            <w:noProof/>
            <w:webHidden/>
          </w:rPr>
          <w:fldChar w:fldCharType="separate"/>
        </w:r>
        <w:r>
          <w:rPr>
            <w:noProof/>
            <w:webHidden/>
          </w:rPr>
          <w:t>100</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801" w:history="1">
        <w:r w:rsidRPr="008268A4">
          <w:rPr>
            <w:rStyle w:val="Hyperlink"/>
            <w:noProof/>
          </w:rPr>
          <w:t>4.3.3.</w:t>
        </w:r>
        <w:r>
          <w:rPr>
            <w:rFonts w:asciiTheme="minorHAnsi" w:eastAsiaTheme="minorEastAsia" w:hAnsiTheme="minorHAnsi" w:cstheme="minorBidi"/>
            <w:noProof/>
            <w:sz w:val="22"/>
            <w:szCs w:val="22"/>
            <w:lang w:eastAsia="ro-RO"/>
          </w:rPr>
          <w:tab/>
        </w:r>
        <w:r w:rsidRPr="008268A4">
          <w:rPr>
            <w:rStyle w:val="Hyperlink"/>
            <w:noProof/>
          </w:rPr>
          <w:t>Trasee</w:t>
        </w:r>
        <w:r>
          <w:rPr>
            <w:noProof/>
            <w:webHidden/>
          </w:rPr>
          <w:tab/>
        </w:r>
        <w:r>
          <w:rPr>
            <w:noProof/>
            <w:webHidden/>
          </w:rPr>
          <w:fldChar w:fldCharType="begin"/>
        </w:r>
        <w:r>
          <w:rPr>
            <w:noProof/>
            <w:webHidden/>
          </w:rPr>
          <w:instrText xml:space="preserve"> PAGEREF _Toc525648801 \h </w:instrText>
        </w:r>
        <w:r>
          <w:rPr>
            <w:noProof/>
            <w:webHidden/>
          </w:rPr>
        </w:r>
        <w:r>
          <w:rPr>
            <w:noProof/>
            <w:webHidden/>
          </w:rPr>
          <w:fldChar w:fldCharType="separate"/>
        </w:r>
        <w:r>
          <w:rPr>
            <w:noProof/>
            <w:webHidden/>
          </w:rPr>
          <w:t>101</w:t>
        </w:r>
        <w:r>
          <w:rPr>
            <w:noProof/>
            <w:webHidden/>
          </w:rPr>
          <w:fldChar w:fldCharType="end"/>
        </w:r>
      </w:hyperlink>
    </w:p>
    <w:p w:rsidR="001832A9" w:rsidRDefault="001832A9">
      <w:pPr>
        <w:pStyle w:val="TOC2"/>
        <w:rPr>
          <w:rFonts w:asciiTheme="minorHAnsi" w:eastAsiaTheme="minorEastAsia" w:hAnsiTheme="minorHAnsi" w:cstheme="minorBidi"/>
          <w:b w:val="0"/>
          <w:bCs w:val="0"/>
          <w:noProof/>
          <w:sz w:val="22"/>
          <w:szCs w:val="22"/>
          <w:lang w:eastAsia="ro-RO"/>
        </w:rPr>
      </w:pPr>
      <w:hyperlink w:anchor="_Toc525648802" w:history="1">
        <w:r w:rsidRPr="008268A4">
          <w:rPr>
            <w:rStyle w:val="Hyperlink"/>
            <w:noProof/>
          </w:rPr>
          <w:t>4.4.</w:t>
        </w:r>
        <w:r>
          <w:rPr>
            <w:rFonts w:asciiTheme="minorHAnsi" w:eastAsiaTheme="minorEastAsia" w:hAnsiTheme="minorHAnsi" w:cstheme="minorBidi"/>
            <w:b w:val="0"/>
            <w:bCs w:val="0"/>
            <w:noProof/>
            <w:sz w:val="22"/>
            <w:szCs w:val="22"/>
            <w:lang w:eastAsia="ro-RO"/>
          </w:rPr>
          <w:tab/>
        </w:r>
        <w:r w:rsidRPr="008268A4">
          <w:rPr>
            <w:rStyle w:val="Hyperlink"/>
            <w:noProof/>
          </w:rPr>
          <w:t>Caracteristici tehnologice ale stațiilor  de transfer și sortare Beiuș</w:t>
        </w:r>
        <w:r>
          <w:rPr>
            <w:noProof/>
            <w:webHidden/>
          </w:rPr>
          <w:tab/>
        </w:r>
        <w:r>
          <w:rPr>
            <w:noProof/>
            <w:webHidden/>
          </w:rPr>
          <w:fldChar w:fldCharType="begin"/>
        </w:r>
        <w:r>
          <w:rPr>
            <w:noProof/>
            <w:webHidden/>
          </w:rPr>
          <w:instrText xml:space="preserve"> PAGEREF _Toc525648802 \h </w:instrText>
        </w:r>
        <w:r>
          <w:rPr>
            <w:noProof/>
            <w:webHidden/>
          </w:rPr>
        </w:r>
        <w:r>
          <w:rPr>
            <w:noProof/>
            <w:webHidden/>
          </w:rPr>
          <w:fldChar w:fldCharType="separate"/>
        </w:r>
        <w:r>
          <w:rPr>
            <w:noProof/>
            <w:webHidden/>
          </w:rPr>
          <w:t>102</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803" w:history="1">
        <w:r w:rsidRPr="008268A4">
          <w:rPr>
            <w:rStyle w:val="Hyperlink"/>
            <w:noProof/>
          </w:rPr>
          <w:t>4.4.1.</w:t>
        </w:r>
        <w:r>
          <w:rPr>
            <w:rFonts w:asciiTheme="minorHAnsi" w:eastAsiaTheme="minorEastAsia" w:hAnsiTheme="minorHAnsi" w:cstheme="minorBidi"/>
            <w:noProof/>
            <w:sz w:val="22"/>
            <w:szCs w:val="22"/>
            <w:lang w:eastAsia="ro-RO"/>
          </w:rPr>
          <w:tab/>
        </w:r>
        <w:r w:rsidRPr="008268A4">
          <w:rPr>
            <w:rStyle w:val="Hyperlink"/>
            <w:noProof/>
          </w:rPr>
          <w:t>Stația de transfer</w:t>
        </w:r>
        <w:r>
          <w:rPr>
            <w:noProof/>
            <w:webHidden/>
          </w:rPr>
          <w:tab/>
        </w:r>
        <w:r>
          <w:rPr>
            <w:noProof/>
            <w:webHidden/>
          </w:rPr>
          <w:fldChar w:fldCharType="begin"/>
        </w:r>
        <w:r>
          <w:rPr>
            <w:noProof/>
            <w:webHidden/>
          </w:rPr>
          <w:instrText xml:space="preserve"> PAGEREF _Toc525648803 \h </w:instrText>
        </w:r>
        <w:r>
          <w:rPr>
            <w:noProof/>
            <w:webHidden/>
          </w:rPr>
        </w:r>
        <w:r>
          <w:rPr>
            <w:noProof/>
            <w:webHidden/>
          </w:rPr>
          <w:fldChar w:fldCharType="separate"/>
        </w:r>
        <w:r>
          <w:rPr>
            <w:noProof/>
            <w:webHidden/>
          </w:rPr>
          <w:t>102</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804" w:history="1">
        <w:r w:rsidRPr="008268A4">
          <w:rPr>
            <w:rStyle w:val="Hyperlink"/>
            <w:noProof/>
          </w:rPr>
          <w:t>4.4.2.</w:t>
        </w:r>
        <w:r>
          <w:rPr>
            <w:rFonts w:asciiTheme="minorHAnsi" w:eastAsiaTheme="minorEastAsia" w:hAnsiTheme="minorHAnsi" w:cstheme="minorBidi"/>
            <w:noProof/>
            <w:sz w:val="22"/>
            <w:szCs w:val="22"/>
            <w:lang w:eastAsia="ro-RO"/>
          </w:rPr>
          <w:tab/>
        </w:r>
        <w:r w:rsidRPr="008268A4">
          <w:rPr>
            <w:rStyle w:val="Hyperlink"/>
            <w:noProof/>
          </w:rPr>
          <w:t>Stația de sortare:</w:t>
        </w:r>
        <w:r>
          <w:rPr>
            <w:noProof/>
            <w:webHidden/>
          </w:rPr>
          <w:tab/>
        </w:r>
        <w:r>
          <w:rPr>
            <w:noProof/>
            <w:webHidden/>
          </w:rPr>
          <w:fldChar w:fldCharType="begin"/>
        </w:r>
        <w:r>
          <w:rPr>
            <w:noProof/>
            <w:webHidden/>
          </w:rPr>
          <w:instrText xml:space="preserve"> PAGEREF _Toc525648804 \h </w:instrText>
        </w:r>
        <w:r>
          <w:rPr>
            <w:noProof/>
            <w:webHidden/>
          </w:rPr>
        </w:r>
        <w:r>
          <w:rPr>
            <w:noProof/>
            <w:webHidden/>
          </w:rPr>
          <w:fldChar w:fldCharType="separate"/>
        </w:r>
        <w:r>
          <w:rPr>
            <w:noProof/>
            <w:webHidden/>
          </w:rPr>
          <w:t>104</w:t>
        </w:r>
        <w:r>
          <w:rPr>
            <w:noProof/>
            <w:webHidden/>
          </w:rPr>
          <w:fldChar w:fldCharType="end"/>
        </w:r>
      </w:hyperlink>
    </w:p>
    <w:p w:rsidR="001832A9" w:rsidRDefault="001832A9">
      <w:pPr>
        <w:pStyle w:val="TOC2"/>
        <w:rPr>
          <w:rFonts w:asciiTheme="minorHAnsi" w:eastAsiaTheme="minorEastAsia" w:hAnsiTheme="minorHAnsi" w:cstheme="minorBidi"/>
          <w:b w:val="0"/>
          <w:bCs w:val="0"/>
          <w:noProof/>
          <w:sz w:val="22"/>
          <w:szCs w:val="22"/>
          <w:lang w:eastAsia="ro-RO"/>
        </w:rPr>
      </w:pPr>
      <w:hyperlink w:anchor="_Toc525648805" w:history="1">
        <w:r w:rsidRPr="008268A4">
          <w:rPr>
            <w:rStyle w:val="Hyperlink"/>
            <w:noProof/>
          </w:rPr>
          <w:t>4.5.</w:t>
        </w:r>
        <w:r>
          <w:rPr>
            <w:rFonts w:asciiTheme="minorHAnsi" w:eastAsiaTheme="minorEastAsia" w:hAnsiTheme="minorHAnsi" w:cstheme="minorBidi"/>
            <w:b w:val="0"/>
            <w:bCs w:val="0"/>
            <w:noProof/>
            <w:sz w:val="22"/>
            <w:szCs w:val="22"/>
            <w:lang w:eastAsia="ro-RO"/>
          </w:rPr>
          <w:tab/>
        </w:r>
        <w:r w:rsidRPr="008268A4">
          <w:rPr>
            <w:rStyle w:val="Hyperlink"/>
            <w:noProof/>
          </w:rPr>
          <w:t>Aspecte privind operarea stației sortare-transfer Beiuș</w:t>
        </w:r>
        <w:r>
          <w:rPr>
            <w:noProof/>
            <w:webHidden/>
          </w:rPr>
          <w:tab/>
        </w:r>
        <w:r>
          <w:rPr>
            <w:noProof/>
            <w:webHidden/>
          </w:rPr>
          <w:fldChar w:fldCharType="begin"/>
        </w:r>
        <w:r>
          <w:rPr>
            <w:noProof/>
            <w:webHidden/>
          </w:rPr>
          <w:instrText xml:space="preserve"> PAGEREF _Toc525648805 \h </w:instrText>
        </w:r>
        <w:r>
          <w:rPr>
            <w:noProof/>
            <w:webHidden/>
          </w:rPr>
        </w:r>
        <w:r>
          <w:rPr>
            <w:noProof/>
            <w:webHidden/>
          </w:rPr>
          <w:fldChar w:fldCharType="separate"/>
        </w:r>
        <w:r>
          <w:rPr>
            <w:noProof/>
            <w:webHidden/>
          </w:rPr>
          <w:t>106</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806" w:history="1">
        <w:r w:rsidRPr="008268A4">
          <w:rPr>
            <w:rStyle w:val="Hyperlink"/>
            <w:noProof/>
          </w:rPr>
          <w:t>4.5.1.</w:t>
        </w:r>
        <w:r>
          <w:rPr>
            <w:rFonts w:asciiTheme="minorHAnsi" w:eastAsiaTheme="minorEastAsia" w:hAnsiTheme="minorHAnsi" w:cstheme="minorBidi"/>
            <w:noProof/>
            <w:sz w:val="22"/>
            <w:szCs w:val="22"/>
            <w:lang w:eastAsia="ro-RO"/>
          </w:rPr>
          <w:tab/>
        </w:r>
        <w:r w:rsidRPr="008268A4">
          <w:rPr>
            <w:rStyle w:val="Hyperlink"/>
            <w:noProof/>
          </w:rPr>
          <w:t>Operarea cântarului</w:t>
        </w:r>
        <w:r>
          <w:rPr>
            <w:noProof/>
            <w:webHidden/>
          </w:rPr>
          <w:tab/>
        </w:r>
        <w:r>
          <w:rPr>
            <w:noProof/>
            <w:webHidden/>
          </w:rPr>
          <w:fldChar w:fldCharType="begin"/>
        </w:r>
        <w:r>
          <w:rPr>
            <w:noProof/>
            <w:webHidden/>
          </w:rPr>
          <w:instrText xml:space="preserve"> PAGEREF _Toc525648806 \h </w:instrText>
        </w:r>
        <w:r>
          <w:rPr>
            <w:noProof/>
            <w:webHidden/>
          </w:rPr>
        </w:r>
        <w:r>
          <w:rPr>
            <w:noProof/>
            <w:webHidden/>
          </w:rPr>
          <w:fldChar w:fldCharType="separate"/>
        </w:r>
        <w:r>
          <w:rPr>
            <w:noProof/>
            <w:webHidden/>
          </w:rPr>
          <w:t>106</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807" w:history="1">
        <w:r w:rsidRPr="008268A4">
          <w:rPr>
            <w:rStyle w:val="Hyperlink"/>
            <w:noProof/>
          </w:rPr>
          <w:t>4.5.2.</w:t>
        </w:r>
        <w:r>
          <w:rPr>
            <w:rFonts w:asciiTheme="minorHAnsi" w:eastAsiaTheme="minorEastAsia" w:hAnsiTheme="minorHAnsi" w:cstheme="minorBidi"/>
            <w:noProof/>
            <w:sz w:val="22"/>
            <w:szCs w:val="22"/>
            <w:lang w:eastAsia="ro-RO"/>
          </w:rPr>
          <w:tab/>
        </w:r>
        <w:r w:rsidRPr="008268A4">
          <w:rPr>
            <w:rStyle w:val="Hyperlink"/>
            <w:noProof/>
          </w:rPr>
          <w:t>Deșeuri admise și neadmise</w:t>
        </w:r>
        <w:r>
          <w:rPr>
            <w:noProof/>
            <w:webHidden/>
          </w:rPr>
          <w:tab/>
        </w:r>
        <w:r>
          <w:rPr>
            <w:noProof/>
            <w:webHidden/>
          </w:rPr>
          <w:fldChar w:fldCharType="begin"/>
        </w:r>
        <w:r>
          <w:rPr>
            <w:noProof/>
            <w:webHidden/>
          </w:rPr>
          <w:instrText xml:space="preserve"> PAGEREF _Toc525648807 \h </w:instrText>
        </w:r>
        <w:r>
          <w:rPr>
            <w:noProof/>
            <w:webHidden/>
          </w:rPr>
        </w:r>
        <w:r>
          <w:rPr>
            <w:noProof/>
            <w:webHidden/>
          </w:rPr>
          <w:fldChar w:fldCharType="separate"/>
        </w:r>
        <w:r>
          <w:rPr>
            <w:noProof/>
            <w:webHidden/>
          </w:rPr>
          <w:t>107</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808" w:history="1">
        <w:r w:rsidRPr="008268A4">
          <w:rPr>
            <w:rStyle w:val="Hyperlink"/>
            <w:noProof/>
          </w:rPr>
          <w:t>4.5.3.</w:t>
        </w:r>
        <w:r>
          <w:rPr>
            <w:noProof/>
            <w:webHidden/>
          </w:rPr>
          <w:tab/>
        </w:r>
        <w:r>
          <w:rPr>
            <w:noProof/>
            <w:webHidden/>
          </w:rPr>
          <w:fldChar w:fldCharType="begin"/>
        </w:r>
        <w:r>
          <w:rPr>
            <w:noProof/>
            <w:webHidden/>
          </w:rPr>
          <w:instrText xml:space="preserve"> PAGEREF _Toc525648808 \h </w:instrText>
        </w:r>
        <w:r>
          <w:rPr>
            <w:noProof/>
            <w:webHidden/>
          </w:rPr>
        </w:r>
        <w:r>
          <w:rPr>
            <w:noProof/>
            <w:webHidden/>
          </w:rPr>
          <w:fldChar w:fldCharType="separate"/>
        </w:r>
        <w:r>
          <w:rPr>
            <w:noProof/>
            <w:webHidden/>
          </w:rPr>
          <w:t>107</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809" w:history="1">
        <w:r w:rsidRPr="008268A4">
          <w:rPr>
            <w:rStyle w:val="Hyperlink"/>
            <w:noProof/>
          </w:rPr>
          <w:t>4.5.4.</w:t>
        </w:r>
        <w:r>
          <w:rPr>
            <w:rFonts w:asciiTheme="minorHAnsi" w:eastAsiaTheme="minorEastAsia" w:hAnsiTheme="minorHAnsi" w:cstheme="minorBidi"/>
            <w:noProof/>
            <w:sz w:val="22"/>
            <w:szCs w:val="22"/>
            <w:lang w:eastAsia="ro-RO"/>
          </w:rPr>
          <w:tab/>
        </w:r>
        <w:r w:rsidRPr="008268A4">
          <w:rPr>
            <w:rStyle w:val="Hyperlink"/>
            <w:noProof/>
          </w:rPr>
          <w:t>Operarea stațiilor concesionate de către Delegat</w:t>
        </w:r>
        <w:r>
          <w:rPr>
            <w:noProof/>
            <w:webHidden/>
          </w:rPr>
          <w:tab/>
        </w:r>
        <w:r>
          <w:rPr>
            <w:noProof/>
            <w:webHidden/>
          </w:rPr>
          <w:fldChar w:fldCharType="begin"/>
        </w:r>
        <w:r>
          <w:rPr>
            <w:noProof/>
            <w:webHidden/>
          </w:rPr>
          <w:instrText xml:space="preserve"> PAGEREF _Toc525648809 \h </w:instrText>
        </w:r>
        <w:r>
          <w:rPr>
            <w:noProof/>
            <w:webHidden/>
          </w:rPr>
        </w:r>
        <w:r>
          <w:rPr>
            <w:noProof/>
            <w:webHidden/>
          </w:rPr>
          <w:fldChar w:fldCharType="separate"/>
        </w:r>
        <w:r>
          <w:rPr>
            <w:noProof/>
            <w:webHidden/>
          </w:rPr>
          <w:t>107</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810" w:history="1">
        <w:r w:rsidRPr="008268A4">
          <w:rPr>
            <w:rStyle w:val="Hyperlink"/>
            <w:noProof/>
          </w:rPr>
          <w:t>4.5.5.</w:t>
        </w:r>
        <w:r>
          <w:rPr>
            <w:rFonts w:asciiTheme="minorHAnsi" w:eastAsiaTheme="minorEastAsia" w:hAnsiTheme="minorHAnsi" w:cstheme="minorBidi"/>
            <w:noProof/>
            <w:sz w:val="22"/>
            <w:szCs w:val="22"/>
            <w:lang w:eastAsia="ro-RO"/>
          </w:rPr>
          <w:tab/>
        </w:r>
        <w:r w:rsidRPr="008268A4">
          <w:rPr>
            <w:rStyle w:val="Hyperlink"/>
            <w:noProof/>
          </w:rPr>
          <w:t>Întreținerea stațiilor</w:t>
        </w:r>
        <w:r>
          <w:rPr>
            <w:noProof/>
            <w:webHidden/>
          </w:rPr>
          <w:tab/>
        </w:r>
        <w:r>
          <w:rPr>
            <w:noProof/>
            <w:webHidden/>
          </w:rPr>
          <w:fldChar w:fldCharType="begin"/>
        </w:r>
        <w:r>
          <w:rPr>
            <w:noProof/>
            <w:webHidden/>
          </w:rPr>
          <w:instrText xml:space="preserve"> PAGEREF _Toc525648810 \h </w:instrText>
        </w:r>
        <w:r>
          <w:rPr>
            <w:noProof/>
            <w:webHidden/>
          </w:rPr>
        </w:r>
        <w:r>
          <w:rPr>
            <w:noProof/>
            <w:webHidden/>
          </w:rPr>
          <w:fldChar w:fldCharType="separate"/>
        </w:r>
        <w:r>
          <w:rPr>
            <w:noProof/>
            <w:webHidden/>
          </w:rPr>
          <w:t>109</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811" w:history="1">
        <w:r w:rsidRPr="008268A4">
          <w:rPr>
            <w:rStyle w:val="Hyperlink"/>
            <w:noProof/>
          </w:rPr>
          <w:t>4.5.6.</w:t>
        </w:r>
        <w:r>
          <w:rPr>
            <w:rFonts w:asciiTheme="minorHAnsi" w:eastAsiaTheme="minorEastAsia" w:hAnsiTheme="minorHAnsi" w:cstheme="minorBidi"/>
            <w:noProof/>
            <w:sz w:val="22"/>
            <w:szCs w:val="22"/>
            <w:lang w:eastAsia="ro-RO"/>
          </w:rPr>
          <w:tab/>
        </w:r>
        <w:r w:rsidRPr="008268A4">
          <w:rPr>
            <w:rStyle w:val="Hyperlink"/>
            <w:noProof/>
          </w:rPr>
          <w:t>Controlul aspectelor  de mediu</w:t>
        </w:r>
        <w:r>
          <w:rPr>
            <w:noProof/>
            <w:webHidden/>
          </w:rPr>
          <w:tab/>
        </w:r>
        <w:r>
          <w:rPr>
            <w:noProof/>
            <w:webHidden/>
          </w:rPr>
          <w:fldChar w:fldCharType="begin"/>
        </w:r>
        <w:r>
          <w:rPr>
            <w:noProof/>
            <w:webHidden/>
          </w:rPr>
          <w:instrText xml:space="preserve"> PAGEREF _Toc525648811 \h </w:instrText>
        </w:r>
        <w:r>
          <w:rPr>
            <w:noProof/>
            <w:webHidden/>
          </w:rPr>
        </w:r>
        <w:r>
          <w:rPr>
            <w:noProof/>
            <w:webHidden/>
          </w:rPr>
          <w:fldChar w:fldCharType="separate"/>
        </w:r>
        <w:r>
          <w:rPr>
            <w:noProof/>
            <w:webHidden/>
          </w:rPr>
          <w:t>110</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812" w:history="1">
        <w:r w:rsidRPr="008268A4">
          <w:rPr>
            <w:rStyle w:val="Hyperlink"/>
            <w:noProof/>
          </w:rPr>
          <w:t>4.5.7.</w:t>
        </w:r>
        <w:r>
          <w:rPr>
            <w:rFonts w:asciiTheme="minorHAnsi" w:eastAsiaTheme="minorEastAsia" w:hAnsiTheme="minorHAnsi" w:cstheme="minorBidi"/>
            <w:noProof/>
            <w:sz w:val="22"/>
            <w:szCs w:val="22"/>
            <w:lang w:eastAsia="ro-RO"/>
          </w:rPr>
          <w:tab/>
        </w:r>
        <w:r w:rsidRPr="008268A4">
          <w:rPr>
            <w:rStyle w:val="Hyperlink"/>
            <w:noProof/>
          </w:rPr>
          <w:t>Vreme nefavorabilă</w:t>
        </w:r>
        <w:r>
          <w:rPr>
            <w:noProof/>
            <w:webHidden/>
          </w:rPr>
          <w:tab/>
        </w:r>
        <w:r>
          <w:rPr>
            <w:noProof/>
            <w:webHidden/>
          </w:rPr>
          <w:fldChar w:fldCharType="begin"/>
        </w:r>
        <w:r>
          <w:rPr>
            <w:noProof/>
            <w:webHidden/>
          </w:rPr>
          <w:instrText xml:space="preserve"> PAGEREF _Toc525648812 \h </w:instrText>
        </w:r>
        <w:r>
          <w:rPr>
            <w:noProof/>
            <w:webHidden/>
          </w:rPr>
        </w:r>
        <w:r>
          <w:rPr>
            <w:noProof/>
            <w:webHidden/>
          </w:rPr>
          <w:fldChar w:fldCharType="separate"/>
        </w:r>
        <w:r>
          <w:rPr>
            <w:noProof/>
            <w:webHidden/>
          </w:rPr>
          <w:t>110</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813" w:history="1">
        <w:r w:rsidRPr="008268A4">
          <w:rPr>
            <w:rStyle w:val="Hyperlink"/>
            <w:noProof/>
          </w:rPr>
          <w:t>4.5.8.</w:t>
        </w:r>
        <w:r>
          <w:rPr>
            <w:rFonts w:asciiTheme="minorHAnsi" w:eastAsiaTheme="minorEastAsia" w:hAnsiTheme="minorHAnsi" w:cstheme="minorBidi"/>
            <w:noProof/>
            <w:sz w:val="22"/>
            <w:szCs w:val="22"/>
            <w:lang w:eastAsia="ro-RO"/>
          </w:rPr>
          <w:tab/>
        </w:r>
        <w:r w:rsidRPr="008268A4">
          <w:rPr>
            <w:rStyle w:val="Hyperlink"/>
            <w:noProof/>
          </w:rPr>
          <w:t>Siguranța stațiilor concesionate</w:t>
        </w:r>
        <w:r>
          <w:rPr>
            <w:noProof/>
            <w:webHidden/>
          </w:rPr>
          <w:tab/>
        </w:r>
        <w:r>
          <w:rPr>
            <w:noProof/>
            <w:webHidden/>
          </w:rPr>
          <w:fldChar w:fldCharType="begin"/>
        </w:r>
        <w:r>
          <w:rPr>
            <w:noProof/>
            <w:webHidden/>
          </w:rPr>
          <w:instrText xml:space="preserve"> PAGEREF _Toc525648813 \h </w:instrText>
        </w:r>
        <w:r>
          <w:rPr>
            <w:noProof/>
            <w:webHidden/>
          </w:rPr>
        </w:r>
        <w:r>
          <w:rPr>
            <w:noProof/>
            <w:webHidden/>
          </w:rPr>
          <w:fldChar w:fldCharType="separate"/>
        </w:r>
        <w:r>
          <w:rPr>
            <w:noProof/>
            <w:webHidden/>
          </w:rPr>
          <w:t>110</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814" w:history="1">
        <w:r w:rsidRPr="008268A4">
          <w:rPr>
            <w:rStyle w:val="Hyperlink"/>
            <w:noProof/>
          </w:rPr>
          <w:t>4.5.9.</w:t>
        </w:r>
        <w:r>
          <w:rPr>
            <w:rFonts w:asciiTheme="minorHAnsi" w:eastAsiaTheme="minorEastAsia" w:hAnsiTheme="minorHAnsi" w:cstheme="minorBidi"/>
            <w:noProof/>
            <w:sz w:val="22"/>
            <w:szCs w:val="22"/>
            <w:lang w:eastAsia="ro-RO"/>
          </w:rPr>
          <w:tab/>
        </w:r>
        <w:r w:rsidRPr="008268A4">
          <w:rPr>
            <w:rStyle w:val="Hyperlink"/>
            <w:noProof/>
          </w:rPr>
          <w:t>Evenimente neprevăzute, urgente și incidente</w:t>
        </w:r>
        <w:r>
          <w:rPr>
            <w:noProof/>
            <w:webHidden/>
          </w:rPr>
          <w:tab/>
        </w:r>
        <w:r>
          <w:rPr>
            <w:noProof/>
            <w:webHidden/>
          </w:rPr>
          <w:fldChar w:fldCharType="begin"/>
        </w:r>
        <w:r>
          <w:rPr>
            <w:noProof/>
            <w:webHidden/>
          </w:rPr>
          <w:instrText xml:space="preserve"> PAGEREF _Toc525648814 \h </w:instrText>
        </w:r>
        <w:r>
          <w:rPr>
            <w:noProof/>
            <w:webHidden/>
          </w:rPr>
        </w:r>
        <w:r>
          <w:rPr>
            <w:noProof/>
            <w:webHidden/>
          </w:rPr>
          <w:fldChar w:fldCharType="separate"/>
        </w:r>
        <w:r>
          <w:rPr>
            <w:noProof/>
            <w:webHidden/>
          </w:rPr>
          <w:t>111</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815" w:history="1">
        <w:r w:rsidRPr="008268A4">
          <w:rPr>
            <w:rStyle w:val="Hyperlink"/>
            <w:noProof/>
          </w:rPr>
          <w:t>4.5.10.</w:t>
        </w:r>
        <w:r>
          <w:rPr>
            <w:rFonts w:asciiTheme="minorHAnsi" w:eastAsiaTheme="minorEastAsia" w:hAnsiTheme="minorHAnsi" w:cstheme="minorBidi"/>
            <w:noProof/>
            <w:sz w:val="22"/>
            <w:szCs w:val="22"/>
            <w:lang w:eastAsia="ro-RO"/>
          </w:rPr>
          <w:tab/>
        </w:r>
        <w:r w:rsidRPr="008268A4">
          <w:rPr>
            <w:rStyle w:val="Hyperlink"/>
            <w:noProof/>
          </w:rPr>
          <w:t>Echipamente, vehicule, utilaje suplimentare</w:t>
        </w:r>
        <w:r>
          <w:rPr>
            <w:noProof/>
            <w:webHidden/>
          </w:rPr>
          <w:tab/>
        </w:r>
        <w:r>
          <w:rPr>
            <w:noProof/>
            <w:webHidden/>
          </w:rPr>
          <w:fldChar w:fldCharType="begin"/>
        </w:r>
        <w:r>
          <w:rPr>
            <w:noProof/>
            <w:webHidden/>
          </w:rPr>
          <w:instrText xml:space="preserve"> PAGEREF _Toc525648815 \h </w:instrText>
        </w:r>
        <w:r>
          <w:rPr>
            <w:noProof/>
            <w:webHidden/>
          </w:rPr>
        </w:r>
        <w:r>
          <w:rPr>
            <w:noProof/>
            <w:webHidden/>
          </w:rPr>
          <w:fldChar w:fldCharType="separate"/>
        </w:r>
        <w:r>
          <w:rPr>
            <w:noProof/>
            <w:webHidden/>
          </w:rPr>
          <w:t>111</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816" w:history="1">
        <w:r w:rsidRPr="008268A4">
          <w:rPr>
            <w:rStyle w:val="Hyperlink"/>
            <w:noProof/>
          </w:rPr>
          <w:t>4.5.11.</w:t>
        </w:r>
        <w:r>
          <w:rPr>
            <w:rFonts w:asciiTheme="minorHAnsi" w:eastAsiaTheme="minorEastAsia" w:hAnsiTheme="minorHAnsi" w:cstheme="minorBidi"/>
            <w:noProof/>
            <w:sz w:val="22"/>
            <w:szCs w:val="22"/>
            <w:lang w:eastAsia="ro-RO"/>
          </w:rPr>
          <w:tab/>
        </w:r>
        <w:r w:rsidRPr="008268A4">
          <w:rPr>
            <w:rStyle w:val="Hyperlink"/>
            <w:noProof/>
          </w:rPr>
          <w:t>Costurile de operare ale stațiilor de sortare și transfer-Beiuș</w:t>
        </w:r>
        <w:r>
          <w:rPr>
            <w:noProof/>
            <w:webHidden/>
          </w:rPr>
          <w:tab/>
        </w:r>
        <w:r>
          <w:rPr>
            <w:noProof/>
            <w:webHidden/>
          </w:rPr>
          <w:fldChar w:fldCharType="begin"/>
        </w:r>
        <w:r>
          <w:rPr>
            <w:noProof/>
            <w:webHidden/>
          </w:rPr>
          <w:instrText xml:space="preserve"> PAGEREF _Toc525648816 \h </w:instrText>
        </w:r>
        <w:r>
          <w:rPr>
            <w:noProof/>
            <w:webHidden/>
          </w:rPr>
        </w:r>
        <w:r>
          <w:rPr>
            <w:noProof/>
            <w:webHidden/>
          </w:rPr>
          <w:fldChar w:fldCharType="separate"/>
        </w:r>
        <w:r>
          <w:rPr>
            <w:noProof/>
            <w:webHidden/>
          </w:rPr>
          <w:t>111</w:t>
        </w:r>
        <w:r>
          <w:rPr>
            <w:noProof/>
            <w:webHidden/>
          </w:rPr>
          <w:fldChar w:fldCharType="end"/>
        </w:r>
      </w:hyperlink>
    </w:p>
    <w:p w:rsidR="001832A9" w:rsidRDefault="001832A9">
      <w:pPr>
        <w:pStyle w:val="TOC2"/>
        <w:rPr>
          <w:rFonts w:asciiTheme="minorHAnsi" w:eastAsiaTheme="minorEastAsia" w:hAnsiTheme="minorHAnsi" w:cstheme="minorBidi"/>
          <w:b w:val="0"/>
          <w:bCs w:val="0"/>
          <w:noProof/>
          <w:sz w:val="22"/>
          <w:szCs w:val="22"/>
          <w:lang w:eastAsia="ro-RO"/>
        </w:rPr>
      </w:pPr>
      <w:hyperlink w:anchor="_Toc525648817" w:history="1">
        <w:r w:rsidRPr="008268A4">
          <w:rPr>
            <w:rStyle w:val="Hyperlink"/>
            <w:noProof/>
          </w:rPr>
          <w:t>4.6.</w:t>
        </w:r>
        <w:r>
          <w:rPr>
            <w:rFonts w:asciiTheme="minorHAnsi" w:eastAsiaTheme="minorEastAsia" w:hAnsiTheme="minorHAnsi" w:cstheme="minorBidi"/>
            <w:b w:val="0"/>
            <w:bCs w:val="0"/>
            <w:noProof/>
            <w:sz w:val="22"/>
            <w:szCs w:val="22"/>
            <w:lang w:eastAsia="ro-RO"/>
          </w:rPr>
          <w:tab/>
        </w:r>
        <w:r w:rsidRPr="008268A4">
          <w:rPr>
            <w:rStyle w:val="Hyperlink"/>
            <w:noProof/>
          </w:rPr>
          <w:t>Preluarea obiectivului</w:t>
        </w:r>
        <w:r>
          <w:rPr>
            <w:noProof/>
            <w:webHidden/>
          </w:rPr>
          <w:tab/>
        </w:r>
        <w:r>
          <w:rPr>
            <w:noProof/>
            <w:webHidden/>
          </w:rPr>
          <w:fldChar w:fldCharType="begin"/>
        </w:r>
        <w:r>
          <w:rPr>
            <w:noProof/>
            <w:webHidden/>
          </w:rPr>
          <w:instrText xml:space="preserve"> PAGEREF _Toc525648817 \h </w:instrText>
        </w:r>
        <w:r>
          <w:rPr>
            <w:noProof/>
            <w:webHidden/>
          </w:rPr>
        </w:r>
        <w:r>
          <w:rPr>
            <w:noProof/>
            <w:webHidden/>
          </w:rPr>
          <w:fldChar w:fldCharType="separate"/>
        </w:r>
        <w:r>
          <w:rPr>
            <w:noProof/>
            <w:webHidden/>
          </w:rPr>
          <w:t>112</w:t>
        </w:r>
        <w:r>
          <w:rPr>
            <w:noProof/>
            <w:webHidden/>
          </w:rPr>
          <w:fldChar w:fldCharType="end"/>
        </w:r>
      </w:hyperlink>
    </w:p>
    <w:p w:rsidR="001832A9" w:rsidRDefault="001832A9">
      <w:pPr>
        <w:pStyle w:val="TOC2"/>
        <w:rPr>
          <w:rFonts w:asciiTheme="minorHAnsi" w:eastAsiaTheme="minorEastAsia" w:hAnsiTheme="minorHAnsi" w:cstheme="minorBidi"/>
          <w:b w:val="0"/>
          <w:bCs w:val="0"/>
          <w:noProof/>
          <w:sz w:val="22"/>
          <w:szCs w:val="22"/>
          <w:lang w:eastAsia="ro-RO"/>
        </w:rPr>
      </w:pPr>
      <w:hyperlink w:anchor="_Toc525648818" w:history="1">
        <w:r w:rsidRPr="008268A4">
          <w:rPr>
            <w:rStyle w:val="Hyperlink"/>
            <w:noProof/>
          </w:rPr>
          <w:t>4.7.</w:t>
        </w:r>
        <w:r>
          <w:rPr>
            <w:rFonts w:asciiTheme="minorHAnsi" w:eastAsiaTheme="minorEastAsia" w:hAnsiTheme="minorHAnsi" w:cstheme="minorBidi"/>
            <w:b w:val="0"/>
            <w:bCs w:val="0"/>
            <w:noProof/>
            <w:sz w:val="22"/>
            <w:szCs w:val="22"/>
            <w:lang w:eastAsia="ro-RO"/>
          </w:rPr>
          <w:tab/>
        </w:r>
        <w:r w:rsidRPr="008268A4">
          <w:rPr>
            <w:rStyle w:val="Hyperlink"/>
            <w:noProof/>
          </w:rPr>
          <w:t>Returnarea la expirarea termenului contractului</w:t>
        </w:r>
        <w:r>
          <w:rPr>
            <w:noProof/>
            <w:webHidden/>
          </w:rPr>
          <w:tab/>
        </w:r>
        <w:r>
          <w:rPr>
            <w:noProof/>
            <w:webHidden/>
          </w:rPr>
          <w:fldChar w:fldCharType="begin"/>
        </w:r>
        <w:r>
          <w:rPr>
            <w:noProof/>
            <w:webHidden/>
          </w:rPr>
          <w:instrText xml:space="preserve"> PAGEREF _Toc525648818 \h </w:instrText>
        </w:r>
        <w:r>
          <w:rPr>
            <w:noProof/>
            <w:webHidden/>
          </w:rPr>
        </w:r>
        <w:r>
          <w:rPr>
            <w:noProof/>
            <w:webHidden/>
          </w:rPr>
          <w:fldChar w:fldCharType="separate"/>
        </w:r>
        <w:r>
          <w:rPr>
            <w:noProof/>
            <w:webHidden/>
          </w:rPr>
          <w:t>112</w:t>
        </w:r>
        <w:r>
          <w:rPr>
            <w:noProof/>
            <w:webHidden/>
          </w:rPr>
          <w:fldChar w:fldCharType="end"/>
        </w:r>
      </w:hyperlink>
    </w:p>
    <w:p w:rsidR="001832A9" w:rsidRDefault="001832A9">
      <w:pPr>
        <w:pStyle w:val="TOC1"/>
        <w:rPr>
          <w:rFonts w:asciiTheme="minorHAnsi" w:eastAsiaTheme="minorEastAsia" w:hAnsiTheme="minorHAnsi" w:cstheme="minorBidi"/>
          <w:b w:val="0"/>
          <w:bCs w:val="0"/>
          <w:caps w:val="0"/>
          <w:noProof/>
          <w:sz w:val="22"/>
          <w:szCs w:val="22"/>
          <w:lang w:eastAsia="ro-RO"/>
        </w:rPr>
      </w:pPr>
      <w:hyperlink w:anchor="_Toc525648819" w:history="1">
        <w:r w:rsidRPr="008268A4">
          <w:rPr>
            <w:rStyle w:val="Hyperlink"/>
            <w:rFonts w:ascii="Cambria" w:hAnsi="Cambria"/>
            <w:i/>
            <w:noProof/>
            <w:kern w:val="28"/>
            <w:lang w:val="pl-PL" w:eastAsia="pl-PL"/>
          </w:rPr>
          <w:t>PARTEA V:      ASPECTE PRIVIND IMPLEMENTAREA, RAPORTĂRI ȘI MANAGEMENTUL SERVICIULUI</w:t>
        </w:r>
        <w:r>
          <w:rPr>
            <w:noProof/>
            <w:webHidden/>
          </w:rPr>
          <w:tab/>
        </w:r>
        <w:r>
          <w:rPr>
            <w:noProof/>
            <w:webHidden/>
          </w:rPr>
          <w:fldChar w:fldCharType="begin"/>
        </w:r>
        <w:r>
          <w:rPr>
            <w:noProof/>
            <w:webHidden/>
          </w:rPr>
          <w:instrText xml:space="preserve"> PAGEREF _Toc525648819 \h </w:instrText>
        </w:r>
        <w:r>
          <w:rPr>
            <w:noProof/>
            <w:webHidden/>
          </w:rPr>
        </w:r>
        <w:r>
          <w:rPr>
            <w:noProof/>
            <w:webHidden/>
          </w:rPr>
          <w:fldChar w:fldCharType="separate"/>
        </w:r>
        <w:r>
          <w:rPr>
            <w:noProof/>
            <w:webHidden/>
          </w:rPr>
          <w:t>114</w:t>
        </w:r>
        <w:r>
          <w:rPr>
            <w:noProof/>
            <w:webHidden/>
          </w:rPr>
          <w:fldChar w:fldCharType="end"/>
        </w:r>
      </w:hyperlink>
    </w:p>
    <w:p w:rsidR="001832A9" w:rsidRDefault="001832A9">
      <w:pPr>
        <w:pStyle w:val="TOC2"/>
        <w:rPr>
          <w:rFonts w:asciiTheme="minorHAnsi" w:eastAsiaTheme="minorEastAsia" w:hAnsiTheme="minorHAnsi" w:cstheme="minorBidi"/>
          <w:b w:val="0"/>
          <w:bCs w:val="0"/>
          <w:noProof/>
          <w:sz w:val="22"/>
          <w:szCs w:val="22"/>
          <w:lang w:eastAsia="ro-RO"/>
        </w:rPr>
      </w:pPr>
      <w:hyperlink w:anchor="_Toc525648820" w:history="1">
        <w:r w:rsidRPr="008268A4">
          <w:rPr>
            <w:rStyle w:val="Hyperlink"/>
            <w:noProof/>
          </w:rPr>
          <w:t>4.8.</w:t>
        </w:r>
        <w:r>
          <w:rPr>
            <w:rFonts w:asciiTheme="minorHAnsi" w:eastAsiaTheme="minorEastAsia" w:hAnsiTheme="minorHAnsi" w:cstheme="minorBidi"/>
            <w:b w:val="0"/>
            <w:bCs w:val="0"/>
            <w:noProof/>
            <w:sz w:val="22"/>
            <w:szCs w:val="22"/>
            <w:lang w:eastAsia="ro-RO"/>
          </w:rPr>
          <w:tab/>
        </w:r>
        <w:r w:rsidRPr="008268A4">
          <w:rPr>
            <w:rStyle w:val="Hyperlink"/>
            <w:noProof/>
          </w:rPr>
          <w:t>Dispoziții generale</w:t>
        </w:r>
        <w:r>
          <w:rPr>
            <w:noProof/>
            <w:webHidden/>
          </w:rPr>
          <w:tab/>
        </w:r>
        <w:r>
          <w:rPr>
            <w:noProof/>
            <w:webHidden/>
          </w:rPr>
          <w:fldChar w:fldCharType="begin"/>
        </w:r>
        <w:r>
          <w:rPr>
            <w:noProof/>
            <w:webHidden/>
          </w:rPr>
          <w:instrText xml:space="preserve"> PAGEREF _Toc525648820 \h </w:instrText>
        </w:r>
        <w:r>
          <w:rPr>
            <w:noProof/>
            <w:webHidden/>
          </w:rPr>
        </w:r>
        <w:r>
          <w:rPr>
            <w:noProof/>
            <w:webHidden/>
          </w:rPr>
          <w:fldChar w:fldCharType="separate"/>
        </w:r>
        <w:r>
          <w:rPr>
            <w:noProof/>
            <w:webHidden/>
          </w:rPr>
          <w:t>114</w:t>
        </w:r>
        <w:r>
          <w:rPr>
            <w:noProof/>
            <w:webHidden/>
          </w:rPr>
          <w:fldChar w:fldCharType="end"/>
        </w:r>
      </w:hyperlink>
    </w:p>
    <w:p w:rsidR="001832A9" w:rsidRDefault="001832A9">
      <w:pPr>
        <w:pStyle w:val="TOC2"/>
        <w:rPr>
          <w:rFonts w:asciiTheme="minorHAnsi" w:eastAsiaTheme="minorEastAsia" w:hAnsiTheme="minorHAnsi" w:cstheme="minorBidi"/>
          <w:b w:val="0"/>
          <w:bCs w:val="0"/>
          <w:noProof/>
          <w:sz w:val="22"/>
          <w:szCs w:val="22"/>
          <w:lang w:eastAsia="ro-RO"/>
        </w:rPr>
      </w:pPr>
      <w:hyperlink w:anchor="_Toc525648821" w:history="1">
        <w:r w:rsidRPr="008268A4">
          <w:rPr>
            <w:rStyle w:val="Hyperlink"/>
            <w:noProof/>
          </w:rPr>
          <w:t>4.9.</w:t>
        </w:r>
        <w:r>
          <w:rPr>
            <w:rFonts w:asciiTheme="minorHAnsi" w:eastAsiaTheme="minorEastAsia" w:hAnsiTheme="minorHAnsi" w:cstheme="minorBidi"/>
            <w:b w:val="0"/>
            <w:bCs w:val="0"/>
            <w:noProof/>
            <w:sz w:val="22"/>
            <w:szCs w:val="22"/>
            <w:lang w:eastAsia="ro-RO"/>
          </w:rPr>
          <w:tab/>
        </w:r>
        <w:r w:rsidRPr="008268A4">
          <w:rPr>
            <w:rStyle w:val="Hyperlink"/>
            <w:noProof/>
          </w:rPr>
          <w:t>Documente</w:t>
        </w:r>
        <w:r>
          <w:rPr>
            <w:noProof/>
            <w:webHidden/>
          </w:rPr>
          <w:tab/>
        </w:r>
        <w:r>
          <w:rPr>
            <w:noProof/>
            <w:webHidden/>
          </w:rPr>
          <w:fldChar w:fldCharType="begin"/>
        </w:r>
        <w:r>
          <w:rPr>
            <w:noProof/>
            <w:webHidden/>
          </w:rPr>
          <w:instrText xml:space="preserve"> PAGEREF _Toc525648821 \h </w:instrText>
        </w:r>
        <w:r>
          <w:rPr>
            <w:noProof/>
            <w:webHidden/>
          </w:rPr>
        </w:r>
        <w:r>
          <w:rPr>
            <w:noProof/>
            <w:webHidden/>
          </w:rPr>
          <w:fldChar w:fldCharType="separate"/>
        </w:r>
        <w:r>
          <w:rPr>
            <w:noProof/>
            <w:webHidden/>
          </w:rPr>
          <w:t>114</w:t>
        </w:r>
        <w:r>
          <w:rPr>
            <w:noProof/>
            <w:webHidden/>
          </w:rPr>
          <w:fldChar w:fldCharType="end"/>
        </w:r>
      </w:hyperlink>
    </w:p>
    <w:p w:rsidR="001832A9" w:rsidRDefault="001832A9">
      <w:pPr>
        <w:pStyle w:val="TOC2"/>
        <w:rPr>
          <w:rFonts w:asciiTheme="minorHAnsi" w:eastAsiaTheme="minorEastAsia" w:hAnsiTheme="minorHAnsi" w:cstheme="minorBidi"/>
          <w:b w:val="0"/>
          <w:bCs w:val="0"/>
          <w:noProof/>
          <w:sz w:val="22"/>
          <w:szCs w:val="22"/>
          <w:lang w:eastAsia="ro-RO"/>
        </w:rPr>
      </w:pPr>
      <w:hyperlink w:anchor="_Toc525648822" w:history="1">
        <w:r w:rsidRPr="008268A4">
          <w:rPr>
            <w:rStyle w:val="Hyperlink"/>
            <w:noProof/>
          </w:rPr>
          <w:t>4.10.</w:t>
        </w:r>
        <w:r>
          <w:rPr>
            <w:rFonts w:asciiTheme="minorHAnsi" w:eastAsiaTheme="minorEastAsia" w:hAnsiTheme="minorHAnsi" w:cstheme="minorBidi"/>
            <w:b w:val="0"/>
            <w:bCs w:val="0"/>
            <w:noProof/>
            <w:sz w:val="22"/>
            <w:szCs w:val="22"/>
            <w:lang w:eastAsia="ro-RO"/>
          </w:rPr>
          <w:tab/>
        </w:r>
        <w:r w:rsidRPr="008268A4">
          <w:rPr>
            <w:rStyle w:val="Hyperlink"/>
            <w:noProof/>
          </w:rPr>
          <w:t>Sistemul informatic și baza de date operațională</w:t>
        </w:r>
        <w:r>
          <w:rPr>
            <w:noProof/>
            <w:webHidden/>
          </w:rPr>
          <w:tab/>
        </w:r>
        <w:r>
          <w:rPr>
            <w:noProof/>
            <w:webHidden/>
          </w:rPr>
          <w:fldChar w:fldCharType="begin"/>
        </w:r>
        <w:r>
          <w:rPr>
            <w:noProof/>
            <w:webHidden/>
          </w:rPr>
          <w:instrText xml:space="preserve"> PAGEREF _Toc525648822 \h </w:instrText>
        </w:r>
        <w:r>
          <w:rPr>
            <w:noProof/>
            <w:webHidden/>
          </w:rPr>
        </w:r>
        <w:r>
          <w:rPr>
            <w:noProof/>
            <w:webHidden/>
          </w:rPr>
          <w:fldChar w:fldCharType="separate"/>
        </w:r>
        <w:r>
          <w:rPr>
            <w:noProof/>
            <w:webHidden/>
          </w:rPr>
          <w:t>114</w:t>
        </w:r>
        <w:r>
          <w:rPr>
            <w:noProof/>
            <w:webHidden/>
          </w:rPr>
          <w:fldChar w:fldCharType="end"/>
        </w:r>
      </w:hyperlink>
    </w:p>
    <w:p w:rsidR="001832A9" w:rsidRDefault="001832A9">
      <w:pPr>
        <w:pStyle w:val="TOC2"/>
        <w:rPr>
          <w:rFonts w:asciiTheme="minorHAnsi" w:eastAsiaTheme="minorEastAsia" w:hAnsiTheme="minorHAnsi" w:cstheme="minorBidi"/>
          <w:b w:val="0"/>
          <w:bCs w:val="0"/>
          <w:noProof/>
          <w:sz w:val="22"/>
          <w:szCs w:val="22"/>
          <w:lang w:eastAsia="ro-RO"/>
        </w:rPr>
      </w:pPr>
      <w:hyperlink w:anchor="_Toc525648823" w:history="1">
        <w:r w:rsidRPr="008268A4">
          <w:rPr>
            <w:rStyle w:val="Hyperlink"/>
            <w:noProof/>
          </w:rPr>
          <w:t>4.11.</w:t>
        </w:r>
        <w:r>
          <w:rPr>
            <w:rFonts w:asciiTheme="minorHAnsi" w:eastAsiaTheme="minorEastAsia" w:hAnsiTheme="minorHAnsi" w:cstheme="minorBidi"/>
            <w:b w:val="0"/>
            <w:bCs w:val="0"/>
            <w:noProof/>
            <w:sz w:val="22"/>
            <w:szCs w:val="22"/>
            <w:lang w:eastAsia="ro-RO"/>
          </w:rPr>
          <w:tab/>
        </w:r>
        <w:r w:rsidRPr="008268A4">
          <w:rPr>
            <w:rStyle w:val="Hyperlink"/>
            <w:noProof/>
          </w:rPr>
          <w:t>Manuale, programe, rapoarte</w:t>
        </w:r>
        <w:r>
          <w:rPr>
            <w:noProof/>
            <w:webHidden/>
          </w:rPr>
          <w:tab/>
        </w:r>
        <w:r>
          <w:rPr>
            <w:noProof/>
            <w:webHidden/>
          </w:rPr>
          <w:fldChar w:fldCharType="begin"/>
        </w:r>
        <w:r>
          <w:rPr>
            <w:noProof/>
            <w:webHidden/>
          </w:rPr>
          <w:instrText xml:space="preserve"> PAGEREF _Toc525648823 \h </w:instrText>
        </w:r>
        <w:r>
          <w:rPr>
            <w:noProof/>
            <w:webHidden/>
          </w:rPr>
        </w:r>
        <w:r>
          <w:rPr>
            <w:noProof/>
            <w:webHidden/>
          </w:rPr>
          <w:fldChar w:fldCharType="separate"/>
        </w:r>
        <w:r>
          <w:rPr>
            <w:noProof/>
            <w:webHidden/>
          </w:rPr>
          <w:t>116</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824" w:history="1">
        <w:r w:rsidRPr="008268A4">
          <w:rPr>
            <w:rStyle w:val="Hyperlink"/>
            <w:noProof/>
          </w:rPr>
          <w:t>4.11.1.</w:t>
        </w:r>
        <w:r>
          <w:rPr>
            <w:rFonts w:asciiTheme="minorHAnsi" w:eastAsiaTheme="minorEastAsia" w:hAnsiTheme="minorHAnsi" w:cstheme="minorBidi"/>
            <w:noProof/>
            <w:sz w:val="22"/>
            <w:szCs w:val="22"/>
            <w:lang w:eastAsia="ro-RO"/>
          </w:rPr>
          <w:tab/>
        </w:r>
        <w:r w:rsidRPr="008268A4">
          <w:rPr>
            <w:rStyle w:val="Hyperlink"/>
            <w:noProof/>
          </w:rPr>
          <w:t>Rapoarte înainte de data de începere</w:t>
        </w:r>
        <w:r>
          <w:rPr>
            <w:noProof/>
            <w:webHidden/>
          </w:rPr>
          <w:tab/>
        </w:r>
        <w:r>
          <w:rPr>
            <w:noProof/>
            <w:webHidden/>
          </w:rPr>
          <w:fldChar w:fldCharType="begin"/>
        </w:r>
        <w:r>
          <w:rPr>
            <w:noProof/>
            <w:webHidden/>
          </w:rPr>
          <w:instrText xml:space="preserve"> PAGEREF _Toc525648824 \h </w:instrText>
        </w:r>
        <w:r>
          <w:rPr>
            <w:noProof/>
            <w:webHidden/>
          </w:rPr>
        </w:r>
        <w:r>
          <w:rPr>
            <w:noProof/>
            <w:webHidden/>
          </w:rPr>
          <w:fldChar w:fldCharType="separate"/>
        </w:r>
        <w:r>
          <w:rPr>
            <w:noProof/>
            <w:webHidden/>
          </w:rPr>
          <w:t>116</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825" w:history="1">
        <w:r w:rsidRPr="008268A4">
          <w:rPr>
            <w:rStyle w:val="Hyperlink"/>
            <w:noProof/>
          </w:rPr>
          <w:t>4.11.2.</w:t>
        </w:r>
        <w:r>
          <w:rPr>
            <w:rFonts w:asciiTheme="minorHAnsi" w:eastAsiaTheme="minorEastAsia" w:hAnsiTheme="minorHAnsi" w:cstheme="minorBidi"/>
            <w:noProof/>
            <w:sz w:val="22"/>
            <w:szCs w:val="22"/>
            <w:lang w:eastAsia="ro-RO"/>
          </w:rPr>
          <w:tab/>
        </w:r>
        <w:r w:rsidRPr="008268A4">
          <w:rPr>
            <w:rStyle w:val="Hyperlink"/>
            <w:noProof/>
          </w:rPr>
          <w:t>Raportul anual al Serviciilor</w:t>
        </w:r>
        <w:r>
          <w:rPr>
            <w:noProof/>
            <w:webHidden/>
          </w:rPr>
          <w:tab/>
        </w:r>
        <w:r>
          <w:rPr>
            <w:noProof/>
            <w:webHidden/>
          </w:rPr>
          <w:fldChar w:fldCharType="begin"/>
        </w:r>
        <w:r>
          <w:rPr>
            <w:noProof/>
            <w:webHidden/>
          </w:rPr>
          <w:instrText xml:space="preserve"> PAGEREF _Toc525648825 \h </w:instrText>
        </w:r>
        <w:r>
          <w:rPr>
            <w:noProof/>
            <w:webHidden/>
          </w:rPr>
        </w:r>
        <w:r>
          <w:rPr>
            <w:noProof/>
            <w:webHidden/>
          </w:rPr>
          <w:fldChar w:fldCharType="separate"/>
        </w:r>
        <w:r>
          <w:rPr>
            <w:noProof/>
            <w:webHidden/>
          </w:rPr>
          <w:t>119</w:t>
        </w:r>
        <w:r>
          <w:rPr>
            <w:noProof/>
            <w:webHidden/>
          </w:rPr>
          <w:fldChar w:fldCharType="end"/>
        </w:r>
      </w:hyperlink>
    </w:p>
    <w:p w:rsidR="001832A9" w:rsidRDefault="001832A9">
      <w:pPr>
        <w:pStyle w:val="TOC3"/>
        <w:rPr>
          <w:rFonts w:asciiTheme="minorHAnsi" w:eastAsiaTheme="minorEastAsia" w:hAnsiTheme="minorHAnsi" w:cstheme="minorBidi"/>
          <w:noProof/>
          <w:sz w:val="22"/>
          <w:szCs w:val="22"/>
          <w:lang w:eastAsia="ro-RO"/>
        </w:rPr>
      </w:pPr>
      <w:hyperlink w:anchor="_Toc525648826" w:history="1">
        <w:r w:rsidRPr="008268A4">
          <w:rPr>
            <w:rStyle w:val="Hyperlink"/>
            <w:noProof/>
          </w:rPr>
          <w:t>4.11.3.</w:t>
        </w:r>
        <w:r>
          <w:rPr>
            <w:noProof/>
            <w:webHidden/>
          </w:rPr>
          <w:tab/>
        </w:r>
        <w:r>
          <w:rPr>
            <w:noProof/>
            <w:webHidden/>
          </w:rPr>
          <w:fldChar w:fldCharType="begin"/>
        </w:r>
        <w:r>
          <w:rPr>
            <w:noProof/>
            <w:webHidden/>
          </w:rPr>
          <w:instrText xml:space="preserve"> PAGEREF _Toc525648826 \h </w:instrText>
        </w:r>
        <w:r>
          <w:rPr>
            <w:noProof/>
            <w:webHidden/>
          </w:rPr>
        </w:r>
        <w:r>
          <w:rPr>
            <w:noProof/>
            <w:webHidden/>
          </w:rPr>
          <w:fldChar w:fldCharType="separate"/>
        </w:r>
        <w:r>
          <w:rPr>
            <w:noProof/>
            <w:webHidden/>
          </w:rPr>
          <w:t>120</w:t>
        </w:r>
        <w:r>
          <w:rPr>
            <w:noProof/>
            <w:webHidden/>
          </w:rPr>
          <w:fldChar w:fldCharType="end"/>
        </w:r>
      </w:hyperlink>
    </w:p>
    <w:p w:rsidR="001832A9" w:rsidRDefault="001832A9">
      <w:pPr>
        <w:pStyle w:val="TOC2"/>
        <w:rPr>
          <w:rFonts w:asciiTheme="minorHAnsi" w:eastAsiaTheme="minorEastAsia" w:hAnsiTheme="minorHAnsi" w:cstheme="minorBidi"/>
          <w:b w:val="0"/>
          <w:bCs w:val="0"/>
          <w:noProof/>
          <w:sz w:val="22"/>
          <w:szCs w:val="22"/>
          <w:lang w:eastAsia="ro-RO"/>
        </w:rPr>
      </w:pPr>
      <w:hyperlink w:anchor="_Toc525648827" w:history="1">
        <w:r w:rsidRPr="008268A4">
          <w:rPr>
            <w:rStyle w:val="Hyperlink"/>
            <w:noProof/>
          </w:rPr>
          <w:t>4.12.</w:t>
        </w:r>
        <w:r>
          <w:rPr>
            <w:rFonts w:asciiTheme="minorHAnsi" w:eastAsiaTheme="minorEastAsia" w:hAnsiTheme="minorHAnsi" w:cstheme="minorBidi"/>
            <w:b w:val="0"/>
            <w:bCs w:val="0"/>
            <w:noProof/>
            <w:sz w:val="22"/>
            <w:szCs w:val="22"/>
            <w:lang w:eastAsia="ro-RO"/>
          </w:rPr>
          <w:tab/>
        </w:r>
        <w:r w:rsidRPr="008268A4">
          <w:rPr>
            <w:rStyle w:val="Hyperlink"/>
            <w:noProof/>
          </w:rPr>
          <w:t>Raport la returnare</w:t>
        </w:r>
        <w:r>
          <w:rPr>
            <w:noProof/>
            <w:webHidden/>
          </w:rPr>
          <w:tab/>
        </w:r>
        <w:r>
          <w:rPr>
            <w:noProof/>
            <w:webHidden/>
          </w:rPr>
          <w:fldChar w:fldCharType="begin"/>
        </w:r>
        <w:r>
          <w:rPr>
            <w:noProof/>
            <w:webHidden/>
          </w:rPr>
          <w:instrText xml:space="preserve"> PAGEREF _Toc525648827 \h </w:instrText>
        </w:r>
        <w:r>
          <w:rPr>
            <w:noProof/>
            <w:webHidden/>
          </w:rPr>
        </w:r>
        <w:r>
          <w:rPr>
            <w:noProof/>
            <w:webHidden/>
          </w:rPr>
          <w:fldChar w:fldCharType="separate"/>
        </w:r>
        <w:r>
          <w:rPr>
            <w:noProof/>
            <w:webHidden/>
          </w:rPr>
          <w:t>120</w:t>
        </w:r>
        <w:r>
          <w:rPr>
            <w:noProof/>
            <w:webHidden/>
          </w:rPr>
          <w:fldChar w:fldCharType="end"/>
        </w:r>
      </w:hyperlink>
    </w:p>
    <w:p w:rsidR="001832A9" w:rsidRDefault="001832A9">
      <w:pPr>
        <w:pStyle w:val="TOC2"/>
        <w:rPr>
          <w:rFonts w:asciiTheme="minorHAnsi" w:eastAsiaTheme="minorEastAsia" w:hAnsiTheme="minorHAnsi" w:cstheme="minorBidi"/>
          <w:b w:val="0"/>
          <w:bCs w:val="0"/>
          <w:noProof/>
          <w:sz w:val="22"/>
          <w:szCs w:val="22"/>
          <w:lang w:eastAsia="ro-RO"/>
        </w:rPr>
      </w:pPr>
      <w:hyperlink w:anchor="_Toc525648828" w:history="1">
        <w:r w:rsidRPr="008268A4">
          <w:rPr>
            <w:rStyle w:val="Hyperlink"/>
            <w:noProof/>
          </w:rPr>
          <w:t>4.13.</w:t>
        </w:r>
        <w:r>
          <w:rPr>
            <w:rFonts w:asciiTheme="minorHAnsi" w:eastAsiaTheme="minorEastAsia" w:hAnsiTheme="minorHAnsi" w:cstheme="minorBidi"/>
            <w:b w:val="0"/>
            <w:bCs w:val="0"/>
            <w:noProof/>
            <w:sz w:val="22"/>
            <w:szCs w:val="22"/>
            <w:lang w:eastAsia="ro-RO"/>
          </w:rPr>
          <w:tab/>
        </w:r>
        <w:r w:rsidRPr="008268A4">
          <w:rPr>
            <w:rStyle w:val="Hyperlink"/>
            <w:noProof/>
          </w:rPr>
          <w:t>Ședințe de management al serviciilor</w:t>
        </w:r>
        <w:r>
          <w:rPr>
            <w:noProof/>
            <w:webHidden/>
          </w:rPr>
          <w:tab/>
        </w:r>
        <w:r>
          <w:rPr>
            <w:noProof/>
            <w:webHidden/>
          </w:rPr>
          <w:fldChar w:fldCharType="begin"/>
        </w:r>
        <w:r>
          <w:rPr>
            <w:noProof/>
            <w:webHidden/>
          </w:rPr>
          <w:instrText xml:space="preserve"> PAGEREF _Toc525648828 \h </w:instrText>
        </w:r>
        <w:r>
          <w:rPr>
            <w:noProof/>
            <w:webHidden/>
          </w:rPr>
        </w:r>
        <w:r>
          <w:rPr>
            <w:noProof/>
            <w:webHidden/>
          </w:rPr>
          <w:fldChar w:fldCharType="separate"/>
        </w:r>
        <w:r>
          <w:rPr>
            <w:noProof/>
            <w:webHidden/>
          </w:rPr>
          <w:t>121</w:t>
        </w:r>
        <w:r>
          <w:rPr>
            <w:noProof/>
            <w:webHidden/>
          </w:rPr>
          <w:fldChar w:fldCharType="end"/>
        </w:r>
      </w:hyperlink>
    </w:p>
    <w:p w:rsidR="001832A9" w:rsidRDefault="001832A9">
      <w:pPr>
        <w:pStyle w:val="TOC2"/>
        <w:rPr>
          <w:rFonts w:asciiTheme="minorHAnsi" w:eastAsiaTheme="minorEastAsia" w:hAnsiTheme="minorHAnsi" w:cstheme="minorBidi"/>
          <w:b w:val="0"/>
          <w:bCs w:val="0"/>
          <w:noProof/>
          <w:sz w:val="22"/>
          <w:szCs w:val="22"/>
          <w:lang w:eastAsia="ro-RO"/>
        </w:rPr>
      </w:pPr>
      <w:hyperlink w:anchor="_Toc525648829" w:history="1">
        <w:r w:rsidRPr="008268A4">
          <w:rPr>
            <w:rStyle w:val="Hyperlink"/>
            <w:noProof/>
          </w:rPr>
          <w:t>4.14.</w:t>
        </w:r>
        <w:r>
          <w:rPr>
            <w:rFonts w:asciiTheme="minorHAnsi" w:eastAsiaTheme="minorEastAsia" w:hAnsiTheme="minorHAnsi" w:cstheme="minorBidi"/>
            <w:b w:val="0"/>
            <w:bCs w:val="0"/>
            <w:noProof/>
            <w:sz w:val="22"/>
            <w:szCs w:val="22"/>
            <w:lang w:eastAsia="ro-RO"/>
          </w:rPr>
          <w:tab/>
        </w:r>
        <w:r w:rsidRPr="008268A4">
          <w:rPr>
            <w:rStyle w:val="Hyperlink"/>
            <w:noProof/>
          </w:rPr>
          <w:t>Alte solicitări de informații</w:t>
        </w:r>
        <w:r>
          <w:rPr>
            <w:noProof/>
            <w:webHidden/>
          </w:rPr>
          <w:tab/>
        </w:r>
        <w:r>
          <w:rPr>
            <w:noProof/>
            <w:webHidden/>
          </w:rPr>
          <w:fldChar w:fldCharType="begin"/>
        </w:r>
        <w:r>
          <w:rPr>
            <w:noProof/>
            <w:webHidden/>
          </w:rPr>
          <w:instrText xml:space="preserve"> PAGEREF _Toc525648829 \h </w:instrText>
        </w:r>
        <w:r>
          <w:rPr>
            <w:noProof/>
            <w:webHidden/>
          </w:rPr>
        </w:r>
        <w:r>
          <w:rPr>
            <w:noProof/>
            <w:webHidden/>
          </w:rPr>
          <w:fldChar w:fldCharType="separate"/>
        </w:r>
        <w:r>
          <w:rPr>
            <w:noProof/>
            <w:webHidden/>
          </w:rPr>
          <w:t>121</w:t>
        </w:r>
        <w:r>
          <w:rPr>
            <w:noProof/>
            <w:webHidden/>
          </w:rPr>
          <w:fldChar w:fldCharType="end"/>
        </w:r>
      </w:hyperlink>
    </w:p>
    <w:p w:rsidR="001832A9" w:rsidRDefault="001832A9">
      <w:pPr>
        <w:pStyle w:val="TOC2"/>
        <w:rPr>
          <w:rFonts w:asciiTheme="minorHAnsi" w:eastAsiaTheme="minorEastAsia" w:hAnsiTheme="minorHAnsi" w:cstheme="minorBidi"/>
          <w:b w:val="0"/>
          <w:bCs w:val="0"/>
          <w:noProof/>
          <w:sz w:val="22"/>
          <w:szCs w:val="22"/>
          <w:lang w:eastAsia="ro-RO"/>
        </w:rPr>
      </w:pPr>
      <w:hyperlink w:anchor="_Toc525648830" w:history="1">
        <w:r w:rsidRPr="008268A4">
          <w:rPr>
            <w:rStyle w:val="Hyperlink"/>
            <w:noProof/>
          </w:rPr>
          <w:t>4.15.</w:t>
        </w:r>
        <w:r>
          <w:rPr>
            <w:rFonts w:asciiTheme="minorHAnsi" w:eastAsiaTheme="minorEastAsia" w:hAnsiTheme="minorHAnsi" w:cstheme="minorBidi"/>
            <w:b w:val="0"/>
            <w:bCs w:val="0"/>
            <w:noProof/>
            <w:sz w:val="22"/>
            <w:szCs w:val="22"/>
            <w:lang w:eastAsia="ro-RO"/>
          </w:rPr>
          <w:tab/>
        </w:r>
        <w:r w:rsidRPr="008268A4">
          <w:rPr>
            <w:rStyle w:val="Hyperlink"/>
            <w:noProof/>
          </w:rPr>
          <w:t>Deficiențele Serviciului</w:t>
        </w:r>
        <w:r>
          <w:rPr>
            <w:noProof/>
            <w:webHidden/>
          </w:rPr>
          <w:tab/>
        </w:r>
        <w:r>
          <w:rPr>
            <w:noProof/>
            <w:webHidden/>
          </w:rPr>
          <w:fldChar w:fldCharType="begin"/>
        </w:r>
        <w:r>
          <w:rPr>
            <w:noProof/>
            <w:webHidden/>
          </w:rPr>
          <w:instrText xml:space="preserve"> PAGEREF _Toc525648830 \h </w:instrText>
        </w:r>
        <w:r>
          <w:rPr>
            <w:noProof/>
            <w:webHidden/>
          </w:rPr>
        </w:r>
        <w:r>
          <w:rPr>
            <w:noProof/>
            <w:webHidden/>
          </w:rPr>
          <w:fldChar w:fldCharType="separate"/>
        </w:r>
        <w:r>
          <w:rPr>
            <w:noProof/>
            <w:webHidden/>
          </w:rPr>
          <w:t>122</w:t>
        </w:r>
        <w:r>
          <w:rPr>
            <w:noProof/>
            <w:webHidden/>
          </w:rPr>
          <w:fldChar w:fldCharType="end"/>
        </w:r>
      </w:hyperlink>
    </w:p>
    <w:p w:rsidR="001832A9" w:rsidRDefault="001832A9">
      <w:pPr>
        <w:pStyle w:val="TOC1"/>
        <w:rPr>
          <w:rFonts w:asciiTheme="minorHAnsi" w:eastAsiaTheme="minorEastAsia" w:hAnsiTheme="minorHAnsi" w:cstheme="minorBidi"/>
          <w:b w:val="0"/>
          <w:bCs w:val="0"/>
          <w:caps w:val="0"/>
          <w:noProof/>
          <w:sz w:val="22"/>
          <w:szCs w:val="22"/>
          <w:lang w:eastAsia="ro-RO"/>
        </w:rPr>
      </w:pPr>
      <w:hyperlink w:anchor="_Toc525648831" w:history="1">
        <w:r w:rsidRPr="008268A4">
          <w:rPr>
            <w:rStyle w:val="Hyperlink"/>
            <w:rFonts w:ascii="Cambria" w:hAnsi="Cambria"/>
            <w:i/>
            <w:noProof/>
            <w:kern w:val="28"/>
            <w:lang w:val="pl-PL" w:eastAsia="pl-PL"/>
          </w:rPr>
          <w:t>V.</w:t>
        </w:r>
        <w:r>
          <w:rPr>
            <w:rFonts w:asciiTheme="minorHAnsi" w:eastAsiaTheme="minorEastAsia" w:hAnsiTheme="minorHAnsi" w:cstheme="minorBidi"/>
            <w:b w:val="0"/>
            <w:bCs w:val="0"/>
            <w:caps w:val="0"/>
            <w:noProof/>
            <w:sz w:val="22"/>
            <w:szCs w:val="22"/>
            <w:lang w:eastAsia="ro-RO"/>
          </w:rPr>
          <w:tab/>
        </w:r>
        <w:r w:rsidRPr="008268A4">
          <w:rPr>
            <w:rStyle w:val="Hyperlink"/>
            <w:rFonts w:ascii="Cambria" w:hAnsi="Cambria"/>
            <w:i/>
            <w:noProof/>
            <w:kern w:val="28"/>
            <w:lang w:val="pl-PL" w:eastAsia="pl-PL"/>
          </w:rPr>
          <w:t>PARTEA V: LISTĂ ANEXE</w:t>
        </w:r>
        <w:r>
          <w:rPr>
            <w:noProof/>
            <w:webHidden/>
          </w:rPr>
          <w:tab/>
        </w:r>
        <w:r>
          <w:rPr>
            <w:noProof/>
            <w:webHidden/>
          </w:rPr>
          <w:fldChar w:fldCharType="begin"/>
        </w:r>
        <w:r>
          <w:rPr>
            <w:noProof/>
            <w:webHidden/>
          </w:rPr>
          <w:instrText xml:space="preserve"> PAGEREF _Toc525648831 \h </w:instrText>
        </w:r>
        <w:r>
          <w:rPr>
            <w:noProof/>
            <w:webHidden/>
          </w:rPr>
        </w:r>
        <w:r>
          <w:rPr>
            <w:noProof/>
            <w:webHidden/>
          </w:rPr>
          <w:fldChar w:fldCharType="separate"/>
        </w:r>
        <w:r>
          <w:rPr>
            <w:noProof/>
            <w:webHidden/>
          </w:rPr>
          <w:t>125</w:t>
        </w:r>
        <w:r>
          <w:rPr>
            <w:noProof/>
            <w:webHidden/>
          </w:rPr>
          <w:fldChar w:fldCharType="end"/>
        </w:r>
      </w:hyperlink>
    </w:p>
    <w:p w:rsidR="00D443CF" w:rsidRPr="00587F9B" w:rsidRDefault="00435E2C" w:rsidP="00B5486D">
      <w:pPr>
        <w:spacing w:after="0"/>
        <w:rPr>
          <w:rFonts w:ascii="Cambria" w:hAnsi="Cambria"/>
          <w:b/>
          <w:bCs/>
        </w:rPr>
      </w:pPr>
      <w:r w:rsidRPr="00587F9B">
        <w:rPr>
          <w:rFonts w:ascii="Cambria" w:hAnsi="Cambria"/>
          <w:b/>
          <w:bCs/>
        </w:rPr>
        <w:fldChar w:fldCharType="end"/>
      </w:r>
    </w:p>
    <w:p w:rsidR="005869E5" w:rsidRDefault="005869E5" w:rsidP="005869E5">
      <w:pPr>
        <w:spacing w:after="0"/>
        <w:jc w:val="left"/>
        <w:rPr>
          <w:b/>
          <w:sz w:val="20"/>
          <w:szCs w:val="20"/>
        </w:rPr>
      </w:pPr>
    </w:p>
    <w:p w:rsidR="00C261C4" w:rsidRDefault="00C261C4" w:rsidP="005869E5">
      <w:pPr>
        <w:spacing w:after="0"/>
        <w:jc w:val="left"/>
        <w:rPr>
          <w:b/>
          <w:sz w:val="20"/>
          <w:szCs w:val="20"/>
        </w:rPr>
      </w:pPr>
    </w:p>
    <w:p w:rsidR="00C261C4" w:rsidRDefault="00C261C4" w:rsidP="005869E5">
      <w:pPr>
        <w:spacing w:after="0"/>
        <w:jc w:val="left"/>
        <w:rPr>
          <w:b/>
          <w:sz w:val="20"/>
          <w:szCs w:val="20"/>
        </w:rPr>
      </w:pPr>
    </w:p>
    <w:p w:rsidR="00C261C4" w:rsidRDefault="00C261C4" w:rsidP="005869E5">
      <w:pPr>
        <w:spacing w:after="0"/>
        <w:jc w:val="left"/>
        <w:rPr>
          <w:b/>
          <w:sz w:val="20"/>
          <w:szCs w:val="20"/>
        </w:rPr>
      </w:pPr>
    </w:p>
    <w:p w:rsidR="00C261C4" w:rsidRDefault="00C261C4" w:rsidP="005869E5">
      <w:pPr>
        <w:spacing w:after="0"/>
        <w:jc w:val="left"/>
        <w:rPr>
          <w:b/>
          <w:sz w:val="20"/>
          <w:szCs w:val="20"/>
        </w:rPr>
      </w:pPr>
    </w:p>
    <w:p w:rsidR="00C261C4" w:rsidRDefault="00C261C4" w:rsidP="005869E5">
      <w:pPr>
        <w:spacing w:after="0"/>
        <w:jc w:val="left"/>
        <w:rPr>
          <w:b/>
          <w:sz w:val="20"/>
          <w:szCs w:val="20"/>
        </w:rPr>
      </w:pPr>
    </w:p>
    <w:p w:rsidR="00C261C4" w:rsidRDefault="00C261C4" w:rsidP="005869E5">
      <w:pPr>
        <w:spacing w:after="0"/>
        <w:jc w:val="left"/>
        <w:rPr>
          <w:b/>
          <w:sz w:val="20"/>
          <w:szCs w:val="20"/>
        </w:rPr>
      </w:pPr>
    </w:p>
    <w:p w:rsidR="00C261C4" w:rsidRDefault="00C261C4" w:rsidP="005869E5">
      <w:pPr>
        <w:spacing w:after="0"/>
        <w:jc w:val="left"/>
        <w:rPr>
          <w:b/>
          <w:sz w:val="20"/>
          <w:szCs w:val="20"/>
        </w:rPr>
      </w:pPr>
    </w:p>
    <w:p w:rsidR="005869E5" w:rsidRDefault="005869E5" w:rsidP="005869E5">
      <w:pPr>
        <w:spacing w:after="0"/>
        <w:jc w:val="left"/>
        <w:rPr>
          <w:b/>
          <w:sz w:val="20"/>
          <w:szCs w:val="20"/>
        </w:rPr>
      </w:pPr>
    </w:p>
    <w:p w:rsidR="00C261C4" w:rsidRDefault="00C261C4" w:rsidP="005869E5">
      <w:pPr>
        <w:spacing w:after="0"/>
        <w:jc w:val="left"/>
        <w:rPr>
          <w:b/>
          <w:sz w:val="20"/>
          <w:szCs w:val="20"/>
        </w:rPr>
      </w:pPr>
    </w:p>
    <w:p w:rsidR="00E56EA0" w:rsidRDefault="00E56EA0" w:rsidP="005869E5">
      <w:pPr>
        <w:spacing w:after="0"/>
        <w:jc w:val="left"/>
        <w:rPr>
          <w:rFonts w:asciiTheme="majorHAnsi" w:hAnsiTheme="majorHAnsi"/>
          <w:b/>
          <w:sz w:val="28"/>
          <w:szCs w:val="28"/>
        </w:rPr>
      </w:pPr>
    </w:p>
    <w:p w:rsidR="005869E5" w:rsidRPr="00E53C31" w:rsidRDefault="005869E5" w:rsidP="005869E5">
      <w:pPr>
        <w:spacing w:after="0"/>
        <w:jc w:val="left"/>
        <w:rPr>
          <w:rFonts w:asciiTheme="majorHAnsi" w:hAnsiTheme="majorHAnsi"/>
          <w:b/>
          <w:sz w:val="28"/>
          <w:szCs w:val="28"/>
        </w:rPr>
      </w:pPr>
      <w:r w:rsidRPr="00E53C31">
        <w:rPr>
          <w:rFonts w:asciiTheme="majorHAnsi" w:hAnsiTheme="majorHAnsi"/>
          <w:b/>
          <w:sz w:val="28"/>
          <w:szCs w:val="28"/>
        </w:rPr>
        <w:t>Lista abrevieri</w:t>
      </w:r>
      <w:r w:rsidR="00E95E1F" w:rsidRPr="00E53C31">
        <w:rPr>
          <w:rFonts w:asciiTheme="majorHAnsi" w:hAnsiTheme="majorHAnsi"/>
          <w:b/>
          <w:sz w:val="28"/>
          <w:szCs w:val="28"/>
        </w:rPr>
        <w:t xml:space="preserve"> și denumiri:</w:t>
      </w:r>
    </w:p>
    <w:p w:rsidR="005869E5" w:rsidRPr="00E53C31" w:rsidRDefault="005869E5" w:rsidP="005869E5">
      <w:pPr>
        <w:spacing w:after="0"/>
        <w:jc w:val="left"/>
        <w:rPr>
          <w:rFonts w:asciiTheme="majorHAnsi" w:hAnsiTheme="majorHAnsi"/>
          <w:b/>
          <w:sz w:val="20"/>
          <w:szCs w:val="20"/>
        </w:rPr>
      </w:pPr>
    </w:p>
    <w:tbl>
      <w:tblPr>
        <w:tblW w:w="0" w:type="auto"/>
        <w:tblLook w:val="04A0"/>
      </w:tblPr>
      <w:tblGrid>
        <w:gridCol w:w="1818"/>
        <w:gridCol w:w="7830"/>
      </w:tblGrid>
      <w:tr w:rsidR="00367A78" w:rsidRPr="00E53C31" w:rsidTr="001D0F14">
        <w:tc>
          <w:tcPr>
            <w:tcW w:w="1818" w:type="dxa"/>
          </w:tcPr>
          <w:p w:rsidR="00367A78" w:rsidRPr="00E53C31" w:rsidRDefault="00367A78" w:rsidP="001D0F14">
            <w:pPr>
              <w:rPr>
                <w:rFonts w:asciiTheme="majorHAnsi" w:hAnsiTheme="majorHAnsi"/>
                <w:sz w:val="20"/>
                <w:szCs w:val="20"/>
              </w:rPr>
            </w:pPr>
            <w:r w:rsidRPr="00E53C31">
              <w:rPr>
                <w:rFonts w:asciiTheme="majorHAnsi" w:hAnsiTheme="majorHAnsi"/>
                <w:sz w:val="20"/>
                <w:szCs w:val="20"/>
              </w:rPr>
              <w:t>ADI ECOLECT</w:t>
            </w:r>
          </w:p>
        </w:tc>
        <w:tc>
          <w:tcPr>
            <w:tcW w:w="7830" w:type="dxa"/>
          </w:tcPr>
          <w:p w:rsidR="00367A78" w:rsidRPr="00E53C31" w:rsidRDefault="00367A78" w:rsidP="001D0F14">
            <w:pPr>
              <w:rPr>
                <w:rFonts w:asciiTheme="majorHAnsi" w:hAnsiTheme="majorHAnsi"/>
                <w:sz w:val="20"/>
                <w:szCs w:val="20"/>
              </w:rPr>
            </w:pPr>
            <w:r w:rsidRPr="00E53C31">
              <w:rPr>
                <w:rFonts w:asciiTheme="majorHAnsi" w:hAnsiTheme="majorHAnsi"/>
                <w:sz w:val="20"/>
                <w:szCs w:val="20"/>
              </w:rPr>
              <w:t xml:space="preserve">Asociația de Dezvoltare Intercomunitară ECOLECT Group </w:t>
            </w:r>
          </w:p>
        </w:tc>
      </w:tr>
      <w:tr w:rsidR="00367A78" w:rsidRPr="00E53C31" w:rsidTr="001D0F14">
        <w:tc>
          <w:tcPr>
            <w:tcW w:w="1818" w:type="dxa"/>
          </w:tcPr>
          <w:p w:rsidR="00367A78" w:rsidRPr="00E53C31" w:rsidRDefault="00367A78" w:rsidP="001D0F14">
            <w:pPr>
              <w:rPr>
                <w:rFonts w:asciiTheme="majorHAnsi" w:hAnsiTheme="majorHAnsi"/>
                <w:sz w:val="20"/>
                <w:szCs w:val="20"/>
              </w:rPr>
            </w:pPr>
            <w:r w:rsidRPr="00E53C31">
              <w:rPr>
                <w:rFonts w:asciiTheme="majorHAnsi" w:hAnsiTheme="majorHAnsi"/>
                <w:sz w:val="20"/>
                <w:szCs w:val="20"/>
              </w:rPr>
              <w:t>ANRSC</w:t>
            </w:r>
          </w:p>
        </w:tc>
        <w:tc>
          <w:tcPr>
            <w:tcW w:w="7830" w:type="dxa"/>
          </w:tcPr>
          <w:p w:rsidR="00367A78" w:rsidRPr="00E53C31" w:rsidRDefault="00367A78" w:rsidP="001D0F14">
            <w:pPr>
              <w:rPr>
                <w:rFonts w:asciiTheme="majorHAnsi" w:hAnsiTheme="majorHAnsi"/>
                <w:sz w:val="20"/>
                <w:szCs w:val="20"/>
              </w:rPr>
            </w:pPr>
            <w:r w:rsidRPr="00E53C31">
              <w:rPr>
                <w:rFonts w:asciiTheme="majorHAnsi" w:hAnsiTheme="majorHAnsi"/>
                <w:sz w:val="20"/>
                <w:szCs w:val="20"/>
              </w:rPr>
              <w:t>Autoritatea Naţională de Reglementare pentru Serviciile Comunitare de utilităţi publice</w:t>
            </w:r>
          </w:p>
        </w:tc>
      </w:tr>
      <w:tr w:rsidR="00367A78" w:rsidRPr="00E53C31" w:rsidTr="001D0F14">
        <w:tc>
          <w:tcPr>
            <w:tcW w:w="1818" w:type="dxa"/>
          </w:tcPr>
          <w:p w:rsidR="00367A78" w:rsidRPr="00E53C31" w:rsidRDefault="00367A78" w:rsidP="001D0F14">
            <w:pPr>
              <w:rPr>
                <w:rFonts w:asciiTheme="majorHAnsi" w:hAnsiTheme="majorHAnsi"/>
                <w:sz w:val="20"/>
                <w:szCs w:val="20"/>
              </w:rPr>
            </w:pPr>
            <w:r w:rsidRPr="00E53C31">
              <w:rPr>
                <w:rFonts w:asciiTheme="majorHAnsi" w:hAnsiTheme="majorHAnsi"/>
                <w:sz w:val="20"/>
                <w:szCs w:val="20"/>
              </w:rPr>
              <w:t>HG</w:t>
            </w:r>
          </w:p>
        </w:tc>
        <w:tc>
          <w:tcPr>
            <w:tcW w:w="7830" w:type="dxa"/>
          </w:tcPr>
          <w:p w:rsidR="00367A78" w:rsidRPr="00E53C31" w:rsidRDefault="00367A78" w:rsidP="001D0F14">
            <w:pPr>
              <w:rPr>
                <w:rFonts w:asciiTheme="majorHAnsi" w:hAnsiTheme="majorHAnsi"/>
                <w:sz w:val="20"/>
                <w:szCs w:val="20"/>
              </w:rPr>
            </w:pPr>
            <w:r w:rsidRPr="00E53C31">
              <w:rPr>
                <w:rFonts w:asciiTheme="majorHAnsi" w:hAnsiTheme="majorHAnsi"/>
                <w:sz w:val="20"/>
                <w:szCs w:val="20"/>
              </w:rPr>
              <w:t>Hotărâre de Guvern</w:t>
            </w:r>
          </w:p>
        </w:tc>
      </w:tr>
      <w:tr w:rsidR="00367A78" w:rsidRPr="00E53C31" w:rsidTr="001D0F14">
        <w:tc>
          <w:tcPr>
            <w:tcW w:w="1818" w:type="dxa"/>
          </w:tcPr>
          <w:p w:rsidR="00367A78" w:rsidRPr="00E53C31" w:rsidRDefault="00367A78" w:rsidP="001D0F14">
            <w:pPr>
              <w:rPr>
                <w:rFonts w:asciiTheme="majorHAnsi" w:hAnsiTheme="majorHAnsi"/>
                <w:sz w:val="20"/>
                <w:szCs w:val="20"/>
              </w:rPr>
            </w:pPr>
            <w:r w:rsidRPr="00E53C31">
              <w:rPr>
                <w:rFonts w:asciiTheme="majorHAnsi" w:hAnsiTheme="majorHAnsi"/>
                <w:sz w:val="20"/>
                <w:szCs w:val="20"/>
              </w:rPr>
              <w:t>OUG</w:t>
            </w:r>
          </w:p>
        </w:tc>
        <w:tc>
          <w:tcPr>
            <w:tcW w:w="7830" w:type="dxa"/>
          </w:tcPr>
          <w:p w:rsidR="00367A78" w:rsidRPr="00E53C31" w:rsidRDefault="00367A78" w:rsidP="001D0F14">
            <w:pPr>
              <w:rPr>
                <w:rFonts w:asciiTheme="majorHAnsi" w:hAnsiTheme="majorHAnsi"/>
                <w:sz w:val="20"/>
                <w:szCs w:val="20"/>
              </w:rPr>
            </w:pPr>
            <w:r w:rsidRPr="00E53C31">
              <w:rPr>
                <w:rFonts w:asciiTheme="majorHAnsi" w:hAnsiTheme="majorHAnsi"/>
                <w:sz w:val="20"/>
                <w:szCs w:val="20"/>
              </w:rPr>
              <w:t>Ordonanţă de urgenţă a Guvernului</w:t>
            </w:r>
          </w:p>
        </w:tc>
      </w:tr>
      <w:tr w:rsidR="00367A78" w:rsidRPr="00E53C31" w:rsidTr="001D0F14">
        <w:tc>
          <w:tcPr>
            <w:tcW w:w="1818" w:type="dxa"/>
          </w:tcPr>
          <w:p w:rsidR="00367A78" w:rsidRPr="00032B3A" w:rsidRDefault="00367A78" w:rsidP="001D0F14">
            <w:pPr>
              <w:rPr>
                <w:rFonts w:asciiTheme="majorHAnsi" w:hAnsiTheme="majorHAnsi"/>
                <w:sz w:val="20"/>
                <w:szCs w:val="20"/>
              </w:rPr>
            </w:pPr>
            <w:r w:rsidRPr="00032B3A">
              <w:rPr>
                <w:rFonts w:asciiTheme="majorHAnsi" w:hAnsiTheme="majorHAnsi"/>
                <w:sz w:val="20"/>
                <w:szCs w:val="20"/>
              </w:rPr>
              <w:t>MMAP</w:t>
            </w:r>
          </w:p>
          <w:p w:rsidR="00367A78" w:rsidRPr="00032B3A" w:rsidRDefault="00367A78" w:rsidP="001D0F14">
            <w:pPr>
              <w:rPr>
                <w:rFonts w:asciiTheme="majorHAnsi" w:hAnsiTheme="majorHAnsi"/>
                <w:sz w:val="20"/>
                <w:szCs w:val="20"/>
              </w:rPr>
            </w:pPr>
            <w:r w:rsidRPr="00032B3A">
              <w:rPr>
                <w:rFonts w:asciiTheme="majorHAnsi" w:hAnsiTheme="majorHAnsi"/>
                <w:sz w:val="20"/>
                <w:szCs w:val="20"/>
              </w:rPr>
              <w:t>MDRAP</w:t>
            </w:r>
          </w:p>
          <w:p w:rsidR="00367A78" w:rsidRPr="00032B3A" w:rsidRDefault="00367A78" w:rsidP="001D0F14">
            <w:pPr>
              <w:rPr>
                <w:rFonts w:asciiTheme="majorHAnsi" w:hAnsiTheme="majorHAnsi"/>
                <w:sz w:val="20"/>
                <w:szCs w:val="20"/>
              </w:rPr>
            </w:pPr>
            <w:r w:rsidRPr="00032B3A">
              <w:rPr>
                <w:rFonts w:asciiTheme="majorHAnsi" w:hAnsiTheme="majorHAnsi"/>
                <w:sz w:val="20"/>
                <w:szCs w:val="20"/>
              </w:rPr>
              <w:t>MFE</w:t>
            </w:r>
          </w:p>
        </w:tc>
        <w:tc>
          <w:tcPr>
            <w:tcW w:w="7830" w:type="dxa"/>
          </w:tcPr>
          <w:p w:rsidR="00367A78" w:rsidRPr="00E53C31" w:rsidRDefault="00367A78" w:rsidP="001D0F14">
            <w:pPr>
              <w:rPr>
                <w:rFonts w:asciiTheme="majorHAnsi" w:hAnsiTheme="majorHAnsi"/>
                <w:sz w:val="20"/>
                <w:szCs w:val="20"/>
              </w:rPr>
            </w:pPr>
            <w:r w:rsidRPr="00E53C31">
              <w:rPr>
                <w:rFonts w:asciiTheme="majorHAnsi" w:hAnsiTheme="majorHAnsi"/>
                <w:sz w:val="20"/>
                <w:szCs w:val="20"/>
              </w:rPr>
              <w:t>Ministerului Mediului Apelor și Pădurilor</w:t>
            </w:r>
          </w:p>
          <w:p w:rsidR="00367A78" w:rsidRDefault="00367A78" w:rsidP="001D0F14">
            <w:pPr>
              <w:rPr>
                <w:rFonts w:asciiTheme="majorHAnsi" w:hAnsiTheme="majorHAnsi"/>
                <w:sz w:val="20"/>
                <w:szCs w:val="20"/>
              </w:rPr>
            </w:pPr>
            <w:r w:rsidRPr="00E53C31">
              <w:rPr>
                <w:rFonts w:asciiTheme="majorHAnsi" w:hAnsiTheme="majorHAnsi"/>
                <w:sz w:val="20"/>
                <w:szCs w:val="20"/>
              </w:rPr>
              <w:t>Ministerul Dezvotării Regionale</w:t>
            </w:r>
            <w:r>
              <w:rPr>
                <w:rFonts w:asciiTheme="majorHAnsi" w:hAnsiTheme="majorHAnsi"/>
                <w:sz w:val="20"/>
                <w:szCs w:val="20"/>
              </w:rPr>
              <w:t xml:space="preserve"> și</w:t>
            </w:r>
            <w:r w:rsidRPr="00E53C31">
              <w:rPr>
                <w:rFonts w:asciiTheme="majorHAnsi" w:hAnsiTheme="majorHAnsi"/>
                <w:sz w:val="20"/>
                <w:szCs w:val="20"/>
              </w:rPr>
              <w:t xml:space="preserve"> Administrației Publice</w:t>
            </w:r>
          </w:p>
          <w:p w:rsidR="00367A78" w:rsidRPr="00E53C31" w:rsidRDefault="00367A78" w:rsidP="001D0F14">
            <w:pPr>
              <w:rPr>
                <w:rFonts w:asciiTheme="majorHAnsi" w:hAnsiTheme="majorHAnsi"/>
                <w:sz w:val="20"/>
                <w:szCs w:val="20"/>
              </w:rPr>
            </w:pPr>
            <w:r>
              <w:rPr>
                <w:rFonts w:asciiTheme="majorHAnsi" w:hAnsiTheme="majorHAnsi"/>
                <w:sz w:val="20"/>
                <w:szCs w:val="20"/>
              </w:rPr>
              <w:t>Ministerul Fondurilor Europene</w:t>
            </w:r>
          </w:p>
        </w:tc>
      </w:tr>
      <w:tr w:rsidR="00367A78" w:rsidRPr="00E53C31" w:rsidTr="001D0F14">
        <w:tc>
          <w:tcPr>
            <w:tcW w:w="1818" w:type="dxa"/>
          </w:tcPr>
          <w:p w:rsidR="00367A78" w:rsidRPr="00E53C31" w:rsidRDefault="00367A78" w:rsidP="001D0F14">
            <w:pPr>
              <w:rPr>
                <w:rFonts w:asciiTheme="majorHAnsi" w:hAnsiTheme="majorHAnsi"/>
                <w:sz w:val="20"/>
                <w:szCs w:val="20"/>
              </w:rPr>
            </w:pPr>
            <w:r w:rsidRPr="00E53C31">
              <w:rPr>
                <w:rFonts w:asciiTheme="majorHAnsi" w:hAnsiTheme="majorHAnsi"/>
                <w:sz w:val="20"/>
                <w:szCs w:val="20"/>
              </w:rPr>
              <w:t>POS Mediu</w:t>
            </w:r>
          </w:p>
          <w:p w:rsidR="00367A78" w:rsidRPr="00E53C31" w:rsidRDefault="00367A78" w:rsidP="001D0F14">
            <w:pPr>
              <w:rPr>
                <w:rFonts w:asciiTheme="majorHAnsi" w:hAnsiTheme="majorHAnsi"/>
                <w:sz w:val="20"/>
                <w:szCs w:val="20"/>
              </w:rPr>
            </w:pPr>
            <w:r w:rsidRPr="00E53C31">
              <w:rPr>
                <w:rFonts w:asciiTheme="majorHAnsi" w:hAnsiTheme="majorHAnsi"/>
                <w:sz w:val="20"/>
                <w:szCs w:val="20"/>
              </w:rPr>
              <w:t>POIM</w:t>
            </w:r>
          </w:p>
        </w:tc>
        <w:tc>
          <w:tcPr>
            <w:tcW w:w="7830" w:type="dxa"/>
          </w:tcPr>
          <w:p w:rsidR="00367A78" w:rsidRPr="00E53C31" w:rsidRDefault="00367A78" w:rsidP="001D0F14">
            <w:pPr>
              <w:rPr>
                <w:rFonts w:asciiTheme="majorHAnsi" w:hAnsiTheme="majorHAnsi"/>
                <w:sz w:val="20"/>
                <w:szCs w:val="20"/>
              </w:rPr>
            </w:pPr>
            <w:r w:rsidRPr="00E53C31">
              <w:rPr>
                <w:rFonts w:asciiTheme="majorHAnsi" w:hAnsiTheme="majorHAnsi"/>
                <w:sz w:val="20"/>
                <w:szCs w:val="20"/>
              </w:rPr>
              <w:t>Programul Operaţional Sectorial Mediu</w:t>
            </w:r>
          </w:p>
          <w:p w:rsidR="00367A78" w:rsidRPr="00E53C31" w:rsidRDefault="00367A78" w:rsidP="001D0F14">
            <w:pPr>
              <w:rPr>
                <w:rFonts w:asciiTheme="majorHAnsi" w:hAnsiTheme="majorHAnsi"/>
                <w:sz w:val="20"/>
                <w:szCs w:val="20"/>
              </w:rPr>
            </w:pPr>
            <w:r w:rsidRPr="00E53C31">
              <w:rPr>
                <w:rFonts w:asciiTheme="majorHAnsi" w:hAnsiTheme="majorHAnsi"/>
                <w:sz w:val="20"/>
                <w:szCs w:val="20"/>
              </w:rPr>
              <w:t>Programul Operațional Infrastructură Mare 2014-2020</w:t>
            </w:r>
          </w:p>
        </w:tc>
      </w:tr>
      <w:tr w:rsidR="00367A78" w:rsidRPr="00E53C31" w:rsidTr="001D0F14">
        <w:tc>
          <w:tcPr>
            <w:tcW w:w="1818" w:type="dxa"/>
          </w:tcPr>
          <w:p w:rsidR="00367A78" w:rsidRPr="00E53C31" w:rsidRDefault="00367A78" w:rsidP="001D0F14">
            <w:pPr>
              <w:rPr>
                <w:rFonts w:asciiTheme="majorHAnsi" w:hAnsiTheme="majorHAnsi"/>
                <w:sz w:val="20"/>
                <w:szCs w:val="20"/>
              </w:rPr>
            </w:pPr>
            <w:r w:rsidRPr="00E53C31">
              <w:rPr>
                <w:rFonts w:asciiTheme="majorHAnsi" w:hAnsiTheme="majorHAnsi"/>
                <w:sz w:val="20"/>
                <w:szCs w:val="20"/>
              </w:rPr>
              <w:t>SMID_Bihor</w:t>
            </w:r>
          </w:p>
        </w:tc>
        <w:tc>
          <w:tcPr>
            <w:tcW w:w="7830" w:type="dxa"/>
          </w:tcPr>
          <w:p w:rsidR="00367A78" w:rsidRPr="00E53C31" w:rsidRDefault="00367A78" w:rsidP="001D0F14">
            <w:pPr>
              <w:rPr>
                <w:rFonts w:asciiTheme="majorHAnsi" w:hAnsiTheme="majorHAnsi"/>
                <w:sz w:val="20"/>
                <w:szCs w:val="20"/>
              </w:rPr>
            </w:pPr>
            <w:r w:rsidRPr="00E53C31">
              <w:rPr>
                <w:rFonts w:asciiTheme="majorHAnsi" w:hAnsiTheme="majorHAnsi"/>
                <w:sz w:val="20"/>
                <w:szCs w:val="20"/>
              </w:rPr>
              <w:t>Sistemul de Management Integrat al Deşeurilor în judeţul Bihor</w:t>
            </w:r>
          </w:p>
        </w:tc>
      </w:tr>
      <w:tr w:rsidR="00367A78" w:rsidRPr="00E53C31" w:rsidTr="001D0F14">
        <w:tc>
          <w:tcPr>
            <w:tcW w:w="1818" w:type="dxa"/>
          </w:tcPr>
          <w:p w:rsidR="00367A78" w:rsidRPr="00E53C31" w:rsidRDefault="00367A78" w:rsidP="001D0F14">
            <w:pPr>
              <w:rPr>
                <w:rFonts w:asciiTheme="majorHAnsi" w:hAnsiTheme="majorHAnsi"/>
                <w:sz w:val="20"/>
                <w:szCs w:val="20"/>
              </w:rPr>
            </w:pPr>
            <w:r w:rsidRPr="00E53C31">
              <w:rPr>
                <w:rFonts w:asciiTheme="majorHAnsi" w:hAnsiTheme="majorHAnsi"/>
                <w:sz w:val="20"/>
                <w:szCs w:val="20"/>
              </w:rPr>
              <w:t>SSM</w:t>
            </w:r>
          </w:p>
        </w:tc>
        <w:tc>
          <w:tcPr>
            <w:tcW w:w="7830" w:type="dxa"/>
          </w:tcPr>
          <w:p w:rsidR="00367A78" w:rsidRPr="00E53C31" w:rsidRDefault="00367A78" w:rsidP="001D0F14">
            <w:pPr>
              <w:rPr>
                <w:rFonts w:asciiTheme="majorHAnsi" w:hAnsiTheme="majorHAnsi"/>
                <w:sz w:val="20"/>
                <w:szCs w:val="20"/>
              </w:rPr>
            </w:pPr>
            <w:r w:rsidRPr="00E53C31">
              <w:rPr>
                <w:rFonts w:asciiTheme="majorHAnsi" w:hAnsiTheme="majorHAnsi"/>
                <w:sz w:val="20"/>
                <w:szCs w:val="20"/>
              </w:rPr>
              <w:t>Sănătate şi Securitate în Munc</w:t>
            </w:r>
            <w:r>
              <w:rPr>
                <w:rFonts w:asciiTheme="majorHAnsi" w:hAnsiTheme="majorHAnsi"/>
                <w:sz w:val="20"/>
                <w:szCs w:val="20"/>
              </w:rPr>
              <w:t>ă</w:t>
            </w:r>
          </w:p>
        </w:tc>
      </w:tr>
      <w:tr w:rsidR="00367A78" w:rsidRPr="00E53C31" w:rsidTr="001D0F14">
        <w:tc>
          <w:tcPr>
            <w:tcW w:w="1818" w:type="dxa"/>
          </w:tcPr>
          <w:p w:rsidR="00367A78" w:rsidRPr="00E53C31" w:rsidRDefault="00367A78" w:rsidP="001D0F14">
            <w:pPr>
              <w:rPr>
                <w:rFonts w:asciiTheme="majorHAnsi" w:hAnsiTheme="majorHAnsi"/>
                <w:sz w:val="20"/>
                <w:szCs w:val="20"/>
              </w:rPr>
            </w:pPr>
            <w:r w:rsidRPr="00E53C31">
              <w:rPr>
                <w:rFonts w:asciiTheme="majorHAnsi" w:hAnsiTheme="majorHAnsi"/>
                <w:sz w:val="20"/>
                <w:szCs w:val="20"/>
              </w:rPr>
              <w:t>SS/ST</w:t>
            </w:r>
          </w:p>
        </w:tc>
        <w:tc>
          <w:tcPr>
            <w:tcW w:w="7830" w:type="dxa"/>
          </w:tcPr>
          <w:p w:rsidR="00367A78" w:rsidRPr="00E53C31" w:rsidRDefault="00367A78" w:rsidP="001D0F14">
            <w:pPr>
              <w:rPr>
                <w:rFonts w:asciiTheme="majorHAnsi" w:hAnsiTheme="majorHAnsi"/>
                <w:sz w:val="20"/>
                <w:szCs w:val="20"/>
              </w:rPr>
            </w:pPr>
            <w:r w:rsidRPr="00E53C31">
              <w:rPr>
                <w:rFonts w:asciiTheme="majorHAnsi" w:hAnsiTheme="majorHAnsi"/>
                <w:sz w:val="20"/>
                <w:szCs w:val="20"/>
              </w:rPr>
              <w:t>Stație de sortare/stație de transfer</w:t>
            </w:r>
          </w:p>
        </w:tc>
      </w:tr>
      <w:tr w:rsidR="00367A78" w:rsidRPr="00E53C31" w:rsidTr="001D0F14">
        <w:tc>
          <w:tcPr>
            <w:tcW w:w="1818" w:type="dxa"/>
          </w:tcPr>
          <w:p w:rsidR="00367A78" w:rsidRPr="00E53C31" w:rsidRDefault="00367A78" w:rsidP="001D0F14">
            <w:pPr>
              <w:rPr>
                <w:rFonts w:asciiTheme="majorHAnsi" w:hAnsiTheme="majorHAnsi"/>
                <w:sz w:val="20"/>
                <w:szCs w:val="20"/>
              </w:rPr>
            </w:pPr>
            <w:r w:rsidRPr="00E53C31">
              <w:rPr>
                <w:rFonts w:asciiTheme="majorHAnsi" w:hAnsiTheme="majorHAnsi"/>
                <w:sz w:val="20"/>
                <w:szCs w:val="20"/>
              </w:rPr>
              <w:t>TMB</w:t>
            </w:r>
          </w:p>
        </w:tc>
        <w:tc>
          <w:tcPr>
            <w:tcW w:w="7830" w:type="dxa"/>
          </w:tcPr>
          <w:p w:rsidR="00367A78" w:rsidRPr="00E53C31" w:rsidRDefault="00367A78" w:rsidP="001D0F14">
            <w:pPr>
              <w:rPr>
                <w:rFonts w:asciiTheme="majorHAnsi" w:hAnsiTheme="majorHAnsi"/>
                <w:sz w:val="20"/>
                <w:szCs w:val="20"/>
              </w:rPr>
            </w:pPr>
            <w:r w:rsidRPr="00E53C31">
              <w:rPr>
                <w:rFonts w:asciiTheme="majorHAnsi" w:hAnsiTheme="majorHAnsi"/>
                <w:sz w:val="20"/>
                <w:szCs w:val="20"/>
              </w:rPr>
              <w:t>Tratare mecano-biologică</w:t>
            </w:r>
          </w:p>
        </w:tc>
      </w:tr>
      <w:tr w:rsidR="00367A78" w:rsidRPr="00E53C31" w:rsidTr="001D0F14">
        <w:tc>
          <w:tcPr>
            <w:tcW w:w="1818" w:type="dxa"/>
          </w:tcPr>
          <w:p w:rsidR="00367A78" w:rsidRPr="00E53C31" w:rsidRDefault="00367A78" w:rsidP="001D0F14">
            <w:pPr>
              <w:rPr>
                <w:rFonts w:asciiTheme="majorHAnsi" w:hAnsiTheme="majorHAnsi"/>
                <w:sz w:val="20"/>
                <w:szCs w:val="20"/>
              </w:rPr>
            </w:pPr>
            <w:r w:rsidRPr="00E53C31">
              <w:rPr>
                <w:rFonts w:asciiTheme="majorHAnsi" w:hAnsiTheme="majorHAnsi"/>
                <w:sz w:val="20"/>
                <w:szCs w:val="20"/>
              </w:rPr>
              <w:t>UAT</w:t>
            </w:r>
          </w:p>
        </w:tc>
        <w:tc>
          <w:tcPr>
            <w:tcW w:w="7830" w:type="dxa"/>
          </w:tcPr>
          <w:p w:rsidR="00367A78" w:rsidRPr="00E53C31" w:rsidRDefault="00367A78" w:rsidP="001D0F14">
            <w:pPr>
              <w:rPr>
                <w:rFonts w:asciiTheme="majorHAnsi" w:hAnsiTheme="majorHAnsi"/>
                <w:sz w:val="20"/>
                <w:szCs w:val="20"/>
              </w:rPr>
            </w:pPr>
            <w:r w:rsidRPr="00E53C31">
              <w:rPr>
                <w:rFonts w:asciiTheme="majorHAnsi" w:hAnsiTheme="majorHAnsi"/>
                <w:sz w:val="20"/>
                <w:szCs w:val="20"/>
              </w:rPr>
              <w:t>Unitate Administrativ Teritorială</w:t>
            </w:r>
          </w:p>
        </w:tc>
      </w:tr>
      <w:tr w:rsidR="00367A78" w:rsidRPr="00E53C31" w:rsidTr="001D0F14">
        <w:tc>
          <w:tcPr>
            <w:tcW w:w="1818" w:type="dxa"/>
          </w:tcPr>
          <w:p w:rsidR="00367A78" w:rsidRPr="00E53C31" w:rsidRDefault="00367A78" w:rsidP="001D0F14">
            <w:pPr>
              <w:rPr>
                <w:rFonts w:asciiTheme="majorHAnsi" w:hAnsiTheme="majorHAnsi"/>
                <w:sz w:val="20"/>
                <w:szCs w:val="20"/>
              </w:rPr>
            </w:pPr>
            <w:r w:rsidRPr="00E53C31">
              <w:rPr>
                <w:rFonts w:asciiTheme="majorHAnsi" w:hAnsiTheme="majorHAnsi"/>
                <w:sz w:val="20"/>
                <w:szCs w:val="20"/>
              </w:rPr>
              <w:t>UE</w:t>
            </w:r>
          </w:p>
        </w:tc>
        <w:tc>
          <w:tcPr>
            <w:tcW w:w="7830" w:type="dxa"/>
          </w:tcPr>
          <w:p w:rsidR="00367A78" w:rsidRPr="00E53C31" w:rsidRDefault="00367A78" w:rsidP="001D0F14">
            <w:pPr>
              <w:rPr>
                <w:rFonts w:asciiTheme="majorHAnsi" w:hAnsiTheme="majorHAnsi"/>
                <w:sz w:val="20"/>
                <w:szCs w:val="20"/>
              </w:rPr>
            </w:pPr>
            <w:r w:rsidRPr="00E53C31">
              <w:rPr>
                <w:rFonts w:asciiTheme="majorHAnsi" w:hAnsiTheme="majorHAnsi"/>
                <w:sz w:val="20"/>
                <w:szCs w:val="20"/>
              </w:rPr>
              <w:t>Uniunea Europeană</w:t>
            </w:r>
          </w:p>
        </w:tc>
      </w:tr>
      <w:tr w:rsidR="00367A78" w:rsidRPr="00E53C31" w:rsidTr="001D0F14">
        <w:tc>
          <w:tcPr>
            <w:tcW w:w="1818" w:type="dxa"/>
          </w:tcPr>
          <w:p w:rsidR="00367A78" w:rsidRPr="00E53C31" w:rsidRDefault="00367A78" w:rsidP="001D0F14">
            <w:pPr>
              <w:rPr>
                <w:rFonts w:asciiTheme="majorHAnsi" w:hAnsiTheme="majorHAnsi"/>
                <w:sz w:val="20"/>
                <w:szCs w:val="20"/>
              </w:rPr>
            </w:pPr>
            <w:r w:rsidRPr="00E53C31">
              <w:rPr>
                <w:rFonts w:asciiTheme="majorHAnsi" w:hAnsiTheme="majorHAnsi"/>
                <w:sz w:val="20"/>
                <w:szCs w:val="20"/>
              </w:rPr>
              <w:t>UIP</w:t>
            </w:r>
          </w:p>
          <w:p w:rsidR="00367A78" w:rsidRPr="00E53C31" w:rsidRDefault="00367A78" w:rsidP="001D0F14">
            <w:pPr>
              <w:rPr>
                <w:rFonts w:asciiTheme="majorHAnsi" w:hAnsiTheme="majorHAnsi"/>
                <w:sz w:val="20"/>
                <w:szCs w:val="20"/>
              </w:rPr>
            </w:pPr>
            <w:r w:rsidRPr="00E53C31">
              <w:rPr>
                <w:rFonts w:asciiTheme="majorHAnsi" w:hAnsiTheme="majorHAnsi"/>
                <w:sz w:val="20"/>
                <w:szCs w:val="20"/>
              </w:rPr>
              <w:t>Delegatar</w:t>
            </w:r>
          </w:p>
        </w:tc>
        <w:tc>
          <w:tcPr>
            <w:tcW w:w="7830" w:type="dxa"/>
          </w:tcPr>
          <w:p w:rsidR="00367A78" w:rsidRPr="00E53C31" w:rsidRDefault="00367A78" w:rsidP="001D0F14">
            <w:pPr>
              <w:rPr>
                <w:rFonts w:asciiTheme="majorHAnsi" w:hAnsiTheme="majorHAnsi"/>
                <w:sz w:val="20"/>
                <w:szCs w:val="20"/>
              </w:rPr>
            </w:pPr>
            <w:r w:rsidRPr="00E53C31">
              <w:rPr>
                <w:rFonts w:asciiTheme="majorHAnsi" w:hAnsiTheme="majorHAnsi"/>
                <w:sz w:val="20"/>
                <w:szCs w:val="20"/>
              </w:rPr>
              <w:t>Unitatea de Implementare a Proiectului</w:t>
            </w:r>
          </w:p>
          <w:p w:rsidR="00367A78" w:rsidRPr="00E53C31" w:rsidRDefault="00367A78" w:rsidP="001D0F14">
            <w:pPr>
              <w:rPr>
                <w:rFonts w:asciiTheme="majorHAnsi" w:hAnsiTheme="majorHAnsi"/>
                <w:sz w:val="20"/>
                <w:szCs w:val="20"/>
              </w:rPr>
            </w:pPr>
            <w:r w:rsidRPr="00E53C31">
              <w:rPr>
                <w:rFonts w:asciiTheme="majorHAnsi" w:hAnsiTheme="majorHAnsi"/>
                <w:sz w:val="20"/>
                <w:szCs w:val="20"/>
              </w:rPr>
              <w:t>ADI ECOLECT Group- în calitate de autoritate contractantă semnatară a contractului de delegare prin concesiune</w:t>
            </w:r>
          </w:p>
        </w:tc>
      </w:tr>
      <w:tr w:rsidR="00367A78" w:rsidRPr="00E53C31" w:rsidTr="001D0F14">
        <w:tc>
          <w:tcPr>
            <w:tcW w:w="1818" w:type="dxa"/>
          </w:tcPr>
          <w:p w:rsidR="00367A78" w:rsidRPr="00E53C31" w:rsidRDefault="00367A78" w:rsidP="001D0F14">
            <w:pPr>
              <w:rPr>
                <w:rFonts w:asciiTheme="majorHAnsi" w:hAnsiTheme="majorHAnsi"/>
                <w:sz w:val="20"/>
                <w:szCs w:val="20"/>
              </w:rPr>
            </w:pPr>
            <w:r w:rsidRPr="00E53C31">
              <w:rPr>
                <w:rFonts w:asciiTheme="majorHAnsi" w:hAnsiTheme="majorHAnsi"/>
                <w:sz w:val="20"/>
                <w:szCs w:val="20"/>
              </w:rPr>
              <w:t>Delegat</w:t>
            </w:r>
          </w:p>
        </w:tc>
        <w:tc>
          <w:tcPr>
            <w:tcW w:w="7830" w:type="dxa"/>
          </w:tcPr>
          <w:p w:rsidR="00367A78" w:rsidRPr="00E53C31" w:rsidRDefault="00367A78" w:rsidP="001D0F14">
            <w:pPr>
              <w:rPr>
                <w:rFonts w:asciiTheme="majorHAnsi" w:hAnsiTheme="majorHAnsi"/>
                <w:sz w:val="20"/>
                <w:szCs w:val="20"/>
              </w:rPr>
            </w:pPr>
            <w:r w:rsidRPr="00E53C31">
              <w:rPr>
                <w:rFonts w:asciiTheme="majorHAnsi" w:hAnsiTheme="majorHAnsi"/>
                <w:sz w:val="20"/>
                <w:szCs w:val="20"/>
              </w:rPr>
              <w:t>Operatorul economic desemnat câștigătorul procedurii de atribuire a contractului de delegare prin concesiune servicii de salubrizare</w:t>
            </w:r>
          </w:p>
        </w:tc>
      </w:tr>
      <w:tr w:rsidR="00367A78" w:rsidRPr="00E53C31" w:rsidTr="001D0F14">
        <w:tc>
          <w:tcPr>
            <w:tcW w:w="1818" w:type="dxa"/>
          </w:tcPr>
          <w:p w:rsidR="00367A78" w:rsidRPr="00E53C31" w:rsidRDefault="00367A78" w:rsidP="001D0F14">
            <w:pPr>
              <w:rPr>
                <w:rFonts w:asciiTheme="majorHAnsi" w:hAnsiTheme="majorHAnsi"/>
                <w:sz w:val="20"/>
                <w:szCs w:val="20"/>
              </w:rPr>
            </w:pPr>
            <w:r w:rsidRPr="00E53C31">
              <w:rPr>
                <w:rFonts w:asciiTheme="majorHAnsi" w:hAnsiTheme="majorHAnsi"/>
                <w:sz w:val="20"/>
                <w:szCs w:val="20"/>
              </w:rPr>
              <w:t>Beneficiar</w:t>
            </w:r>
          </w:p>
        </w:tc>
        <w:tc>
          <w:tcPr>
            <w:tcW w:w="7830" w:type="dxa"/>
          </w:tcPr>
          <w:p w:rsidR="00367A78" w:rsidRPr="00E53C31" w:rsidRDefault="00367A78" w:rsidP="001D0F14">
            <w:pPr>
              <w:rPr>
                <w:rFonts w:asciiTheme="majorHAnsi" w:hAnsiTheme="majorHAnsi"/>
                <w:sz w:val="20"/>
                <w:szCs w:val="20"/>
              </w:rPr>
            </w:pPr>
            <w:r>
              <w:rPr>
                <w:rFonts w:asciiTheme="majorHAnsi" w:hAnsiTheme="majorHAnsi"/>
                <w:sz w:val="20"/>
                <w:szCs w:val="20"/>
              </w:rPr>
              <w:t>Consil</w:t>
            </w:r>
            <w:r w:rsidRPr="00E53C31">
              <w:rPr>
                <w:rFonts w:asciiTheme="majorHAnsi" w:hAnsiTheme="majorHAnsi"/>
                <w:sz w:val="20"/>
                <w:szCs w:val="20"/>
              </w:rPr>
              <w:t>iul Județean Bihor- Beneficiarul proiectului Sistem de management integrat al deșeurilor în județul Bihor</w:t>
            </w:r>
          </w:p>
        </w:tc>
      </w:tr>
      <w:tr w:rsidR="00367A78" w:rsidRPr="00E53C31" w:rsidTr="001D0F14">
        <w:tc>
          <w:tcPr>
            <w:tcW w:w="1818" w:type="dxa"/>
          </w:tcPr>
          <w:p w:rsidR="00367A78" w:rsidRPr="00E53C31" w:rsidRDefault="00367A78" w:rsidP="001D0F14">
            <w:pPr>
              <w:rPr>
                <w:rFonts w:asciiTheme="majorHAnsi" w:hAnsiTheme="majorHAnsi"/>
                <w:sz w:val="20"/>
                <w:szCs w:val="20"/>
              </w:rPr>
            </w:pPr>
            <w:r>
              <w:rPr>
                <w:rFonts w:asciiTheme="majorHAnsi" w:hAnsiTheme="majorHAnsi"/>
                <w:sz w:val="20"/>
                <w:szCs w:val="20"/>
              </w:rPr>
              <w:t xml:space="preserve">Serviciu </w:t>
            </w:r>
          </w:p>
        </w:tc>
        <w:tc>
          <w:tcPr>
            <w:tcW w:w="7830" w:type="dxa"/>
          </w:tcPr>
          <w:p w:rsidR="00367A78" w:rsidRPr="00E53C31" w:rsidRDefault="00367A78" w:rsidP="001D0F14">
            <w:pPr>
              <w:rPr>
                <w:rFonts w:asciiTheme="majorHAnsi" w:hAnsiTheme="majorHAnsi"/>
                <w:sz w:val="20"/>
                <w:szCs w:val="20"/>
              </w:rPr>
            </w:pPr>
            <w:r>
              <w:rPr>
                <w:rFonts w:asciiTheme="majorHAnsi" w:hAnsiTheme="majorHAnsi"/>
                <w:sz w:val="20"/>
                <w:szCs w:val="20"/>
              </w:rPr>
              <w:t>Serviciul de salubrizare ce face obiectul delegării prin concesiune prin documentația dfe atribuire din care prezentul caiet de sarcini este parte integrantă</w:t>
            </w:r>
          </w:p>
        </w:tc>
      </w:tr>
      <w:tr w:rsidR="00367A78" w:rsidRPr="00E53C31" w:rsidTr="001D0F14">
        <w:tc>
          <w:tcPr>
            <w:tcW w:w="1818" w:type="dxa"/>
          </w:tcPr>
          <w:p w:rsidR="00367A78" w:rsidRPr="00E53C31" w:rsidRDefault="00367A78" w:rsidP="001D0F14">
            <w:pPr>
              <w:rPr>
                <w:rFonts w:asciiTheme="majorHAnsi" w:hAnsiTheme="majorHAnsi"/>
                <w:sz w:val="20"/>
                <w:szCs w:val="20"/>
              </w:rPr>
            </w:pPr>
          </w:p>
        </w:tc>
        <w:tc>
          <w:tcPr>
            <w:tcW w:w="7830" w:type="dxa"/>
          </w:tcPr>
          <w:p w:rsidR="00367A78" w:rsidRPr="00E53C31" w:rsidRDefault="00367A78" w:rsidP="001D0F14">
            <w:pPr>
              <w:rPr>
                <w:rFonts w:asciiTheme="majorHAnsi" w:hAnsiTheme="majorHAnsi"/>
                <w:sz w:val="20"/>
                <w:szCs w:val="20"/>
              </w:rPr>
            </w:pPr>
          </w:p>
        </w:tc>
      </w:tr>
    </w:tbl>
    <w:p w:rsidR="005869E5" w:rsidRPr="00E53C31" w:rsidRDefault="005869E5">
      <w:pPr>
        <w:spacing w:after="0"/>
        <w:jc w:val="left"/>
        <w:rPr>
          <w:rFonts w:asciiTheme="majorHAnsi" w:hAnsiTheme="majorHAnsi"/>
          <w:b/>
          <w:bCs/>
        </w:rPr>
      </w:pPr>
    </w:p>
    <w:p w:rsidR="002C54F3" w:rsidRDefault="002C54F3">
      <w:pPr>
        <w:spacing w:after="0"/>
        <w:jc w:val="left"/>
        <w:rPr>
          <w:rFonts w:ascii="Arial" w:eastAsia="Times New Roman" w:hAnsi="Arial" w:cs="Arial"/>
          <w:b/>
          <w:bCs/>
          <w:kern w:val="28"/>
          <w:sz w:val="28"/>
          <w:szCs w:val="28"/>
          <w:lang w:eastAsia="en-US"/>
        </w:rPr>
      </w:pPr>
      <w:r>
        <w:rPr>
          <w:sz w:val="28"/>
          <w:szCs w:val="28"/>
        </w:rPr>
        <w:br w:type="page"/>
      </w:r>
    </w:p>
    <w:p w:rsidR="002C54F3" w:rsidRPr="003B51AC" w:rsidRDefault="003B51AC" w:rsidP="00E67E69">
      <w:pPr>
        <w:pStyle w:val="Title"/>
        <w:shd w:val="clear" w:color="auto" w:fill="0070C0"/>
        <w:jc w:val="left"/>
        <w:rPr>
          <w:rStyle w:val="BookTitle1"/>
          <w:b/>
          <w:color w:val="FFFFFF" w:themeColor="background1"/>
          <w:sz w:val="32"/>
          <w:szCs w:val="32"/>
        </w:rPr>
      </w:pPr>
      <w:bookmarkStart w:id="5" w:name="_Toc525648715"/>
      <w:r w:rsidRPr="003B51AC">
        <w:rPr>
          <w:rStyle w:val="BookTitle1"/>
          <w:b/>
          <w:color w:val="FFFFFF" w:themeColor="background1"/>
          <w:sz w:val="32"/>
          <w:szCs w:val="32"/>
        </w:rPr>
        <w:lastRenderedPageBreak/>
        <w:t>PREAMBUL</w:t>
      </w:r>
      <w:bookmarkEnd w:id="5"/>
    </w:p>
    <w:p w:rsidR="002C54F3" w:rsidRPr="00C310AF" w:rsidRDefault="002C54F3">
      <w:pPr>
        <w:spacing w:after="0"/>
        <w:jc w:val="left"/>
        <w:rPr>
          <w:rFonts w:asciiTheme="majorHAnsi" w:hAnsiTheme="majorHAnsi"/>
          <w:b/>
          <w:bCs/>
          <w:sz w:val="24"/>
          <w:szCs w:val="24"/>
        </w:rPr>
      </w:pPr>
    </w:p>
    <w:p w:rsidR="00C310AF" w:rsidRDefault="00C310AF" w:rsidP="00C310AF">
      <w:pPr>
        <w:spacing w:after="0"/>
        <w:rPr>
          <w:rFonts w:asciiTheme="majorHAnsi" w:hAnsiTheme="majorHAnsi"/>
          <w:b/>
          <w:sz w:val="24"/>
          <w:szCs w:val="24"/>
        </w:rPr>
      </w:pPr>
      <w:r w:rsidRPr="00E67E69">
        <w:rPr>
          <w:rFonts w:asciiTheme="majorHAnsi" w:hAnsiTheme="majorHAnsi" w:cs="Arial"/>
          <w:b/>
          <w:sz w:val="24"/>
          <w:szCs w:val="24"/>
        </w:rPr>
        <w:t xml:space="preserve">Prezentul caiet de sarcini este </w:t>
      </w:r>
      <w:r w:rsidRPr="00E67E69">
        <w:rPr>
          <w:rFonts w:asciiTheme="majorHAnsi" w:hAnsiTheme="majorHAnsi"/>
          <w:b/>
          <w:sz w:val="24"/>
          <w:szCs w:val="24"/>
        </w:rPr>
        <w:t>aferent</w:t>
      </w:r>
      <w:r w:rsidRPr="00C310AF">
        <w:rPr>
          <w:rFonts w:asciiTheme="majorHAnsi" w:hAnsiTheme="majorHAnsi"/>
          <w:b/>
          <w:sz w:val="24"/>
          <w:szCs w:val="24"/>
        </w:rPr>
        <w:t xml:space="preserve"> procedur</w:t>
      </w:r>
      <w:r>
        <w:rPr>
          <w:rFonts w:asciiTheme="majorHAnsi" w:hAnsiTheme="majorHAnsi"/>
          <w:b/>
          <w:sz w:val="24"/>
          <w:szCs w:val="24"/>
        </w:rPr>
        <w:t>ii</w:t>
      </w:r>
      <w:r w:rsidRPr="00C310AF">
        <w:rPr>
          <w:rFonts w:asciiTheme="majorHAnsi" w:hAnsiTheme="majorHAnsi"/>
          <w:b/>
          <w:sz w:val="24"/>
          <w:szCs w:val="24"/>
        </w:rPr>
        <w:t xml:space="preserve"> de achiziţie publică pentru atribuirea a unui contract de delegare prin concesiune a serviciului public de salubrizare, respectiv colectarea deșeurilor municipale din Zona </w:t>
      </w:r>
      <w:r w:rsidR="00B214DA">
        <w:rPr>
          <w:rFonts w:asciiTheme="majorHAnsi" w:hAnsiTheme="majorHAnsi"/>
          <w:b/>
          <w:sz w:val="24"/>
          <w:szCs w:val="24"/>
        </w:rPr>
        <w:t>4</w:t>
      </w:r>
      <w:r w:rsidRPr="00C310AF">
        <w:rPr>
          <w:rFonts w:asciiTheme="majorHAnsi" w:hAnsiTheme="majorHAnsi"/>
          <w:b/>
          <w:sz w:val="24"/>
          <w:szCs w:val="24"/>
        </w:rPr>
        <w:t xml:space="preserve"> – </w:t>
      </w:r>
      <w:r w:rsidR="00B214DA">
        <w:rPr>
          <w:rFonts w:asciiTheme="majorHAnsi" w:hAnsiTheme="majorHAnsi"/>
          <w:b/>
          <w:sz w:val="24"/>
          <w:szCs w:val="24"/>
        </w:rPr>
        <w:t>Beiuș</w:t>
      </w:r>
      <w:r w:rsidRPr="00C310AF">
        <w:rPr>
          <w:rFonts w:asciiTheme="majorHAnsi" w:hAnsiTheme="majorHAnsi"/>
          <w:b/>
          <w:sz w:val="24"/>
          <w:szCs w:val="24"/>
        </w:rPr>
        <w:t xml:space="preserve">, transportul acestora la stația de transfer din zonă, sau la stația de sortare din zonă, operarea stației de transfer și a stației de sortare, precum și transportul deșeurilor reziduale de la aceste instalații la instalația de tratare mecano-biologică Oradea și la depozitul conform Oradea. </w:t>
      </w:r>
    </w:p>
    <w:p w:rsidR="00565E0C" w:rsidRDefault="00565E0C" w:rsidP="00C310AF">
      <w:pPr>
        <w:spacing w:after="0"/>
        <w:rPr>
          <w:rFonts w:asciiTheme="majorHAnsi" w:hAnsiTheme="majorHAnsi"/>
          <w:b/>
          <w:sz w:val="24"/>
          <w:szCs w:val="24"/>
        </w:rPr>
      </w:pPr>
    </w:p>
    <w:p w:rsidR="00C310AF" w:rsidRDefault="00565E0C" w:rsidP="00C310AF">
      <w:pPr>
        <w:spacing w:after="0"/>
        <w:rPr>
          <w:rFonts w:asciiTheme="majorHAnsi" w:hAnsiTheme="majorHAnsi" w:cs="Courier New"/>
          <w:color w:val="000000"/>
          <w:sz w:val="24"/>
          <w:szCs w:val="24"/>
        </w:rPr>
      </w:pPr>
      <w:r>
        <w:rPr>
          <w:rFonts w:asciiTheme="majorHAnsi" w:hAnsiTheme="majorHAnsi" w:cs="Courier New"/>
          <w:color w:val="000000"/>
          <w:sz w:val="24"/>
          <w:szCs w:val="24"/>
        </w:rPr>
        <w:t xml:space="preserve">Conținutul prezentului caiet de sarcini _ZONA </w:t>
      </w:r>
      <w:r w:rsidR="00B214DA">
        <w:rPr>
          <w:rFonts w:asciiTheme="majorHAnsi" w:hAnsiTheme="majorHAnsi" w:cs="Courier New"/>
          <w:color w:val="000000"/>
          <w:sz w:val="24"/>
          <w:szCs w:val="24"/>
        </w:rPr>
        <w:t>4</w:t>
      </w:r>
      <w:r>
        <w:rPr>
          <w:rFonts w:asciiTheme="majorHAnsi" w:hAnsiTheme="majorHAnsi" w:cs="Courier New"/>
          <w:color w:val="000000"/>
          <w:sz w:val="24"/>
          <w:szCs w:val="24"/>
        </w:rPr>
        <w:t xml:space="preserve"> a fost aprobat de ADI Ecolect Group prin </w:t>
      </w:r>
      <w:r w:rsidRPr="00C310AF">
        <w:rPr>
          <w:rFonts w:asciiTheme="majorHAnsi" w:hAnsiTheme="majorHAnsi" w:cs="Courier New"/>
          <w:color w:val="000000"/>
          <w:sz w:val="24"/>
          <w:szCs w:val="24"/>
          <w:highlight w:val="cyan"/>
        </w:rPr>
        <w:t>hotârârea nr............../..................</w:t>
      </w:r>
    </w:p>
    <w:p w:rsidR="00565E0C" w:rsidRDefault="00565E0C" w:rsidP="00C310AF">
      <w:pPr>
        <w:spacing w:after="0"/>
        <w:rPr>
          <w:rFonts w:asciiTheme="majorHAnsi" w:hAnsiTheme="majorHAnsi"/>
          <w:b/>
          <w:sz w:val="24"/>
          <w:szCs w:val="24"/>
        </w:rPr>
      </w:pPr>
    </w:p>
    <w:p w:rsidR="00C261C4" w:rsidRDefault="006B6F15" w:rsidP="006B6F15">
      <w:pPr>
        <w:spacing w:after="0"/>
        <w:rPr>
          <w:rFonts w:asciiTheme="majorHAnsi" w:hAnsiTheme="majorHAnsi" w:cs="Courier New"/>
          <w:color w:val="000000"/>
          <w:sz w:val="24"/>
          <w:szCs w:val="24"/>
        </w:rPr>
      </w:pPr>
      <w:r>
        <w:rPr>
          <w:rFonts w:asciiTheme="majorHAnsi" w:hAnsiTheme="majorHAnsi" w:cs="Courier New"/>
          <w:color w:val="000000"/>
          <w:sz w:val="24"/>
          <w:szCs w:val="24"/>
        </w:rPr>
        <w:t xml:space="preserve">Caietul de sarcini _ZONA </w:t>
      </w:r>
      <w:r w:rsidR="00B214DA">
        <w:rPr>
          <w:rFonts w:asciiTheme="majorHAnsi" w:hAnsiTheme="majorHAnsi" w:cs="Courier New"/>
          <w:color w:val="000000"/>
          <w:sz w:val="24"/>
          <w:szCs w:val="24"/>
        </w:rPr>
        <w:t>4</w:t>
      </w:r>
      <w:r>
        <w:rPr>
          <w:rFonts w:asciiTheme="majorHAnsi" w:hAnsiTheme="majorHAnsi" w:cs="Courier New"/>
          <w:color w:val="000000"/>
          <w:sz w:val="24"/>
          <w:szCs w:val="24"/>
        </w:rPr>
        <w:t xml:space="preserve"> </w:t>
      </w:r>
      <w:r w:rsidR="00B214DA">
        <w:rPr>
          <w:rFonts w:asciiTheme="majorHAnsi" w:hAnsiTheme="majorHAnsi" w:cs="Courier New"/>
          <w:color w:val="000000"/>
          <w:sz w:val="24"/>
          <w:szCs w:val="24"/>
        </w:rPr>
        <w:t>Beiuș</w:t>
      </w:r>
      <w:r>
        <w:rPr>
          <w:rFonts w:asciiTheme="majorHAnsi" w:hAnsiTheme="majorHAnsi" w:cs="Courier New"/>
          <w:color w:val="000000"/>
          <w:sz w:val="24"/>
          <w:szCs w:val="24"/>
        </w:rPr>
        <w:t xml:space="preserve"> este </w:t>
      </w:r>
      <w:r w:rsidRPr="00C310AF">
        <w:rPr>
          <w:rFonts w:asciiTheme="majorHAnsi" w:hAnsiTheme="majorHAnsi" w:cs="Courier New"/>
          <w:color w:val="000000"/>
          <w:sz w:val="24"/>
          <w:szCs w:val="24"/>
        </w:rPr>
        <w:t>întocmi</w:t>
      </w:r>
      <w:r>
        <w:rPr>
          <w:rFonts w:asciiTheme="majorHAnsi" w:hAnsiTheme="majorHAnsi" w:cs="Courier New"/>
          <w:color w:val="000000"/>
          <w:sz w:val="24"/>
          <w:szCs w:val="24"/>
        </w:rPr>
        <w:t>t</w:t>
      </w:r>
      <w:r w:rsidRPr="00C310AF">
        <w:rPr>
          <w:rFonts w:asciiTheme="majorHAnsi" w:hAnsiTheme="majorHAnsi" w:cs="Courier New"/>
          <w:color w:val="000000"/>
          <w:sz w:val="24"/>
          <w:szCs w:val="24"/>
        </w:rPr>
        <w:t xml:space="preserve"> în concordanţã cu necesitãţile obiective ale </w:t>
      </w:r>
      <w:r>
        <w:rPr>
          <w:rFonts w:asciiTheme="majorHAnsi" w:hAnsiTheme="majorHAnsi" w:cs="Courier New"/>
          <w:color w:val="000000"/>
          <w:sz w:val="24"/>
          <w:szCs w:val="24"/>
        </w:rPr>
        <w:t xml:space="preserve">Delegtarului (ADI Ecolect Group) și membrilor acestuia (101 UAT-uri din județul Bihos și Consiliul Județean Bihor- Beneficiar proiect SMID_Bihor), </w:t>
      </w:r>
      <w:r w:rsidRPr="00C310AF">
        <w:rPr>
          <w:rFonts w:asciiTheme="majorHAnsi" w:hAnsiTheme="majorHAnsi" w:cs="Courier New"/>
          <w:color w:val="000000"/>
          <w:sz w:val="24"/>
          <w:szCs w:val="24"/>
        </w:rPr>
        <w:t>cu respectarea în totalitate a regulilor de bazã precizate în caietul de sarcini-cadru şi a Regulamentului-cadru al serviciului de salubrizare.</w:t>
      </w:r>
    </w:p>
    <w:p w:rsidR="006B6F15" w:rsidRDefault="006B6F15" w:rsidP="006B6F15">
      <w:pPr>
        <w:spacing w:after="0"/>
        <w:rPr>
          <w:rFonts w:asciiTheme="majorHAnsi" w:hAnsiTheme="majorHAnsi" w:cs="Courier New"/>
          <w:color w:val="000000"/>
          <w:sz w:val="24"/>
          <w:szCs w:val="24"/>
        </w:rPr>
      </w:pPr>
    </w:p>
    <w:p w:rsidR="00C310AF" w:rsidRDefault="00C310AF" w:rsidP="00C310AF">
      <w:pPr>
        <w:spacing w:after="0"/>
        <w:rPr>
          <w:rFonts w:asciiTheme="majorHAnsi" w:hAnsiTheme="majorHAnsi" w:cs="Courier New"/>
          <w:color w:val="000000"/>
          <w:sz w:val="24"/>
          <w:szCs w:val="24"/>
        </w:rPr>
      </w:pPr>
      <w:r w:rsidRPr="00C310AF">
        <w:rPr>
          <w:rFonts w:asciiTheme="majorHAnsi" w:hAnsiTheme="majorHAnsi" w:cs="Courier New"/>
          <w:color w:val="000000"/>
          <w:sz w:val="24"/>
          <w:szCs w:val="24"/>
        </w:rPr>
        <w:t>Prevederile caietului de sarcini completează dispozițiile obligatorii ale Ordinului nr. 111 din 9 iulie 2007 privind aprobarea Caietului de sarcini-cadru al serviciului de salubrizare a localit</w:t>
      </w:r>
      <w:r w:rsidR="00B214DA">
        <w:rPr>
          <w:rFonts w:asciiTheme="majorHAnsi" w:hAnsiTheme="majorHAnsi" w:cs="Courier New"/>
          <w:color w:val="000000"/>
          <w:sz w:val="24"/>
          <w:szCs w:val="24"/>
        </w:rPr>
        <w:t>ăț</w:t>
      </w:r>
      <w:r w:rsidRPr="00C310AF">
        <w:rPr>
          <w:rFonts w:asciiTheme="majorHAnsi" w:hAnsiTheme="majorHAnsi" w:cs="Courier New"/>
          <w:color w:val="000000"/>
          <w:sz w:val="24"/>
          <w:szCs w:val="24"/>
        </w:rPr>
        <w:t>ilor</w:t>
      </w:r>
      <w:r>
        <w:rPr>
          <w:rFonts w:asciiTheme="majorHAnsi" w:hAnsiTheme="majorHAnsi" w:cs="Courier New"/>
          <w:color w:val="000000"/>
          <w:sz w:val="24"/>
          <w:szCs w:val="24"/>
        </w:rPr>
        <w:t xml:space="preserve">. </w:t>
      </w:r>
    </w:p>
    <w:p w:rsidR="00565E0C" w:rsidRDefault="00565E0C" w:rsidP="00C310AF">
      <w:pPr>
        <w:spacing w:after="0"/>
        <w:rPr>
          <w:rFonts w:asciiTheme="majorHAnsi" w:hAnsiTheme="majorHAnsi" w:cs="Courier New"/>
          <w:color w:val="000000"/>
          <w:sz w:val="24"/>
          <w:szCs w:val="24"/>
        </w:rPr>
      </w:pPr>
    </w:p>
    <w:p w:rsidR="00C310AF" w:rsidRDefault="00C310AF" w:rsidP="00C310AF">
      <w:pPr>
        <w:spacing w:after="0"/>
        <w:rPr>
          <w:rFonts w:asciiTheme="majorHAnsi" w:hAnsiTheme="majorHAnsi" w:cs="Courier New"/>
          <w:color w:val="000000"/>
          <w:sz w:val="24"/>
          <w:szCs w:val="24"/>
        </w:rPr>
      </w:pPr>
      <w:r w:rsidRPr="00565E0C">
        <w:rPr>
          <w:rFonts w:asciiTheme="majorHAnsi" w:hAnsiTheme="majorHAnsi" w:cs="Courier New"/>
          <w:color w:val="000000"/>
          <w:sz w:val="24"/>
          <w:szCs w:val="24"/>
        </w:rPr>
        <w:t xml:space="preserve">Conținutul caietului de sarcini </w:t>
      </w:r>
      <w:r w:rsidR="006B6F15">
        <w:rPr>
          <w:rFonts w:asciiTheme="majorHAnsi" w:hAnsiTheme="majorHAnsi" w:cs="Courier New"/>
          <w:color w:val="000000"/>
          <w:sz w:val="24"/>
          <w:szCs w:val="24"/>
        </w:rPr>
        <w:t xml:space="preserve">reflectă </w:t>
      </w:r>
      <w:r w:rsidR="00565E0C" w:rsidRPr="00565E0C">
        <w:rPr>
          <w:rFonts w:asciiTheme="majorHAnsi" w:hAnsiTheme="majorHAnsi" w:cs="Courier New"/>
          <w:color w:val="000000"/>
          <w:sz w:val="24"/>
          <w:szCs w:val="24"/>
        </w:rPr>
        <w:t>specificului Serviciului ș</w:t>
      </w:r>
      <w:r w:rsidR="006B6F15">
        <w:rPr>
          <w:rFonts w:asciiTheme="majorHAnsi" w:hAnsiTheme="majorHAnsi" w:cs="Courier New"/>
          <w:color w:val="000000"/>
          <w:sz w:val="24"/>
          <w:szCs w:val="24"/>
        </w:rPr>
        <w:t>i proiectului SMID_Bihor și incorporează</w:t>
      </w:r>
      <w:r w:rsidR="00565E0C" w:rsidRPr="00565E0C">
        <w:rPr>
          <w:rFonts w:asciiTheme="majorHAnsi" w:hAnsiTheme="majorHAnsi" w:cs="Courier New"/>
          <w:color w:val="000000"/>
          <w:sz w:val="24"/>
          <w:szCs w:val="24"/>
        </w:rPr>
        <w:t xml:space="preserve"> prevederile obligatorii relevante </w:t>
      </w:r>
      <w:r w:rsidR="006B6F15">
        <w:rPr>
          <w:rFonts w:asciiTheme="majorHAnsi" w:hAnsiTheme="majorHAnsi" w:cs="Courier New"/>
          <w:color w:val="000000"/>
          <w:sz w:val="24"/>
          <w:szCs w:val="24"/>
        </w:rPr>
        <w:t>ale caietului de sarcini cadru conform Ordinului 111/2007,</w:t>
      </w:r>
      <w:r w:rsidR="00565E0C" w:rsidRPr="00565E0C">
        <w:rPr>
          <w:rFonts w:asciiTheme="majorHAnsi" w:hAnsiTheme="majorHAnsi" w:cs="Courier New"/>
          <w:color w:val="000000"/>
          <w:sz w:val="24"/>
          <w:szCs w:val="24"/>
        </w:rPr>
        <w:t xml:space="preserve"> acest</w:t>
      </w:r>
      <w:r w:rsidR="006B6F15">
        <w:rPr>
          <w:rFonts w:asciiTheme="majorHAnsi" w:hAnsiTheme="majorHAnsi" w:cs="Courier New"/>
          <w:color w:val="000000"/>
          <w:sz w:val="24"/>
          <w:szCs w:val="24"/>
        </w:rPr>
        <w:t>e</w:t>
      </w:r>
      <w:r w:rsidR="00565E0C" w:rsidRPr="00565E0C">
        <w:rPr>
          <w:rFonts w:asciiTheme="majorHAnsi" w:hAnsiTheme="majorHAnsi" w:cs="Courier New"/>
          <w:color w:val="000000"/>
          <w:sz w:val="24"/>
          <w:szCs w:val="24"/>
        </w:rPr>
        <w:t>a fiind încadrate în chenar distinct</w:t>
      </w:r>
      <w:r w:rsidR="008541DF">
        <w:rPr>
          <w:rFonts w:asciiTheme="majorHAnsi" w:hAnsiTheme="majorHAnsi" w:cs="Courier New"/>
          <w:color w:val="000000"/>
          <w:sz w:val="24"/>
          <w:szCs w:val="24"/>
        </w:rPr>
        <w:t>, în caractere cursive</w:t>
      </w:r>
      <w:r w:rsidR="00565E0C" w:rsidRPr="00565E0C">
        <w:rPr>
          <w:rFonts w:asciiTheme="majorHAnsi" w:hAnsiTheme="majorHAnsi" w:cs="Courier New"/>
          <w:color w:val="000000"/>
          <w:sz w:val="24"/>
          <w:szCs w:val="24"/>
        </w:rPr>
        <w:t xml:space="preserve"> și marcat</w:t>
      </w:r>
      <w:r w:rsidR="006B6F15">
        <w:rPr>
          <w:rFonts w:asciiTheme="majorHAnsi" w:hAnsiTheme="majorHAnsi" w:cs="Courier New"/>
          <w:color w:val="000000"/>
          <w:sz w:val="24"/>
          <w:szCs w:val="24"/>
        </w:rPr>
        <w:t>e</w:t>
      </w:r>
      <w:r w:rsidR="00565E0C" w:rsidRPr="00565E0C">
        <w:rPr>
          <w:rFonts w:asciiTheme="majorHAnsi" w:hAnsiTheme="majorHAnsi" w:cs="Courier New"/>
          <w:color w:val="000000"/>
          <w:sz w:val="24"/>
          <w:szCs w:val="24"/>
        </w:rPr>
        <w:t xml:space="preserve"> cu mențiunea </w:t>
      </w:r>
      <w:r w:rsidR="00565E0C" w:rsidRPr="00565E0C">
        <w:rPr>
          <w:rFonts w:asciiTheme="majorHAnsi" w:hAnsiTheme="majorHAnsi" w:cs="Courier New"/>
          <w:color w:val="000000"/>
          <w:sz w:val="24"/>
          <w:szCs w:val="24"/>
          <w:lang w:val="en-US"/>
        </w:rPr>
        <w:t>“cadru” ce urmeaz</w:t>
      </w:r>
      <w:r w:rsidR="00565E0C" w:rsidRPr="00565E0C">
        <w:rPr>
          <w:rFonts w:asciiTheme="majorHAnsi" w:hAnsiTheme="majorHAnsi" w:cs="Courier New"/>
          <w:color w:val="000000"/>
          <w:sz w:val="24"/>
          <w:szCs w:val="24"/>
        </w:rPr>
        <w:t>ă numerotării inițiale</w:t>
      </w:r>
      <w:r w:rsidR="00732581">
        <w:rPr>
          <w:rFonts w:asciiTheme="majorHAnsi" w:hAnsiTheme="majorHAnsi" w:cs="Courier New"/>
          <w:color w:val="000000"/>
          <w:sz w:val="24"/>
          <w:szCs w:val="24"/>
        </w:rPr>
        <w:t xml:space="preserve">. Prevederile/acțiunile din caietul de sarcini cadru care nu se aplică Serviciului sunt păstrate în cuprinsul documentației și marcate cu mențiunea: NU </w:t>
      </w:r>
      <w:r w:rsidR="00E848E9">
        <w:rPr>
          <w:rFonts w:asciiTheme="majorHAnsi" w:hAnsiTheme="majorHAnsi" w:cs="Courier New"/>
          <w:color w:val="000000"/>
          <w:sz w:val="24"/>
          <w:szCs w:val="24"/>
        </w:rPr>
        <w:t>SE APLICĂ.</w:t>
      </w:r>
      <w:r w:rsidR="00565E0C" w:rsidRPr="00565E0C">
        <w:rPr>
          <w:rFonts w:asciiTheme="majorHAnsi" w:hAnsiTheme="majorHAnsi" w:cs="Courier New"/>
          <w:color w:val="000000"/>
          <w:sz w:val="24"/>
          <w:szCs w:val="24"/>
        </w:rPr>
        <w:t xml:space="preserve"> </w:t>
      </w:r>
      <w:r>
        <w:rPr>
          <w:rFonts w:asciiTheme="majorHAnsi" w:hAnsiTheme="majorHAnsi" w:cs="Courier New"/>
          <w:color w:val="000000"/>
          <w:sz w:val="24"/>
          <w:szCs w:val="24"/>
        </w:rPr>
        <w:t xml:space="preserve"> </w:t>
      </w:r>
    </w:p>
    <w:p w:rsidR="00E95E1F" w:rsidRPr="00C310AF" w:rsidRDefault="00C310AF" w:rsidP="00C310AF">
      <w:pPr>
        <w:spacing w:after="0"/>
        <w:rPr>
          <w:rFonts w:asciiTheme="majorHAnsi" w:hAnsiTheme="majorHAnsi"/>
          <w:b/>
          <w:bCs/>
          <w:sz w:val="24"/>
          <w:szCs w:val="24"/>
        </w:rPr>
      </w:pPr>
      <w:r>
        <w:rPr>
          <w:rFonts w:asciiTheme="majorHAnsi" w:hAnsiTheme="majorHAnsi" w:cs="Courier New"/>
          <w:color w:val="000000"/>
          <w:sz w:val="24"/>
          <w:szCs w:val="24"/>
        </w:rPr>
        <w:t xml:space="preserve">  </w:t>
      </w:r>
      <w:r w:rsidR="002C54F3" w:rsidRPr="00C310AF">
        <w:rPr>
          <w:rFonts w:asciiTheme="majorHAnsi" w:hAnsiTheme="majorHAnsi" w:cs="Courier New"/>
          <w:color w:val="000000"/>
          <w:sz w:val="24"/>
          <w:szCs w:val="24"/>
        </w:rPr>
        <w:br/>
      </w:r>
      <w:r w:rsidR="00E95E1F" w:rsidRPr="00C310AF">
        <w:rPr>
          <w:rFonts w:asciiTheme="majorHAnsi" w:hAnsiTheme="majorHAnsi"/>
          <w:b/>
          <w:bCs/>
          <w:sz w:val="24"/>
          <w:szCs w:val="24"/>
        </w:rPr>
        <w:br w:type="page"/>
      </w:r>
    </w:p>
    <w:p w:rsidR="009B34C0" w:rsidRPr="00A14326" w:rsidRDefault="005869E5" w:rsidP="000A7963">
      <w:pPr>
        <w:pStyle w:val="Title"/>
        <w:keepNext/>
        <w:keepLines/>
        <w:widowControl w:val="0"/>
        <w:numPr>
          <w:ilvl w:val="0"/>
          <w:numId w:val="110"/>
        </w:numPr>
        <w:shd w:val="clear" w:color="auto" w:fill="0070C0"/>
        <w:ind w:hanging="720"/>
        <w:jc w:val="left"/>
        <w:rPr>
          <w:rStyle w:val="BookTitle1"/>
          <w:b/>
          <w:color w:val="FFFFFF" w:themeColor="background1"/>
          <w:sz w:val="32"/>
          <w:szCs w:val="32"/>
        </w:rPr>
      </w:pPr>
      <w:bookmarkStart w:id="6" w:name="_Toc525648716"/>
      <w:r w:rsidRPr="00A14326">
        <w:rPr>
          <w:rStyle w:val="BookTitle1"/>
          <w:b/>
          <w:color w:val="FFFFFF" w:themeColor="background1"/>
          <w:sz w:val="32"/>
          <w:szCs w:val="32"/>
        </w:rPr>
        <w:lastRenderedPageBreak/>
        <w:t>PARTEA</w:t>
      </w:r>
      <w:r w:rsidR="009B34C0" w:rsidRPr="00A14326">
        <w:rPr>
          <w:rStyle w:val="BookTitle1"/>
          <w:b/>
          <w:color w:val="FFFFFF" w:themeColor="background1"/>
          <w:sz w:val="32"/>
          <w:szCs w:val="32"/>
        </w:rPr>
        <w:t xml:space="preserve"> </w:t>
      </w:r>
      <w:r w:rsidRPr="00A14326">
        <w:rPr>
          <w:rStyle w:val="BookTitle1"/>
          <w:b/>
          <w:color w:val="FFFFFF" w:themeColor="background1"/>
          <w:sz w:val="32"/>
          <w:szCs w:val="32"/>
        </w:rPr>
        <w:t>I</w:t>
      </w:r>
      <w:r w:rsidR="0024212E">
        <w:rPr>
          <w:rStyle w:val="BookTitle1"/>
          <w:b/>
          <w:color w:val="FFFFFF" w:themeColor="background1"/>
          <w:sz w:val="32"/>
          <w:szCs w:val="32"/>
        </w:rPr>
        <w:t xml:space="preserve">: </w:t>
      </w:r>
      <w:r w:rsidR="009B34C0" w:rsidRPr="00A14326">
        <w:rPr>
          <w:rStyle w:val="BookTitle1"/>
          <w:b/>
          <w:color w:val="FFFFFF" w:themeColor="background1"/>
          <w:sz w:val="32"/>
          <w:szCs w:val="32"/>
        </w:rPr>
        <w:t xml:space="preserve"> </w:t>
      </w:r>
      <w:r w:rsidRPr="00A14326">
        <w:rPr>
          <w:rStyle w:val="BookTitle1"/>
          <w:b/>
          <w:color w:val="FFFFFF" w:themeColor="background1"/>
          <w:sz w:val="32"/>
          <w:szCs w:val="32"/>
        </w:rPr>
        <w:t>INFORMAȚII</w:t>
      </w:r>
      <w:r w:rsidR="009B34C0" w:rsidRPr="00A14326">
        <w:rPr>
          <w:rStyle w:val="BookTitle1"/>
          <w:b/>
          <w:color w:val="FFFFFF" w:themeColor="background1"/>
          <w:sz w:val="32"/>
          <w:szCs w:val="32"/>
        </w:rPr>
        <w:t xml:space="preserve"> </w:t>
      </w:r>
      <w:r w:rsidR="00572B1A" w:rsidRPr="00A14326">
        <w:rPr>
          <w:rStyle w:val="BookTitle1"/>
          <w:b/>
          <w:color w:val="FFFFFF" w:themeColor="background1"/>
          <w:sz w:val="32"/>
          <w:szCs w:val="32"/>
        </w:rPr>
        <w:t>GENERAL</w:t>
      </w:r>
      <w:r w:rsidRPr="00A14326">
        <w:rPr>
          <w:rStyle w:val="BookTitle1"/>
          <w:b/>
          <w:color w:val="FFFFFF" w:themeColor="background1"/>
          <w:sz w:val="32"/>
          <w:szCs w:val="32"/>
        </w:rPr>
        <w:t>E</w:t>
      </w:r>
      <w:bookmarkEnd w:id="6"/>
    </w:p>
    <w:p w:rsidR="007B3E1B" w:rsidRPr="007B3E1B" w:rsidRDefault="007B3E1B" w:rsidP="00CD1A60">
      <w:pPr>
        <w:pStyle w:val="Heading2"/>
      </w:pPr>
      <w:bookmarkStart w:id="7" w:name="_Toc525648717"/>
      <w:r w:rsidRPr="007B3E1B">
        <w:t>Obiectul caietului de sarcini</w:t>
      </w:r>
      <w:bookmarkEnd w:id="7"/>
    </w:p>
    <w:tbl>
      <w:tblPr>
        <w:tblStyle w:val="TableGrid"/>
        <w:tblW w:w="0" w:type="auto"/>
        <w:tblLook w:val="04A0"/>
      </w:tblPr>
      <w:tblGrid>
        <w:gridCol w:w="9816"/>
      </w:tblGrid>
      <w:tr w:rsidR="009E0B91" w:rsidTr="009E0B91">
        <w:tc>
          <w:tcPr>
            <w:tcW w:w="10062" w:type="dxa"/>
          </w:tcPr>
          <w:p w:rsidR="009E0B91" w:rsidRPr="00810358" w:rsidRDefault="009E0B91" w:rsidP="00295404">
            <w:pPr>
              <w:pStyle w:val="Heading3"/>
              <w:outlineLvl w:val="2"/>
            </w:pPr>
            <w:bookmarkStart w:id="8" w:name="_Toc525648718"/>
            <w:r w:rsidRPr="00810358">
              <w:t>Art. 1 cadru</w:t>
            </w:r>
            <w:bookmarkEnd w:id="8"/>
          </w:p>
          <w:p w:rsidR="009E0B91" w:rsidRPr="00810358" w:rsidRDefault="009E0B91" w:rsidP="009E0B91">
            <w:pPr>
              <w:keepNext/>
              <w:keepLines/>
              <w:spacing w:after="0"/>
              <w:contextualSpacing/>
              <w:rPr>
                <w:rFonts w:asciiTheme="majorHAnsi" w:hAnsiTheme="majorHAnsi"/>
                <w:i/>
                <w:sz w:val="24"/>
                <w:szCs w:val="24"/>
              </w:rPr>
            </w:pPr>
            <w:r w:rsidRPr="00810358">
              <w:rPr>
                <w:rFonts w:asciiTheme="majorHAnsi" w:hAnsiTheme="majorHAnsi"/>
                <w:i/>
                <w:sz w:val="24"/>
                <w:szCs w:val="24"/>
              </w:rPr>
              <w:t>Prezentul caiet de sarcini stabileşte condiţiile de desfãşurare a activitãţilor specifice serviciului de salubrizare, stabilind nivelurile de calitate şi condiţiile tehnice necesare funcţionãrii acestui serviciu în condiţii de eficienţã şi siguranţã.</w:t>
            </w:r>
          </w:p>
          <w:p w:rsidR="009E0B91" w:rsidRPr="00810358" w:rsidRDefault="009E0B91" w:rsidP="00295404">
            <w:pPr>
              <w:pStyle w:val="Heading3"/>
              <w:outlineLvl w:val="2"/>
            </w:pPr>
            <w:bookmarkStart w:id="9" w:name="_Toc525648719"/>
            <w:r w:rsidRPr="00810358">
              <w:t>Art. 2 cadru</w:t>
            </w:r>
            <w:bookmarkEnd w:id="9"/>
          </w:p>
          <w:p w:rsidR="009E0B91" w:rsidRPr="00810358" w:rsidRDefault="009E0B91" w:rsidP="009E0B91">
            <w:pPr>
              <w:keepNext/>
              <w:keepLines/>
              <w:spacing w:after="0"/>
              <w:contextualSpacing/>
              <w:rPr>
                <w:rFonts w:asciiTheme="majorHAnsi" w:hAnsiTheme="majorHAnsi"/>
                <w:i/>
                <w:sz w:val="24"/>
                <w:szCs w:val="24"/>
              </w:rPr>
            </w:pPr>
            <w:r w:rsidRPr="00810358">
              <w:rPr>
                <w:rFonts w:asciiTheme="majorHAnsi" w:hAnsiTheme="majorHAnsi"/>
                <w:i/>
                <w:sz w:val="24"/>
                <w:szCs w:val="24"/>
              </w:rPr>
              <w:t>Prezentul caiet de sarcini a fost elaborat spre a servi drept documentaţie tehnicã şi de referinţã în vederea stabilirii condiţiilor specifice de desfãşurare a serviciului de salubrizare indiferent de modul de gestiune adoptat.</w:t>
            </w:r>
          </w:p>
          <w:p w:rsidR="009E0B91" w:rsidRPr="00810358" w:rsidRDefault="009E0B91" w:rsidP="00295404">
            <w:pPr>
              <w:pStyle w:val="Heading3"/>
              <w:outlineLvl w:val="2"/>
            </w:pPr>
            <w:bookmarkStart w:id="10" w:name="_Toc525648720"/>
            <w:r w:rsidRPr="00810358">
              <w:t>Art. 3 cadru</w:t>
            </w:r>
            <w:bookmarkEnd w:id="10"/>
          </w:p>
          <w:p w:rsidR="009E0B91" w:rsidRPr="00810358" w:rsidRDefault="009E0B91" w:rsidP="009E0B91">
            <w:pPr>
              <w:keepNext/>
              <w:keepLines/>
              <w:spacing w:after="0"/>
              <w:contextualSpacing/>
              <w:rPr>
                <w:rFonts w:asciiTheme="majorHAnsi" w:hAnsiTheme="majorHAnsi"/>
                <w:i/>
                <w:sz w:val="24"/>
                <w:szCs w:val="24"/>
              </w:rPr>
            </w:pPr>
            <w:r w:rsidRPr="00810358">
              <w:rPr>
                <w:rFonts w:asciiTheme="majorHAnsi" w:hAnsiTheme="majorHAnsi"/>
                <w:i/>
                <w:sz w:val="24"/>
                <w:szCs w:val="24"/>
              </w:rPr>
              <w:t xml:space="preserve">Caietul de sarcini face parte integrantã din documentaţia necesarã desfãşurãrii activitãţii </w:t>
            </w:r>
            <w:r w:rsidRPr="00810358">
              <w:rPr>
                <w:rFonts w:asciiTheme="majorHAnsi" w:hAnsiTheme="majorHAnsi"/>
                <w:b/>
                <w:i/>
                <w:sz w:val="24"/>
                <w:szCs w:val="24"/>
              </w:rPr>
              <w:t xml:space="preserve">de </w:t>
            </w:r>
            <w:r w:rsidRPr="00810358">
              <w:rPr>
                <w:rFonts w:asciiTheme="majorHAnsi" w:hAnsiTheme="majorHAnsi"/>
                <w:i/>
                <w:sz w:val="24"/>
                <w:szCs w:val="24"/>
              </w:rPr>
              <w:t xml:space="preserve">colectare a deșeurilor municipale din Zona </w:t>
            </w:r>
            <w:r w:rsidR="00B214DA">
              <w:rPr>
                <w:rFonts w:asciiTheme="majorHAnsi" w:hAnsiTheme="majorHAnsi"/>
                <w:i/>
                <w:sz w:val="24"/>
                <w:szCs w:val="24"/>
              </w:rPr>
              <w:t>4</w:t>
            </w:r>
            <w:r w:rsidRPr="00810358">
              <w:rPr>
                <w:rFonts w:asciiTheme="majorHAnsi" w:hAnsiTheme="majorHAnsi"/>
                <w:i/>
                <w:sz w:val="24"/>
                <w:szCs w:val="24"/>
              </w:rPr>
              <w:t xml:space="preserve"> – </w:t>
            </w:r>
            <w:r w:rsidR="00B214DA">
              <w:rPr>
                <w:rFonts w:asciiTheme="majorHAnsi" w:hAnsiTheme="majorHAnsi"/>
                <w:i/>
                <w:sz w:val="24"/>
                <w:szCs w:val="24"/>
              </w:rPr>
              <w:t>Beiuș</w:t>
            </w:r>
            <w:r w:rsidRPr="00810358">
              <w:rPr>
                <w:rFonts w:asciiTheme="majorHAnsi" w:hAnsiTheme="majorHAnsi"/>
                <w:i/>
                <w:sz w:val="24"/>
                <w:szCs w:val="24"/>
              </w:rPr>
              <w:t xml:space="preserve"> transportul acestora la stația de transfer din zonă, sau la stația de sortare din zonă, operarea stației de transfer și a stației de sortare, precum și transportul deșeurilor reziduale de la aceste instalații la instalația de tratare mecano-biologică Oradea și la depozitul conform Oradea şi constituie ansamblul cerinţelor tehnice de bazã.</w:t>
            </w:r>
          </w:p>
          <w:p w:rsidR="009E0B91" w:rsidRPr="00810358" w:rsidRDefault="009E0B91" w:rsidP="00295404">
            <w:pPr>
              <w:pStyle w:val="Heading3"/>
              <w:outlineLvl w:val="2"/>
            </w:pPr>
            <w:bookmarkStart w:id="11" w:name="_Toc525648721"/>
            <w:r w:rsidRPr="00810358">
              <w:t>Art. 4 cadru</w:t>
            </w:r>
            <w:bookmarkEnd w:id="11"/>
          </w:p>
          <w:p w:rsidR="009E0B91" w:rsidRPr="00810358" w:rsidRDefault="009E0B91" w:rsidP="009E0B91">
            <w:pPr>
              <w:keepNext/>
              <w:keepLines/>
              <w:spacing w:after="0"/>
              <w:contextualSpacing/>
              <w:rPr>
                <w:rFonts w:asciiTheme="majorHAnsi" w:hAnsiTheme="majorHAnsi"/>
                <w:i/>
                <w:sz w:val="24"/>
                <w:szCs w:val="24"/>
              </w:rPr>
            </w:pPr>
            <w:r w:rsidRPr="00810358">
              <w:rPr>
                <w:rFonts w:asciiTheme="majorHAnsi" w:hAnsiTheme="majorHAnsi"/>
                <w:i/>
                <w:sz w:val="24"/>
                <w:szCs w:val="24"/>
              </w:rPr>
              <w:t>Prezentul caiet de sarcini conţine specificaţiile tehnice care definesc caracteristicile referitoare la nivelul calitativ, tehnic şi de performanţã, siguranţa în exploatare, precum şi sisteme de asigurare a calitãţii, terminologia, condiţiile pentru certificarea conformitãţii cu standarde relevante sau altele asemenea.</w:t>
            </w:r>
          </w:p>
          <w:p w:rsidR="009E0B91" w:rsidRPr="00810358" w:rsidRDefault="009E0B91" w:rsidP="00295404">
            <w:pPr>
              <w:pStyle w:val="Heading3"/>
              <w:outlineLvl w:val="2"/>
            </w:pPr>
            <w:bookmarkStart w:id="12" w:name="_Toc525648722"/>
            <w:r w:rsidRPr="00810358">
              <w:t>Art. 5 cadru</w:t>
            </w:r>
            <w:bookmarkEnd w:id="12"/>
          </w:p>
          <w:p w:rsidR="009E0B91" w:rsidRPr="00810358" w:rsidRDefault="009E0B91" w:rsidP="000A7963">
            <w:pPr>
              <w:pStyle w:val="ListParagraph"/>
              <w:keepNext/>
              <w:keepLines/>
              <w:numPr>
                <w:ilvl w:val="0"/>
                <w:numId w:val="114"/>
              </w:numPr>
              <w:spacing w:after="0"/>
              <w:ind w:left="360" w:hanging="360"/>
              <w:rPr>
                <w:rFonts w:asciiTheme="majorHAnsi" w:hAnsiTheme="majorHAnsi"/>
                <w:i/>
                <w:sz w:val="24"/>
                <w:szCs w:val="24"/>
              </w:rPr>
            </w:pPr>
            <w:r w:rsidRPr="00810358">
              <w:rPr>
                <w:rFonts w:asciiTheme="majorHAnsi" w:hAnsiTheme="majorHAnsi"/>
                <w:i/>
                <w:sz w:val="24"/>
                <w:szCs w:val="24"/>
              </w:rPr>
              <w:t>Specificaţiile tehnice se referã, de asemenea, la algoritmul executãrii activitãţilor, la verificarea, inspecţia şi condiţiile de recepţie a lucrãrilor, precum şi la alte condiţii ce derivã din actele normative şi reglementãrile în legãturã cu desfãşurarea serviciului de salubrizare.</w:t>
            </w:r>
          </w:p>
          <w:p w:rsidR="009E0B91" w:rsidRPr="00810358" w:rsidRDefault="009E0B91" w:rsidP="000A7963">
            <w:pPr>
              <w:pStyle w:val="ListParagraph"/>
              <w:keepNext/>
              <w:keepLines/>
              <w:numPr>
                <w:ilvl w:val="0"/>
                <w:numId w:val="114"/>
              </w:numPr>
              <w:spacing w:after="0"/>
              <w:ind w:left="360" w:hanging="360"/>
              <w:rPr>
                <w:rFonts w:asciiTheme="majorHAnsi" w:hAnsiTheme="majorHAnsi"/>
                <w:i/>
                <w:sz w:val="24"/>
                <w:szCs w:val="24"/>
              </w:rPr>
            </w:pPr>
            <w:r w:rsidRPr="00810358">
              <w:rPr>
                <w:rFonts w:asciiTheme="majorHAnsi" w:hAnsiTheme="majorHAnsi"/>
                <w:i/>
                <w:sz w:val="24"/>
                <w:szCs w:val="24"/>
              </w:rPr>
              <w:t xml:space="preserve">Caietul de sarcini precizeazã reglementãrile obligatorii referitoare la protecţia muncii, la prevenirea şi stingerea incendiilor şi la protecţia mediului, care trebuie respectate pe parcursul prestãrii serviciului de colectare a deșeurilor municipale din Zona </w:t>
            </w:r>
            <w:r w:rsidR="00B214DA">
              <w:rPr>
                <w:rFonts w:asciiTheme="majorHAnsi" w:hAnsiTheme="majorHAnsi"/>
                <w:i/>
                <w:sz w:val="24"/>
                <w:szCs w:val="24"/>
              </w:rPr>
              <w:t>4</w:t>
            </w:r>
            <w:r w:rsidRPr="00810358">
              <w:rPr>
                <w:rFonts w:asciiTheme="majorHAnsi" w:hAnsiTheme="majorHAnsi"/>
                <w:i/>
                <w:sz w:val="24"/>
                <w:szCs w:val="24"/>
              </w:rPr>
              <w:t xml:space="preserve"> – </w:t>
            </w:r>
            <w:r w:rsidR="00B214DA">
              <w:rPr>
                <w:rFonts w:asciiTheme="majorHAnsi" w:hAnsiTheme="majorHAnsi"/>
                <w:i/>
                <w:sz w:val="24"/>
                <w:szCs w:val="24"/>
              </w:rPr>
              <w:t>Beiuș</w:t>
            </w:r>
            <w:r w:rsidRPr="00810358">
              <w:rPr>
                <w:rFonts w:asciiTheme="majorHAnsi" w:hAnsiTheme="majorHAnsi"/>
                <w:i/>
                <w:sz w:val="24"/>
                <w:szCs w:val="24"/>
              </w:rPr>
              <w:t>, transportul acestora la stația de transfer din zonă, sau la stația de sortare din zonă, operarea stației de transfer și a stației de sortare, precum și transportul deșeurilor reziduale de la aceste instalații la instalația de tratare mecano-biologică Oradea și la depozitul conform Oradea şi care sunt în vigoare.</w:t>
            </w:r>
          </w:p>
          <w:p w:rsidR="009E0B91" w:rsidRPr="00810358" w:rsidRDefault="009E0B91" w:rsidP="00295404">
            <w:pPr>
              <w:pStyle w:val="Heading3"/>
              <w:outlineLvl w:val="2"/>
            </w:pPr>
            <w:bookmarkStart w:id="13" w:name="_Toc525648723"/>
            <w:r w:rsidRPr="00810358">
              <w:t>Art. 6 cadru</w:t>
            </w:r>
            <w:bookmarkEnd w:id="13"/>
          </w:p>
          <w:p w:rsidR="009E0B91" w:rsidRPr="009E0B91" w:rsidRDefault="009E0B91" w:rsidP="009E0B91">
            <w:pPr>
              <w:keepNext/>
              <w:keepLines/>
              <w:spacing w:after="0"/>
              <w:contextualSpacing/>
              <w:rPr>
                <w:rFonts w:asciiTheme="majorHAnsi" w:hAnsiTheme="majorHAnsi"/>
                <w:sz w:val="24"/>
                <w:szCs w:val="24"/>
              </w:rPr>
            </w:pPr>
            <w:r w:rsidRPr="00810358">
              <w:rPr>
                <w:rFonts w:asciiTheme="majorHAnsi" w:hAnsiTheme="majorHAnsi"/>
                <w:i/>
                <w:sz w:val="24"/>
                <w:szCs w:val="24"/>
              </w:rPr>
              <w:t>Termenii, expresiile şi abrevierile utilizate sunt cele din regulamentul serviciului de salubrizare</w:t>
            </w:r>
          </w:p>
        </w:tc>
      </w:tr>
    </w:tbl>
    <w:p w:rsidR="00810358" w:rsidRDefault="00810358" w:rsidP="009E0B91"/>
    <w:p w:rsidR="00810358" w:rsidRDefault="00810358">
      <w:pPr>
        <w:spacing w:after="0"/>
        <w:jc w:val="left"/>
      </w:pPr>
      <w:r>
        <w:br w:type="page"/>
      </w:r>
    </w:p>
    <w:p w:rsidR="00613C36" w:rsidRDefault="00613C36" w:rsidP="00CD1A60">
      <w:pPr>
        <w:pStyle w:val="Heading2"/>
      </w:pPr>
      <w:bookmarkStart w:id="14" w:name="_Toc525648724"/>
      <w:r>
        <w:lastRenderedPageBreak/>
        <w:t xml:space="preserve">Date generale privind </w:t>
      </w:r>
      <w:r w:rsidR="00E95E1F">
        <w:t>D</w:t>
      </w:r>
      <w:r>
        <w:t>elegatarul serviciilor</w:t>
      </w:r>
      <w:bookmarkEnd w:id="14"/>
    </w:p>
    <w:p w:rsidR="004350B7" w:rsidRDefault="004350B7" w:rsidP="00613C36">
      <w:pPr>
        <w:spacing w:after="0"/>
        <w:rPr>
          <w:rFonts w:ascii="Cambria" w:hAnsi="Cambria"/>
          <w:bCs/>
          <w:sz w:val="24"/>
          <w:szCs w:val="24"/>
          <w:lang w:val="pt-BR"/>
        </w:rPr>
      </w:pPr>
    </w:p>
    <w:p w:rsidR="00613C36" w:rsidRPr="00587F9B" w:rsidRDefault="00613C36" w:rsidP="00613C36">
      <w:pPr>
        <w:spacing w:after="0"/>
        <w:rPr>
          <w:rFonts w:ascii="Cambria" w:hAnsi="Cambria"/>
          <w:bCs/>
          <w:sz w:val="24"/>
          <w:szCs w:val="24"/>
          <w:lang w:val="pt-BR"/>
        </w:rPr>
      </w:pPr>
      <w:r w:rsidRPr="00587F9B">
        <w:rPr>
          <w:rFonts w:ascii="Cambria" w:hAnsi="Cambria"/>
          <w:bCs/>
          <w:sz w:val="24"/>
          <w:szCs w:val="24"/>
          <w:lang w:val="pt-BR"/>
        </w:rPr>
        <w:t>In luna mai 2011, în județul Bihor s-a înființat Asociatia de Dezvoltare Intercomunitară ECOLECT</w:t>
      </w:r>
      <w:r w:rsidRPr="00587F9B">
        <w:rPr>
          <w:rFonts w:ascii="Cambria" w:hAnsi="Cambria"/>
          <w:sz w:val="24"/>
          <w:szCs w:val="24"/>
          <w:lang w:val="pt-BR"/>
        </w:rPr>
        <w:t xml:space="preserve"> </w:t>
      </w:r>
      <w:r w:rsidRPr="00587F9B">
        <w:rPr>
          <w:rFonts w:ascii="Cambria" w:hAnsi="Cambria"/>
          <w:bCs/>
          <w:sz w:val="24"/>
          <w:szCs w:val="24"/>
          <w:lang w:val="pt-BR"/>
        </w:rPr>
        <w:t xml:space="preserve">GROUP (Certificatul de înscriere la Judecătoria Oradea nr. 79/A/2011 din 24.05.2011. Din Asociația de Dezvoltare Intercomunitară </w:t>
      </w:r>
      <w:r>
        <w:rPr>
          <w:rFonts w:ascii="Cambria" w:hAnsi="Cambria"/>
          <w:bCs/>
          <w:sz w:val="24"/>
          <w:szCs w:val="24"/>
          <w:lang w:val="pt-BR"/>
        </w:rPr>
        <w:t xml:space="preserve">(ADI ECOLECT GROUP) </w:t>
      </w:r>
      <w:r w:rsidRPr="00587F9B">
        <w:rPr>
          <w:rFonts w:ascii="Cambria" w:hAnsi="Cambria"/>
          <w:bCs/>
          <w:sz w:val="24"/>
          <w:szCs w:val="24"/>
          <w:lang w:val="pt-BR"/>
        </w:rPr>
        <w:t xml:space="preserve">fac parte toate unitățile administrativ teritoriale din județ și Consiliul Județean Bihor, în total un numar de 102 </w:t>
      </w:r>
      <w:r>
        <w:rPr>
          <w:rFonts w:ascii="Cambria" w:hAnsi="Cambria"/>
          <w:bCs/>
          <w:sz w:val="24"/>
          <w:szCs w:val="24"/>
          <w:lang w:val="pt-BR"/>
        </w:rPr>
        <w:t>membri</w:t>
      </w:r>
      <w:r w:rsidRPr="00587F9B">
        <w:rPr>
          <w:rFonts w:ascii="Cambria" w:hAnsi="Cambria"/>
          <w:bCs/>
          <w:sz w:val="24"/>
          <w:szCs w:val="24"/>
          <w:lang w:val="pt-BR"/>
        </w:rPr>
        <w:t xml:space="preserve">. </w:t>
      </w:r>
    </w:p>
    <w:p w:rsidR="00613C36" w:rsidRPr="00587F9B" w:rsidRDefault="00613C36" w:rsidP="00613C36">
      <w:pPr>
        <w:spacing w:after="0"/>
        <w:rPr>
          <w:rFonts w:ascii="Cambria" w:hAnsi="Cambria"/>
          <w:bCs/>
          <w:sz w:val="24"/>
          <w:szCs w:val="24"/>
          <w:lang w:val="pt-BR"/>
        </w:rPr>
      </w:pPr>
    </w:p>
    <w:p w:rsidR="00613C36" w:rsidRPr="00587F9B" w:rsidRDefault="00613C36" w:rsidP="00613C36">
      <w:pPr>
        <w:spacing w:after="0"/>
        <w:rPr>
          <w:rFonts w:ascii="Cambria" w:hAnsi="Cambria"/>
          <w:bCs/>
          <w:sz w:val="24"/>
          <w:szCs w:val="24"/>
          <w:lang w:val="pt-BR"/>
        </w:rPr>
      </w:pPr>
      <w:r w:rsidRPr="00587F9B">
        <w:rPr>
          <w:rFonts w:ascii="Cambria" w:hAnsi="Cambria"/>
          <w:bCs/>
          <w:sz w:val="24"/>
          <w:szCs w:val="24"/>
          <w:lang w:val="pt-BR"/>
        </w:rPr>
        <w:t xml:space="preserve">Principalele responsabilități ale </w:t>
      </w:r>
      <w:r>
        <w:rPr>
          <w:rFonts w:ascii="Cambria" w:hAnsi="Cambria"/>
          <w:bCs/>
          <w:sz w:val="24"/>
          <w:szCs w:val="24"/>
          <w:lang w:val="pt-BR"/>
        </w:rPr>
        <w:t>ADI ECOLECT</w:t>
      </w:r>
      <w:r w:rsidRPr="00587F9B">
        <w:rPr>
          <w:rFonts w:ascii="Cambria" w:hAnsi="Cambria"/>
          <w:bCs/>
          <w:sz w:val="24"/>
          <w:szCs w:val="24"/>
          <w:lang w:val="pt-BR"/>
        </w:rPr>
        <w:t>, conform Statutului și Actului Constitutiv sunt:</w:t>
      </w:r>
    </w:p>
    <w:p w:rsidR="00613C36" w:rsidRPr="00587F9B" w:rsidRDefault="00613C36" w:rsidP="000A7963">
      <w:pPr>
        <w:numPr>
          <w:ilvl w:val="0"/>
          <w:numId w:val="18"/>
        </w:numPr>
        <w:spacing w:after="0"/>
        <w:rPr>
          <w:rFonts w:ascii="Cambria" w:hAnsi="Cambria"/>
          <w:sz w:val="24"/>
          <w:szCs w:val="24"/>
          <w:lang w:val="pt-BR"/>
        </w:rPr>
      </w:pPr>
      <w:r w:rsidRPr="00587F9B">
        <w:rPr>
          <w:rFonts w:ascii="Cambria" w:hAnsi="Cambria"/>
          <w:sz w:val="24"/>
          <w:szCs w:val="24"/>
          <w:lang w:val="pt-BR"/>
        </w:rPr>
        <w:t>implementarea proiectului prin înființarea/extinderea, organizarea, gestionarea și exploatarea în interes comun a Serviciilor, inclusiv delegarea gestiunii acestora pe baza condițiilor contractuale de delegare, a procedurilor de achiziție publică către diferiți operatori conform legislației în vigoare;</w:t>
      </w:r>
    </w:p>
    <w:p w:rsidR="00613C36" w:rsidRPr="00587F9B" w:rsidRDefault="00613C36" w:rsidP="000A7963">
      <w:pPr>
        <w:numPr>
          <w:ilvl w:val="0"/>
          <w:numId w:val="18"/>
        </w:numPr>
        <w:spacing w:after="0"/>
        <w:rPr>
          <w:rFonts w:ascii="Cambria" w:hAnsi="Cambria"/>
          <w:sz w:val="24"/>
          <w:szCs w:val="24"/>
          <w:lang w:val="pt-BR"/>
        </w:rPr>
      </w:pPr>
      <w:r w:rsidRPr="00587F9B">
        <w:rPr>
          <w:rFonts w:ascii="Cambria" w:hAnsi="Cambria"/>
          <w:sz w:val="24"/>
          <w:szCs w:val="24"/>
          <w:lang w:val="pt-BR"/>
        </w:rPr>
        <w:t>promovarea/implementarea în comun a unor programe de înființare, eficientizare și/sau dezvoltare a serviciilor publice comunitare de salubrizare a localităților;</w:t>
      </w:r>
    </w:p>
    <w:p w:rsidR="00613C36" w:rsidRPr="00587F9B" w:rsidRDefault="00613C36" w:rsidP="000A7963">
      <w:pPr>
        <w:numPr>
          <w:ilvl w:val="0"/>
          <w:numId w:val="18"/>
        </w:numPr>
        <w:spacing w:after="0"/>
        <w:rPr>
          <w:rFonts w:ascii="Cambria" w:hAnsi="Cambria"/>
          <w:sz w:val="24"/>
          <w:szCs w:val="24"/>
          <w:lang w:val="pt-BR"/>
        </w:rPr>
      </w:pPr>
      <w:r w:rsidRPr="00587F9B">
        <w:rPr>
          <w:rFonts w:ascii="Cambria" w:hAnsi="Cambria"/>
          <w:sz w:val="24"/>
          <w:szCs w:val="24"/>
          <w:lang w:val="pt-BR"/>
        </w:rPr>
        <w:t>asigurarea furnizării/prestării pe raza unităților administrativ-teritoriale asociate a serviciilor publice comunitare de salubrizare a localităților, în condiții de eficiență și eficacitate;</w:t>
      </w:r>
    </w:p>
    <w:p w:rsidR="00613C36" w:rsidRPr="00587F9B" w:rsidRDefault="00613C36" w:rsidP="000A7963">
      <w:pPr>
        <w:numPr>
          <w:ilvl w:val="0"/>
          <w:numId w:val="18"/>
        </w:numPr>
        <w:spacing w:after="0"/>
        <w:rPr>
          <w:rFonts w:ascii="Cambria" w:hAnsi="Cambria"/>
          <w:sz w:val="24"/>
          <w:szCs w:val="24"/>
          <w:lang w:val="pt-BR"/>
        </w:rPr>
      </w:pPr>
      <w:r w:rsidRPr="00587F9B">
        <w:rPr>
          <w:rFonts w:ascii="Cambria" w:hAnsi="Cambria"/>
          <w:sz w:val="24"/>
          <w:szCs w:val="24"/>
          <w:lang w:val="pt-BR"/>
        </w:rPr>
        <w:t>promovarea, finanțarea și implementarea în comun a unor programe de investiții pentru înființarea, reabilitarea, dezvoltarea și/sau, după caz, modernizarea și gestionarea sistemelor de utilități publice aferente serviciilor publice comunitare de salubrizare a localităților (cu asistență financiară nerambursabilă din partea Uniunii Europene prin programele operaționale sectoriale sau prin PPP);</w:t>
      </w:r>
    </w:p>
    <w:p w:rsidR="00613C36" w:rsidRPr="00587F9B" w:rsidRDefault="00613C36" w:rsidP="000A7963">
      <w:pPr>
        <w:numPr>
          <w:ilvl w:val="0"/>
          <w:numId w:val="18"/>
        </w:numPr>
        <w:spacing w:after="0"/>
        <w:rPr>
          <w:rFonts w:ascii="Cambria" w:hAnsi="Cambria"/>
          <w:sz w:val="24"/>
          <w:szCs w:val="24"/>
          <w:lang w:val="pt-BR"/>
        </w:rPr>
      </w:pPr>
      <w:r w:rsidRPr="00587F9B">
        <w:rPr>
          <w:rFonts w:ascii="Cambria" w:hAnsi="Cambria"/>
          <w:sz w:val="24"/>
          <w:szCs w:val="24"/>
          <w:lang w:val="pt-BR"/>
        </w:rPr>
        <w:t>dezvoltarea capacității instituționale și decizionale a autorităților administrației publice locale membre ale Asociației;</w:t>
      </w:r>
    </w:p>
    <w:p w:rsidR="00613C36" w:rsidRPr="00587F9B" w:rsidRDefault="00613C36" w:rsidP="000A7963">
      <w:pPr>
        <w:numPr>
          <w:ilvl w:val="0"/>
          <w:numId w:val="18"/>
        </w:numPr>
        <w:spacing w:after="0"/>
        <w:rPr>
          <w:rFonts w:ascii="Cambria" w:hAnsi="Cambria"/>
          <w:sz w:val="24"/>
          <w:szCs w:val="24"/>
          <w:lang w:val="pt-BR"/>
        </w:rPr>
      </w:pPr>
      <w:r w:rsidRPr="00587F9B">
        <w:rPr>
          <w:rFonts w:ascii="Cambria" w:hAnsi="Cambria"/>
          <w:sz w:val="24"/>
          <w:szCs w:val="24"/>
          <w:lang w:val="pt-BR"/>
        </w:rPr>
        <w:t>coordonarea planificării locale și județene (prin pregătirea și aprobarea strategiilor de management al deșeurilor).</w:t>
      </w:r>
    </w:p>
    <w:p w:rsidR="00613C36" w:rsidRPr="00587F9B" w:rsidRDefault="00613C36" w:rsidP="00613C36">
      <w:pPr>
        <w:spacing w:after="0"/>
        <w:ind w:left="360"/>
        <w:rPr>
          <w:rFonts w:ascii="Cambria" w:hAnsi="Cambria"/>
          <w:sz w:val="24"/>
          <w:szCs w:val="24"/>
          <w:lang w:val="pt-BR"/>
        </w:rPr>
      </w:pPr>
    </w:p>
    <w:p w:rsidR="00613C36" w:rsidRPr="00587F9B" w:rsidRDefault="00613C36" w:rsidP="00613C36">
      <w:pPr>
        <w:spacing w:after="0"/>
        <w:rPr>
          <w:rFonts w:ascii="Cambria" w:hAnsi="Cambria"/>
          <w:bCs/>
          <w:sz w:val="24"/>
          <w:szCs w:val="24"/>
          <w:lang w:val="pt-BR"/>
        </w:rPr>
      </w:pPr>
      <w:r w:rsidRPr="00587F9B">
        <w:rPr>
          <w:rFonts w:ascii="Cambria" w:hAnsi="Cambria"/>
          <w:bCs/>
          <w:sz w:val="24"/>
          <w:szCs w:val="24"/>
          <w:lang w:val="pt-BR"/>
        </w:rPr>
        <w:t xml:space="preserve">În conformitate cu prevederile contractului de finanțare al proiectului_SMID Bihor și studiul de fezabilitate ce stă la baza acestuia, precum și în conformitate cu Documentul de Poziție semnat de cele 102 UAT-uri ale județului Bihor, s-a stabilit că delegarea operarii activitatii de colectare si transport a deseurilor generate de populație pentru cele 6 zone se va realiza de catre ADI ECOLECT GROUP in numele si pe seama unitatilor administrativ teritoriale din fiecare zona, respectiv: </w:t>
      </w:r>
    </w:p>
    <w:p w:rsidR="00613C36" w:rsidRPr="00587F9B" w:rsidRDefault="00613C36" w:rsidP="000A7963">
      <w:pPr>
        <w:pStyle w:val="ListParagraph"/>
        <w:numPr>
          <w:ilvl w:val="0"/>
          <w:numId w:val="30"/>
        </w:numPr>
        <w:spacing w:before="120" w:after="0"/>
        <w:ind w:left="274" w:hanging="274"/>
        <w:contextualSpacing w:val="0"/>
        <w:rPr>
          <w:rFonts w:ascii="Cambria" w:hAnsi="Cambria"/>
          <w:bCs/>
          <w:sz w:val="24"/>
          <w:szCs w:val="24"/>
          <w:lang w:val="pt-BR"/>
        </w:rPr>
      </w:pPr>
      <w:r w:rsidRPr="00587F9B">
        <w:rPr>
          <w:rFonts w:ascii="Cambria" w:hAnsi="Cambria"/>
          <w:bCs/>
          <w:sz w:val="24"/>
          <w:szCs w:val="24"/>
          <w:lang w:val="pt-BR"/>
        </w:rPr>
        <w:t>un operator pentru zona de colectare Oradea (zona 1) care să asigure colectarea deșeurilor municipale și transportul acestora, după caz, la stația TMB Oradea, la stația de sortare Oradea, la stația de compostare Oradea sau la depozitul conform Oradea;</w:t>
      </w:r>
    </w:p>
    <w:p w:rsidR="00613C36" w:rsidRPr="00587F9B" w:rsidRDefault="00613C36" w:rsidP="000A7963">
      <w:pPr>
        <w:pStyle w:val="ListParagraph"/>
        <w:numPr>
          <w:ilvl w:val="0"/>
          <w:numId w:val="30"/>
        </w:numPr>
        <w:spacing w:before="120" w:after="0"/>
        <w:ind w:left="274" w:hanging="274"/>
        <w:contextualSpacing w:val="0"/>
        <w:rPr>
          <w:rFonts w:ascii="Cambria" w:hAnsi="Cambria"/>
          <w:bCs/>
          <w:sz w:val="24"/>
          <w:szCs w:val="24"/>
          <w:lang w:val="pt-BR"/>
        </w:rPr>
      </w:pPr>
      <w:r w:rsidRPr="00587F9B">
        <w:rPr>
          <w:rFonts w:ascii="Cambria" w:hAnsi="Cambria"/>
          <w:sz w:val="24"/>
          <w:szCs w:val="24"/>
        </w:rPr>
        <w:t>un prestator de servicii selectat printr-o procedură de achiziție publică, pentru zona de colectare 1 (Oradea), care să asigure funcționarea stației de tratare mecano-biologică Oradea;</w:t>
      </w:r>
    </w:p>
    <w:p w:rsidR="00613C36" w:rsidRPr="00587F9B" w:rsidRDefault="00613C36" w:rsidP="000A7963">
      <w:pPr>
        <w:pStyle w:val="ListParagraph"/>
        <w:numPr>
          <w:ilvl w:val="0"/>
          <w:numId w:val="30"/>
        </w:numPr>
        <w:spacing w:before="120" w:after="0"/>
        <w:ind w:left="274" w:hanging="274"/>
        <w:contextualSpacing w:val="0"/>
        <w:rPr>
          <w:rFonts w:ascii="Cambria" w:hAnsi="Cambria"/>
          <w:bCs/>
          <w:sz w:val="24"/>
          <w:szCs w:val="24"/>
          <w:lang w:val="pt-BR"/>
        </w:rPr>
      </w:pPr>
      <w:r w:rsidRPr="00587F9B">
        <w:rPr>
          <w:rFonts w:ascii="Cambria" w:hAnsi="Cambria"/>
          <w:bCs/>
          <w:sz w:val="24"/>
          <w:szCs w:val="24"/>
          <w:lang w:val="pt-BR"/>
        </w:rPr>
        <w:t xml:space="preserve">câte un operator pentru fiecare zonă (zonele 2-6), care să asigure colectarea deșeurilor municipale din zona respectivă, transportul acestora la stația de transfer din zona sau sau la stația de stocare temporară, respectiv la stația de sortare din zonă, operarea stației de transfer, a stației de stocare temporară, a stației de sortare din zonă, precum și transportul deșeurilor reziduale de la aceste stații la stația TMB și la depozitul conform Oradea. </w:t>
      </w:r>
    </w:p>
    <w:p w:rsidR="00613C36" w:rsidRPr="00587F9B" w:rsidRDefault="00613C36" w:rsidP="00613C36">
      <w:pPr>
        <w:spacing w:after="0"/>
        <w:rPr>
          <w:rFonts w:ascii="Cambria" w:hAnsi="Cambria"/>
          <w:bCs/>
          <w:sz w:val="24"/>
          <w:szCs w:val="24"/>
          <w:lang w:val="pt-BR"/>
        </w:rPr>
      </w:pPr>
      <w:r w:rsidRPr="00587F9B">
        <w:rPr>
          <w:rFonts w:ascii="Cambria" w:hAnsi="Cambria"/>
          <w:bCs/>
          <w:sz w:val="24"/>
          <w:szCs w:val="24"/>
          <w:lang w:val="pt-BR"/>
        </w:rPr>
        <w:t xml:space="preserve"> </w:t>
      </w:r>
    </w:p>
    <w:p w:rsidR="00613C36" w:rsidRPr="00613C36" w:rsidRDefault="00613C36" w:rsidP="00613C36">
      <w:pPr>
        <w:spacing w:after="0"/>
        <w:rPr>
          <w:rFonts w:ascii="Cambria" w:hAnsi="Cambria"/>
          <w:sz w:val="24"/>
          <w:szCs w:val="24"/>
        </w:rPr>
      </w:pPr>
      <w:r w:rsidRPr="00613C36">
        <w:rPr>
          <w:rFonts w:ascii="Cambria" w:hAnsi="Cambria"/>
          <w:sz w:val="24"/>
          <w:szCs w:val="24"/>
        </w:rPr>
        <w:lastRenderedPageBreak/>
        <w:t xml:space="preserve">Prezentul document, caietul de sarcini, conține specificațiile tehnice care definesc caracteristicile referitoare la nivelul calitativ, tehnic și de performanță, precum și sisteme de asigurare a calității și autorizațiile și licențele necesare desfășurării activității. </w:t>
      </w:r>
    </w:p>
    <w:p w:rsidR="00613C36" w:rsidRDefault="00613C36" w:rsidP="00613C36">
      <w:pPr>
        <w:spacing w:after="0"/>
        <w:rPr>
          <w:rFonts w:ascii="Cambria" w:hAnsi="Cambria"/>
          <w:sz w:val="24"/>
          <w:szCs w:val="24"/>
        </w:rPr>
      </w:pPr>
      <w:r w:rsidRPr="00613C36">
        <w:rPr>
          <w:rFonts w:ascii="Cambria" w:hAnsi="Cambria"/>
          <w:sz w:val="24"/>
          <w:szCs w:val="24"/>
        </w:rPr>
        <w:t xml:space="preserve">Informațiile furnizate de prezentul document au doar scopul de a-i ajuta pe ofertanţi să îşi elaboreze ofertele, fără a avea un caracter exhaustiv. Cantitățile de deșeuri sunt cantități estimate și nu sunt garantate de Autoritatea Contractantă. </w:t>
      </w:r>
    </w:p>
    <w:p w:rsidR="004350B7" w:rsidRPr="00613C36" w:rsidRDefault="004350B7" w:rsidP="00613C36">
      <w:pPr>
        <w:spacing w:after="0"/>
        <w:rPr>
          <w:rFonts w:ascii="Cambria" w:hAnsi="Cambria"/>
          <w:sz w:val="24"/>
          <w:szCs w:val="24"/>
        </w:rPr>
      </w:pPr>
    </w:p>
    <w:p w:rsidR="00D44904" w:rsidRDefault="00613C36" w:rsidP="003B51AC">
      <w:pPr>
        <w:spacing w:after="0"/>
        <w:rPr>
          <w:rFonts w:ascii="Cambria" w:hAnsi="Cambria"/>
          <w:sz w:val="24"/>
          <w:szCs w:val="24"/>
        </w:rPr>
      </w:pPr>
      <w:r w:rsidRPr="00613C36">
        <w:rPr>
          <w:rFonts w:ascii="Cambria" w:hAnsi="Cambria"/>
          <w:sz w:val="24"/>
          <w:szCs w:val="24"/>
        </w:rPr>
        <w:t>Ofertanţii sunt încurajaţi să-și organizeze propriile investigații şi vizite în amplasamente pentru a verifica informațiile, independent de cele conținute de acest document informativ, precum şi pentru a obține alte informații suplimentare, înainte de a depune ofertele.</w:t>
      </w:r>
    </w:p>
    <w:p w:rsidR="003B51AC" w:rsidRDefault="003B51AC" w:rsidP="003B51AC">
      <w:pPr>
        <w:spacing w:after="0"/>
        <w:rPr>
          <w:rFonts w:ascii="Cambria" w:hAnsi="Cambria"/>
          <w:bCs/>
          <w:sz w:val="24"/>
          <w:szCs w:val="24"/>
          <w:lang w:val="pt-BR"/>
        </w:rPr>
      </w:pPr>
    </w:p>
    <w:p w:rsidR="00C12FBC" w:rsidRPr="00587F9B" w:rsidRDefault="00F03718" w:rsidP="00CD1A60">
      <w:pPr>
        <w:pStyle w:val="Heading2"/>
      </w:pPr>
      <w:bookmarkStart w:id="15" w:name="_Toc525648725"/>
      <w:r w:rsidRPr="00587F9B">
        <w:t xml:space="preserve">Amplasarea </w:t>
      </w:r>
      <w:r w:rsidR="001376F5" w:rsidRPr="00587F9B">
        <w:t>geografică</w:t>
      </w:r>
      <w:bookmarkEnd w:id="15"/>
    </w:p>
    <w:p w:rsidR="009A706A" w:rsidRPr="00587F9B" w:rsidRDefault="00651CDB" w:rsidP="004350B7">
      <w:pPr>
        <w:spacing w:before="120" w:after="0"/>
        <w:rPr>
          <w:rFonts w:ascii="Cambria" w:hAnsi="Cambria"/>
          <w:sz w:val="24"/>
          <w:szCs w:val="24"/>
        </w:rPr>
      </w:pPr>
      <w:r w:rsidRPr="00587F9B">
        <w:rPr>
          <w:rFonts w:ascii="Cambria" w:hAnsi="Cambria"/>
          <w:sz w:val="24"/>
          <w:szCs w:val="24"/>
        </w:rPr>
        <w:t>Județul Bihor, simbol BH, se situează în Regiunea de Nord-Vest a României, este situat la grani</w:t>
      </w:r>
      <w:r w:rsidR="00B214DA">
        <w:rPr>
          <w:rFonts w:ascii="Cambria" w:hAnsi="Cambria"/>
          <w:sz w:val="24"/>
          <w:szCs w:val="24"/>
        </w:rPr>
        <w:t>ț</w:t>
      </w:r>
      <w:r w:rsidRPr="00587F9B">
        <w:rPr>
          <w:rFonts w:ascii="Cambria" w:hAnsi="Cambria"/>
          <w:sz w:val="24"/>
          <w:szCs w:val="24"/>
        </w:rPr>
        <w:t>a cu Ungaria și se învecinează</w:t>
      </w:r>
      <w:r w:rsidR="009A706A" w:rsidRPr="00587F9B">
        <w:rPr>
          <w:rFonts w:ascii="Cambria" w:hAnsi="Cambria"/>
          <w:sz w:val="24"/>
          <w:szCs w:val="24"/>
        </w:rPr>
        <w:t xml:space="preserve"> cu </w:t>
      </w:r>
      <w:r w:rsidR="001376F5" w:rsidRPr="00587F9B">
        <w:rPr>
          <w:rFonts w:ascii="Cambria" w:hAnsi="Cambria"/>
          <w:sz w:val="24"/>
          <w:szCs w:val="24"/>
        </w:rPr>
        <w:t>județul</w:t>
      </w:r>
      <w:r w:rsidR="009A706A" w:rsidRPr="00587F9B">
        <w:rPr>
          <w:rFonts w:ascii="Cambria" w:hAnsi="Cambria"/>
          <w:sz w:val="24"/>
          <w:szCs w:val="24"/>
        </w:rPr>
        <w:t xml:space="preserve"> </w:t>
      </w:r>
      <w:r w:rsidRPr="00587F9B">
        <w:rPr>
          <w:rFonts w:ascii="Cambria" w:hAnsi="Cambria"/>
          <w:sz w:val="24"/>
          <w:szCs w:val="24"/>
        </w:rPr>
        <w:t>Satu Mare</w:t>
      </w:r>
      <w:r w:rsidR="009A706A" w:rsidRPr="00587F9B">
        <w:rPr>
          <w:rFonts w:ascii="Cambria" w:hAnsi="Cambria"/>
          <w:sz w:val="24"/>
          <w:szCs w:val="24"/>
        </w:rPr>
        <w:t xml:space="preserve"> la </w:t>
      </w:r>
      <w:r w:rsidR="009B34C0" w:rsidRPr="00587F9B">
        <w:rPr>
          <w:rFonts w:ascii="Cambria" w:hAnsi="Cambria"/>
          <w:sz w:val="24"/>
          <w:szCs w:val="24"/>
        </w:rPr>
        <w:t>N</w:t>
      </w:r>
      <w:r w:rsidR="009A706A" w:rsidRPr="00587F9B">
        <w:rPr>
          <w:rFonts w:ascii="Cambria" w:hAnsi="Cambria"/>
          <w:sz w:val="24"/>
          <w:szCs w:val="24"/>
        </w:rPr>
        <w:t>ord</w:t>
      </w:r>
      <w:r w:rsidRPr="00587F9B">
        <w:rPr>
          <w:rFonts w:ascii="Cambria" w:hAnsi="Cambria"/>
          <w:sz w:val="24"/>
          <w:szCs w:val="24"/>
        </w:rPr>
        <w:t>-Est</w:t>
      </w:r>
      <w:r w:rsidR="009A706A" w:rsidRPr="00587F9B">
        <w:rPr>
          <w:rFonts w:ascii="Cambria" w:hAnsi="Cambria"/>
          <w:sz w:val="24"/>
          <w:szCs w:val="24"/>
        </w:rPr>
        <w:t xml:space="preserve">, </w:t>
      </w:r>
      <w:r w:rsidR="00F7009F" w:rsidRPr="00587F9B">
        <w:rPr>
          <w:rFonts w:ascii="Cambria" w:hAnsi="Cambria"/>
          <w:sz w:val="24"/>
          <w:szCs w:val="24"/>
        </w:rPr>
        <w:t>județele</w:t>
      </w:r>
      <w:r w:rsidR="009A706A" w:rsidRPr="00587F9B">
        <w:rPr>
          <w:rFonts w:ascii="Cambria" w:hAnsi="Cambria"/>
          <w:sz w:val="24"/>
          <w:szCs w:val="24"/>
        </w:rPr>
        <w:t xml:space="preserve"> </w:t>
      </w:r>
      <w:r w:rsidRPr="00587F9B">
        <w:rPr>
          <w:rFonts w:ascii="Cambria" w:hAnsi="Cambria"/>
          <w:sz w:val="24"/>
          <w:szCs w:val="24"/>
        </w:rPr>
        <w:t>Sălaj și Cluj</w:t>
      </w:r>
      <w:r w:rsidR="009A706A" w:rsidRPr="00587F9B">
        <w:rPr>
          <w:rFonts w:ascii="Cambria" w:hAnsi="Cambria"/>
          <w:sz w:val="24"/>
          <w:szCs w:val="24"/>
        </w:rPr>
        <w:t xml:space="preserve"> la Est, </w:t>
      </w:r>
      <w:r w:rsidR="001376F5" w:rsidRPr="00587F9B">
        <w:rPr>
          <w:rFonts w:ascii="Cambria" w:hAnsi="Cambria"/>
          <w:sz w:val="24"/>
          <w:szCs w:val="24"/>
        </w:rPr>
        <w:t>județul</w:t>
      </w:r>
      <w:r w:rsidR="009A706A" w:rsidRPr="00587F9B">
        <w:rPr>
          <w:rFonts w:ascii="Cambria" w:hAnsi="Cambria"/>
          <w:sz w:val="24"/>
          <w:szCs w:val="24"/>
        </w:rPr>
        <w:t xml:space="preserve"> </w:t>
      </w:r>
      <w:r w:rsidRPr="00587F9B">
        <w:rPr>
          <w:rFonts w:ascii="Cambria" w:hAnsi="Cambria"/>
          <w:sz w:val="24"/>
          <w:szCs w:val="24"/>
        </w:rPr>
        <w:t xml:space="preserve">Alba </w:t>
      </w:r>
      <w:r w:rsidR="009A706A" w:rsidRPr="00587F9B">
        <w:rPr>
          <w:rFonts w:ascii="Cambria" w:hAnsi="Cambria"/>
          <w:sz w:val="24"/>
          <w:szCs w:val="24"/>
        </w:rPr>
        <w:t>la Sud</w:t>
      </w:r>
      <w:r w:rsidRPr="00587F9B">
        <w:rPr>
          <w:rFonts w:ascii="Cambria" w:hAnsi="Cambria"/>
          <w:sz w:val="24"/>
          <w:szCs w:val="24"/>
        </w:rPr>
        <w:t>-Est</w:t>
      </w:r>
      <w:r w:rsidR="005B1175" w:rsidRPr="00587F9B">
        <w:rPr>
          <w:rFonts w:ascii="Cambria" w:hAnsi="Cambria"/>
          <w:sz w:val="24"/>
          <w:szCs w:val="24"/>
        </w:rPr>
        <w:t xml:space="preserve"> și </w:t>
      </w:r>
      <w:r w:rsidR="001376F5" w:rsidRPr="00587F9B">
        <w:rPr>
          <w:rFonts w:ascii="Cambria" w:hAnsi="Cambria"/>
          <w:sz w:val="24"/>
          <w:szCs w:val="24"/>
        </w:rPr>
        <w:t>județul</w:t>
      </w:r>
      <w:r w:rsidR="009A706A" w:rsidRPr="00587F9B">
        <w:rPr>
          <w:rFonts w:ascii="Cambria" w:hAnsi="Cambria"/>
          <w:sz w:val="24"/>
          <w:szCs w:val="24"/>
        </w:rPr>
        <w:t xml:space="preserve"> </w:t>
      </w:r>
      <w:r w:rsidRPr="00587F9B">
        <w:rPr>
          <w:rFonts w:ascii="Cambria" w:hAnsi="Cambria"/>
          <w:sz w:val="24"/>
          <w:szCs w:val="24"/>
        </w:rPr>
        <w:t>Arad</w:t>
      </w:r>
      <w:r w:rsidR="009A706A" w:rsidRPr="00587F9B">
        <w:rPr>
          <w:rFonts w:ascii="Cambria" w:hAnsi="Cambria"/>
          <w:sz w:val="24"/>
          <w:szCs w:val="24"/>
        </w:rPr>
        <w:t xml:space="preserve"> la </w:t>
      </w:r>
      <w:r w:rsidRPr="00587F9B">
        <w:rPr>
          <w:rFonts w:ascii="Cambria" w:hAnsi="Cambria"/>
          <w:sz w:val="24"/>
          <w:szCs w:val="24"/>
        </w:rPr>
        <w:t>Sud</w:t>
      </w:r>
      <w:r w:rsidR="009A706A" w:rsidRPr="00587F9B">
        <w:rPr>
          <w:rFonts w:ascii="Cambria" w:hAnsi="Cambria"/>
          <w:sz w:val="24"/>
          <w:szCs w:val="24"/>
        </w:rPr>
        <w:t xml:space="preserve">. </w:t>
      </w:r>
      <w:r w:rsidR="00572B1A" w:rsidRPr="00587F9B">
        <w:rPr>
          <w:rFonts w:ascii="Cambria" w:hAnsi="Cambria"/>
          <w:sz w:val="24"/>
          <w:szCs w:val="24"/>
        </w:rPr>
        <w:t>Reședința</w:t>
      </w:r>
      <w:r w:rsidR="009A706A" w:rsidRPr="00587F9B">
        <w:rPr>
          <w:rFonts w:ascii="Cambria" w:hAnsi="Cambria"/>
          <w:sz w:val="24"/>
          <w:szCs w:val="24"/>
        </w:rPr>
        <w:t xml:space="preserve"> </w:t>
      </w:r>
      <w:r w:rsidR="005B1175" w:rsidRPr="00587F9B">
        <w:rPr>
          <w:rFonts w:ascii="Cambria" w:hAnsi="Cambria"/>
          <w:sz w:val="24"/>
          <w:szCs w:val="24"/>
        </w:rPr>
        <w:t>județului</w:t>
      </w:r>
      <w:r w:rsidR="009A706A" w:rsidRPr="00587F9B">
        <w:rPr>
          <w:rFonts w:ascii="Cambria" w:hAnsi="Cambria"/>
          <w:sz w:val="24"/>
          <w:szCs w:val="24"/>
        </w:rPr>
        <w:t xml:space="preserve"> </w:t>
      </w:r>
      <w:r w:rsidRPr="00587F9B">
        <w:rPr>
          <w:rFonts w:ascii="Cambria" w:hAnsi="Cambria"/>
          <w:sz w:val="24"/>
          <w:szCs w:val="24"/>
        </w:rPr>
        <w:t>Bihor</w:t>
      </w:r>
      <w:r w:rsidR="009A706A" w:rsidRPr="00587F9B">
        <w:rPr>
          <w:rFonts w:ascii="Cambria" w:hAnsi="Cambria"/>
          <w:sz w:val="24"/>
          <w:szCs w:val="24"/>
        </w:rPr>
        <w:t xml:space="preserve"> este municipiul </w:t>
      </w:r>
      <w:r w:rsidRPr="00587F9B">
        <w:rPr>
          <w:rFonts w:ascii="Cambria" w:hAnsi="Cambria"/>
          <w:sz w:val="24"/>
          <w:szCs w:val="24"/>
        </w:rPr>
        <w:t>Oradea</w:t>
      </w:r>
      <w:r w:rsidR="009A706A" w:rsidRPr="00587F9B">
        <w:rPr>
          <w:rFonts w:ascii="Cambria" w:hAnsi="Cambria"/>
          <w:sz w:val="24"/>
          <w:szCs w:val="24"/>
        </w:rPr>
        <w:t xml:space="preserve"> </w:t>
      </w:r>
    </w:p>
    <w:p w:rsidR="009A706A" w:rsidRPr="00587F9B" w:rsidRDefault="00CA48C2" w:rsidP="001832A9">
      <w:pPr>
        <w:spacing w:beforeLines="60" w:after="0"/>
        <w:ind w:right="-144"/>
        <w:rPr>
          <w:rFonts w:ascii="Cambria" w:hAnsi="Cambria"/>
          <w:sz w:val="24"/>
          <w:szCs w:val="24"/>
        </w:rPr>
      </w:pPr>
      <w:r>
        <w:rPr>
          <w:rFonts w:ascii="Cambria" w:hAnsi="Cambria"/>
          <w:noProof/>
          <w:lang w:eastAsia="ro-RO"/>
        </w:rPr>
        <w:drawing>
          <wp:anchor distT="0" distB="0" distL="114300" distR="114300" simplePos="0" relativeHeight="251655680" behindDoc="0" locked="0" layoutInCell="1" allowOverlap="1">
            <wp:simplePos x="0" y="0"/>
            <wp:positionH relativeFrom="column">
              <wp:posOffset>527684</wp:posOffset>
            </wp:positionH>
            <wp:positionV relativeFrom="paragraph">
              <wp:posOffset>189865</wp:posOffset>
            </wp:positionV>
            <wp:extent cx="5768795" cy="4867275"/>
            <wp:effectExtent l="19050" t="0" r="3355" b="0"/>
            <wp:wrapNone/>
            <wp:docPr id="17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cstate="print"/>
                    <a:srcRect/>
                    <a:stretch>
                      <a:fillRect/>
                    </a:stretch>
                  </pic:blipFill>
                  <pic:spPr bwMode="auto">
                    <a:xfrm>
                      <a:off x="0" y="0"/>
                      <a:ext cx="5771265" cy="4869359"/>
                    </a:xfrm>
                    <a:prstGeom prst="rect">
                      <a:avLst/>
                    </a:prstGeom>
                    <a:noFill/>
                    <a:ln w="9525">
                      <a:noFill/>
                      <a:miter lim="800000"/>
                      <a:headEnd/>
                      <a:tailEnd/>
                    </a:ln>
                  </pic:spPr>
                </pic:pic>
              </a:graphicData>
            </a:graphic>
          </wp:anchor>
        </w:drawing>
      </w:r>
      <w:r w:rsidR="00435E2C" w:rsidRPr="00435E2C">
        <w:rPr>
          <w:rFonts w:ascii="Cambria" w:hAnsi="Cambria"/>
        </w:rPr>
      </w:r>
      <w:r w:rsidR="00435E2C" w:rsidRPr="00435E2C">
        <w:rPr>
          <w:rFonts w:ascii="Cambria" w:hAnsi="Cambria"/>
        </w:rPr>
        <w:pict>
          <v:group id="Pânză 25" o:spid="_x0000_s1063" editas="canvas" style="width:467.65pt;height:169.9pt;mso-position-horizontal-relative:char;mso-position-vertical-relative:line" coordsize="5939155,2157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style="position:absolute;width:5939155;height:2157730;visibility:visible">
              <v:fill o:detectmouseclick="t"/>
              <v:path o:connecttype="none"/>
            </v:shape>
            <w10:wrap type="none"/>
            <w10:anchorlock/>
          </v:group>
        </w:pict>
      </w:r>
    </w:p>
    <w:p w:rsidR="00651CDB" w:rsidRPr="00587F9B" w:rsidRDefault="00651CDB" w:rsidP="00B5486D">
      <w:pPr>
        <w:pStyle w:val="Caption"/>
        <w:spacing w:after="0"/>
        <w:jc w:val="center"/>
        <w:rPr>
          <w:rFonts w:ascii="Cambria" w:hAnsi="Cambria"/>
          <w:lang w:val="ro-RO"/>
        </w:rPr>
      </w:pPr>
    </w:p>
    <w:p w:rsidR="00651CDB" w:rsidRPr="00587F9B" w:rsidRDefault="00651CDB" w:rsidP="00B5486D">
      <w:pPr>
        <w:pStyle w:val="Caption"/>
        <w:spacing w:after="0"/>
        <w:jc w:val="center"/>
        <w:rPr>
          <w:rFonts w:ascii="Cambria" w:hAnsi="Cambria"/>
          <w:lang w:val="ro-RO"/>
        </w:rPr>
      </w:pPr>
    </w:p>
    <w:p w:rsidR="00651CDB" w:rsidRPr="00587F9B" w:rsidRDefault="00651CDB" w:rsidP="00B5486D">
      <w:pPr>
        <w:pStyle w:val="Caption"/>
        <w:spacing w:after="0"/>
        <w:jc w:val="center"/>
        <w:rPr>
          <w:rFonts w:ascii="Cambria" w:hAnsi="Cambria"/>
          <w:lang w:val="ro-RO"/>
        </w:rPr>
      </w:pPr>
    </w:p>
    <w:p w:rsidR="00651CDB" w:rsidRPr="00587F9B" w:rsidRDefault="00651CDB" w:rsidP="00B5486D">
      <w:pPr>
        <w:pStyle w:val="Caption"/>
        <w:spacing w:after="0"/>
        <w:jc w:val="center"/>
        <w:rPr>
          <w:rFonts w:ascii="Cambria" w:hAnsi="Cambria"/>
          <w:lang w:val="ro-RO"/>
        </w:rPr>
      </w:pPr>
    </w:p>
    <w:p w:rsidR="007E011A" w:rsidRDefault="007E011A" w:rsidP="00B5486D">
      <w:pPr>
        <w:spacing w:after="0"/>
        <w:rPr>
          <w:rFonts w:ascii="Cambria" w:hAnsi="Cambria"/>
          <w:sz w:val="24"/>
          <w:szCs w:val="24"/>
        </w:rPr>
      </w:pPr>
    </w:p>
    <w:p w:rsidR="007E011A" w:rsidRDefault="007E011A" w:rsidP="00B5486D">
      <w:pPr>
        <w:spacing w:after="0"/>
        <w:rPr>
          <w:rFonts w:ascii="Cambria" w:hAnsi="Cambria"/>
          <w:sz w:val="24"/>
          <w:szCs w:val="24"/>
        </w:rPr>
      </w:pPr>
    </w:p>
    <w:p w:rsidR="002D24F9" w:rsidRDefault="002D24F9" w:rsidP="00B5486D">
      <w:pPr>
        <w:spacing w:after="0"/>
        <w:rPr>
          <w:rFonts w:ascii="Cambria" w:hAnsi="Cambria"/>
          <w:sz w:val="24"/>
          <w:szCs w:val="24"/>
        </w:rPr>
      </w:pPr>
    </w:p>
    <w:p w:rsidR="002D24F9" w:rsidRDefault="002D24F9" w:rsidP="00B5486D">
      <w:pPr>
        <w:spacing w:after="0"/>
        <w:rPr>
          <w:rFonts w:ascii="Cambria" w:hAnsi="Cambria"/>
          <w:sz w:val="24"/>
          <w:szCs w:val="24"/>
        </w:rPr>
      </w:pPr>
    </w:p>
    <w:p w:rsidR="002D24F9" w:rsidRDefault="002D24F9" w:rsidP="00B5486D">
      <w:pPr>
        <w:spacing w:after="0"/>
        <w:rPr>
          <w:rFonts w:ascii="Cambria" w:hAnsi="Cambria"/>
          <w:sz w:val="24"/>
          <w:szCs w:val="24"/>
        </w:rPr>
      </w:pPr>
    </w:p>
    <w:p w:rsidR="00D44904" w:rsidRDefault="00D44904" w:rsidP="00B5486D">
      <w:pPr>
        <w:spacing w:after="0"/>
        <w:rPr>
          <w:rFonts w:ascii="Cambria" w:hAnsi="Cambria"/>
          <w:sz w:val="24"/>
          <w:szCs w:val="24"/>
        </w:rPr>
      </w:pPr>
    </w:p>
    <w:p w:rsidR="00D44904" w:rsidRDefault="00D44904" w:rsidP="00B5486D">
      <w:pPr>
        <w:spacing w:after="0"/>
        <w:rPr>
          <w:rFonts w:ascii="Cambria" w:hAnsi="Cambria"/>
          <w:sz w:val="24"/>
          <w:szCs w:val="24"/>
        </w:rPr>
      </w:pPr>
    </w:p>
    <w:p w:rsidR="00D44904" w:rsidRDefault="00D44904" w:rsidP="00B5486D">
      <w:pPr>
        <w:spacing w:after="0"/>
        <w:rPr>
          <w:rFonts w:ascii="Cambria" w:hAnsi="Cambria"/>
          <w:sz w:val="24"/>
          <w:szCs w:val="24"/>
        </w:rPr>
      </w:pPr>
    </w:p>
    <w:p w:rsidR="00C261C4" w:rsidRDefault="00C261C4" w:rsidP="00B5486D">
      <w:pPr>
        <w:spacing w:after="0"/>
        <w:rPr>
          <w:rFonts w:ascii="Cambria" w:hAnsi="Cambria"/>
          <w:sz w:val="24"/>
          <w:szCs w:val="24"/>
        </w:rPr>
      </w:pPr>
    </w:p>
    <w:p w:rsidR="00C261C4" w:rsidRDefault="00C261C4" w:rsidP="00B5486D">
      <w:pPr>
        <w:spacing w:after="0"/>
        <w:rPr>
          <w:rFonts w:ascii="Cambria" w:hAnsi="Cambria"/>
          <w:sz w:val="24"/>
          <w:szCs w:val="24"/>
        </w:rPr>
      </w:pPr>
    </w:p>
    <w:p w:rsidR="00C261C4" w:rsidRDefault="00C261C4" w:rsidP="00B5486D">
      <w:pPr>
        <w:spacing w:after="0"/>
        <w:rPr>
          <w:rFonts w:ascii="Cambria" w:hAnsi="Cambria"/>
          <w:sz w:val="24"/>
          <w:szCs w:val="24"/>
        </w:rPr>
      </w:pPr>
    </w:p>
    <w:p w:rsidR="00C261C4" w:rsidRDefault="00C261C4" w:rsidP="00B5486D">
      <w:pPr>
        <w:spacing w:after="0"/>
        <w:rPr>
          <w:rFonts w:ascii="Cambria" w:hAnsi="Cambria"/>
          <w:sz w:val="24"/>
          <w:szCs w:val="24"/>
        </w:rPr>
      </w:pPr>
    </w:p>
    <w:p w:rsidR="00651CDB" w:rsidRPr="00587F9B" w:rsidRDefault="00B214DA" w:rsidP="00B5486D">
      <w:pPr>
        <w:spacing w:after="0"/>
        <w:rPr>
          <w:rFonts w:ascii="Cambria" w:hAnsi="Cambria"/>
          <w:sz w:val="24"/>
          <w:szCs w:val="24"/>
        </w:rPr>
      </w:pPr>
      <w:r>
        <w:rPr>
          <w:rFonts w:ascii="Cambria" w:hAnsi="Cambria"/>
          <w:sz w:val="24"/>
          <w:szCs w:val="24"/>
        </w:rPr>
        <w:t>Î</w:t>
      </w:r>
      <w:r w:rsidR="00651CDB" w:rsidRPr="00587F9B">
        <w:rPr>
          <w:rFonts w:ascii="Cambria" w:hAnsi="Cambria"/>
          <w:sz w:val="24"/>
          <w:szCs w:val="24"/>
        </w:rPr>
        <w:t>n jude</w:t>
      </w:r>
      <w:r>
        <w:rPr>
          <w:rFonts w:ascii="Cambria" w:hAnsi="Cambria"/>
          <w:sz w:val="24"/>
          <w:szCs w:val="24"/>
        </w:rPr>
        <w:t>ț</w:t>
      </w:r>
      <w:r w:rsidR="00651CDB" w:rsidRPr="00587F9B">
        <w:rPr>
          <w:rFonts w:ascii="Cambria" w:hAnsi="Cambria"/>
          <w:sz w:val="24"/>
          <w:szCs w:val="24"/>
        </w:rPr>
        <w:t xml:space="preserve"> exist</w:t>
      </w:r>
      <w:r>
        <w:rPr>
          <w:rFonts w:ascii="Cambria" w:hAnsi="Cambria"/>
          <w:sz w:val="24"/>
          <w:szCs w:val="24"/>
        </w:rPr>
        <w:t>ă</w:t>
      </w:r>
      <w:r w:rsidR="00651CDB" w:rsidRPr="00587F9B">
        <w:rPr>
          <w:rFonts w:ascii="Cambria" w:hAnsi="Cambria"/>
          <w:sz w:val="24"/>
          <w:szCs w:val="24"/>
        </w:rPr>
        <w:t xml:space="preserve"> un aeroport </w:t>
      </w:r>
      <w:r>
        <w:rPr>
          <w:rFonts w:ascii="Cambria" w:hAnsi="Cambria"/>
          <w:sz w:val="24"/>
          <w:szCs w:val="24"/>
        </w:rPr>
        <w:t>î</w:t>
      </w:r>
      <w:r w:rsidR="00651CDB" w:rsidRPr="00587F9B">
        <w:rPr>
          <w:rFonts w:ascii="Cambria" w:hAnsi="Cambria"/>
          <w:sz w:val="24"/>
          <w:szCs w:val="24"/>
        </w:rPr>
        <w:t>n municipiul re</w:t>
      </w:r>
      <w:r>
        <w:rPr>
          <w:rFonts w:ascii="Cambria" w:hAnsi="Cambria"/>
          <w:sz w:val="24"/>
          <w:szCs w:val="24"/>
        </w:rPr>
        <w:t>ș</w:t>
      </w:r>
      <w:r w:rsidR="00651CDB" w:rsidRPr="00587F9B">
        <w:rPr>
          <w:rFonts w:ascii="Cambria" w:hAnsi="Cambria"/>
          <w:sz w:val="24"/>
          <w:szCs w:val="24"/>
        </w:rPr>
        <w:t>edin</w:t>
      </w:r>
      <w:r>
        <w:rPr>
          <w:rFonts w:ascii="Cambria" w:hAnsi="Cambria"/>
          <w:sz w:val="24"/>
          <w:szCs w:val="24"/>
        </w:rPr>
        <w:t>ță</w:t>
      </w:r>
      <w:r w:rsidR="00651CDB" w:rsidRPr="00587F9B">
        <w:rPr>
          <w:rFonts w:ascii="Cambria" w:hAnsi="Cambria"/>
          <w:sz w:val="24"/>
          <w:szCs w:val="24"/>
        </w:rPr>
        <w:t xml:space="preserve"> de jude</w:t>
      </w:r>
      <w:r>
        <w:rPr>
          <w:rFonts w:ascii="Cambria" w:hAnsi="Cambria"/>
          <w:sz w:val="24"/>
          <w:szCs w:val="24"/>
        </w:rPr>
        <w:t>ț</w:t>
      </w:r>
      <w:r w:rsidR="00651CDB" w:rsidRPr="00587F9B">
        <w:rPr>
          <w:rFonts w:ascii="Cambria" w:hAnsi="Cambria"/>
          <w:sz w:val="24"/>
          <w:szCs w:val="24"/>
        </w:rPr>
        <w:t xml:space="preserve"> – Oradea. Ponderea transportului pe calea ferată este însă foarte mare pentru judeţul Bihor. Re</w:t>
      </w:r>
      <w:r>
        <w:rPr>
          <w:rFonts w:ascii="Cambria" w:hAnsi="Cambria"/>
          <w:sz w:val="24"/>
          <w:szCs w:val="24"/>
        </w:rPr>
        <w:t>ț</w:t>
      </w:r>
      <w:r w:rsidR="00651CDB" w:rsidRPr="00587F9B">
        <w:rPr>
          <w:rFonts w:ascii="Cambria" w:hAnsi="Cambria"/>
          <w:sz w:val="24"/>
          <w:szCs w:val="24"/>
        </w:rPr>
        <w:t>eaua feroviar</w:t>
      </w:r>
      <w:r>
        <w:rPr>
          <w:rFonts w:ascii="Cambria" w:hAnsi="Cambria"/>
          <w:sz w:val="24"/>
          <w:szCs w:val="24"/>
        </w:rPr>
        <w:t>ă</w:t>
      </w:r>
      <w:r w:rsidR="00651CDB" w:rsidRPr="00587F9B">
        <w:rPr>
          <w:rFonts w:ascii="Cambria" w:hAnsi="Cambria"/>
          <w:sz w:val="24"/>
          <w:szCs w:val="24"/>
        </w:rPr>
        <w:t xml:space="preserve"> are o lungime de 474 km (4.2% din total re</w:t>
      </w:r>
      <w:r>
        <w:rPr>
          <w:rFonts w:ascii="Cambria" w:hAnsi="Cambria"/>
          <w:sz w:val="24"/>
          <w:szCs w:val="24"/>
        </w:rPr>
        <w:t>ț</w:t>
      </w:r>
      <w:r w:rsidR="00651CDB" w:rsidRPr="00587F9B">
        <w:rPr>
          <w:rFonts w:ascii="Cambria" w:hAnsi="Cambria"/>
          <w:sz w:val="24"/>
          <w:szCs w:val="24"/>
        </w:rPr>
        <w:t xml:space="preserve">ea CFR a </w:t>
      </w:r>
      <w:r>
        <w:rPr>
          <w:rFonts w:ascii="Cambria" w:hAnsi="Cambria"/>
          <w:sz w:val="24"/>
          <w:szCs w:val="24"/>
        </w:rPr>
        <w:t>ță</w:t>
      </w:r>
      <w:r w:rsidR="00651CDB" w:rsidRPr="00587F9B">
        <w:rPr>
          <w:rFonts w:ascii="Cambria" w:hAnsi="Cambria"/>
          <w:sz w:val="24"/>
          <w:szCs w:val="24"/>
        </w:rPr>
        <w:t>rii), ocup</w:t>
      </w:r>
      <w:r>
        <w:rPr>
          <w:rFonts w:ascii="Cambria" w:hAnsi="Cambria"/>
          <w:sz w:val="24"/>
          <w:szCs w:val="24"/>
        </w:rPr>
        <w:t>â</w:t>
      </w:r>
      <w:r w:rsidR="00651CDB" w:rsidRPr="00587F9B">
        <w:rPr>
          <w:rFonts w:ascii="Cambria" w:hAnsi="Cambria"/>
          <w:sz w:val="24"/>
          <w:szCs w:val="24"/>
        </w:rPr>
        <w:t xml:space="preserve">nd </w:t>
      </w:r>
      <w:r w:rsidR="003722DD" w:rsidRPr="00587F9B">
        <w:rPr>
          <w:rFonts w:ascii="Cambria" w:hAnsi="Cambria"/>
          <w:sz w:val="24"/>
          <w:szCs w:val="24"/>
        </w:rPr>
        <w:t xml:space="preserve"> </w:t>
      </w:r>
      <w:r w:rsidR="00651CDB" w:rsidRPr="00587F9B">
        <w:rPr>
          <w:rFonts w:ascii="Cambria" w:hAnsi="Cambria"/>
          <w:sz w:val="24"/>
          <w:szCs w:val="24"/>
        </w:rPr>
        <w:t xml:space="preserve">locul 4 pe </w:t>
      </w:r>
      <w:r w:rsidR="00C753A4">
        <w:rPr>
          <w:rFonts w:ascii="Cambria" w:hAnsi="Cambria"/>
          <w:sz w:val="24"/>
          <w:szCs w:val="24"/>
        </w:rPr>
        <w:t>ț</w:t>
      </w:r>
      <w:r w:rsidR="00651CDB" w:rsidRPr="00587F9B">
        <w:rPr>
          <w:rFonts w:ascii="Cambria" w:hAnsi="Cambria"/>
          <w:sz w:val="24"/>
          <w:szCs w:val="24"/>
        </w:rPr>
        <w:t>ar</w:t>
      </w:r>
      <w:r w:rsidR="00C753A4">
        <w:rPr>
          <w:rFonts w:ascii="Cambria" w:hAnsi="Cambria"/>
          <w:sz w:val="24"/>
          <w:szCs w:val="24"/>
        </w:rPr>
        <w:t>ă</w:t>
      </w:r>
      <w:r w:rsidR="00651CDB" w:rsidRPr="00587F9B">
        <w:rPr>
          <w:rFonts w:ascii="Cambria" w:hAnsi="Cambria"/>
          <w:sz w:val="24"/>
          <w:szCs w:val="24"/>
        </w:rPr>
        <w:t>. Din aceast</w:t>
      </w:r>
      <w:r w:rsidR="00C753A4">
        <w:rPr>
          <w:rFonts w:ascii="Cambria" w:hAnsi="Cambria"/>
          <w:sz w:val="24"/>
          <w:szCs w:val="24"/>
        </w:rPr>
        <w:t>ă</w:t>
      </w:r>
      <w:r w:rsidR="00651CDB" w:rsidRPr="00587F9B">
        <w:rPr>
          <w:rFonts w:ascii="Cambria" w:hAnsi="Cambria"/>
          <w:sz w:val="24"/>
          <w:szCs w:val="24"/>
        </w:rPr>
        <w:t xml:space="preserve"> re</w:t>
      </w:r>
      <w:r w:rsidR="00C753A4">
        <w:rPr>
          <w:rFonts w:ascii="Cambria" w:hAnsi="Cambria"/>
          <w:sz w:val="24"/>
          <w:szCs w:val="24"/>
        </w:rPr>
        <w:t>ț</w:t>
      </w:r>
      <w:r w:rsidR="00651CDB" w:rsidRPr="00587F9B">
        <w:rPr>
          <w:rFonts w:ascii="Cambria" w:hAnsi="Cambria"/>
          <w:sz w:val="24"/>
          <w:szCs w:val="24"/>
        </w:rPr>
        <w:t>ea, 453 km sunt cu o singur</w:t>
      </w:r>
      <w:r w:rsidR="00C753A4">
        <w:rPr>
          <w:rFonts w:ascii="Cambria" w:hAnsi="Cambria"/>
          <w:sz w:val="24"/>
          <w:szCs w:val="24"/>
        </w:rPr>
        <w:t>ă</w:t>
      </w:r>
      <w:r w:rsidR="00651CDB" w:rsidRPr="00587F9B">
        <w:rPr>
          <w:rFonts w:ascii="Cambria" w:hAnsi="Cambria"/>
          <w:sz w:val="24"/>
          <w:szCs w:val="24"/>
        </w:rPr>
        <w:t xml:space="preserve"> cale iar 21 km sunt cu 2 c</w:t>
      </w:r>
      <w:r w:rsidR="00C753A4">
        <w:rPr>
          <w:rFonts w:ascii="Cambria" w:hAnsi="Cambria"/>
          <w:sz w:val="24"/>
          <w:szCs w:val="24"/>
        </w:rPr>
        <w:t>ă</w:t>
      </w:r>
      <w:r w:rsidR="00651CDB" w:rsidRPr="00587F9B">
        <w:rPr>
          <w:rFonts w:ascii="Cambria" w:hAnsi="Cambria"/>
          <w:sz w:val="24"/>
          <w:szCs w:val="24"/>
        </w:rPr>
        <w:t>i.</w:t>
      </w:r>
    </w:p>
    <w:p w:rsidR="00651CDB" w:rsidRPr="00587F9B" w:rsidRDefault="00651CDB" w:rsidP="00B5486D">
      <w:pPr>
        <w:spacing w:after="0"/>
        <w:rPr>
          <w:rFonts w:ascii="Cambria" w:hAnsi="Cambria"/>
          <w:sz w:val="24"/>
          <w:szCs w:val="24"/>
        </w:rPr>
      </w:pPr>
    </w:p>
    <w:p w:rsidR="004A155E" w:rsidRPr="001832A9" w:rsidRDefault="00651CDB" w:rsidP="001832A9">
      <w:pPr>
        <w:spacing w:after="0"/>
        <w:rPr>
          <w:rFonts w:ascii="Cambria" w:hAnsi="Cambria"/>
          <w:sz w:val="24"/>
          <w:szCs w:val="24"/>
        </w:rPr>
      </w:pPr>
      <w:r w:rsidRPr="00587F9B">
        <w:rPr>
          <w:rFonts w:ascii="Cambria" w:hAnsi="Cambria"/>
          <w:sz w:val="24"/>
          <w:szCs w:val="24"/>
        </w:rPr>
        <w:lastRenderedPageBreak/>
        <w:t>Relieful jude</w:t>
      </w:r>
      <w:r w:rsidR="00C753A4">
        <w:rPr>
          <w:rFonts w:ascii="Cambria" w:hAnsi="Cambria"/>
          <w:sz w:val="24"/>
          <w:szCs w:val="24"/>
        </w:rPr>
        <w:t>ț</w:t>
      </w:r>
      <w:r w:rsidRPr="00587F9B">
        <w:rPr>
          <w:rFonts w:ascii="Cambria" w:hAnsi="Cambria"/>
          <w:sz w:val="24"/>
          <w:szCs w:val="24"/>
        </w:rPr>
        <w:t>ului este format din mun</w:t>
      </w:r>
      <w:r w:rsidR="00C753A4">
        <w:rPr>
          <w:rFonts w:ascii="Cambria" w:hAnsi="Cambria"/>
          <w:sz w:val="24"/>
          <w:szCs w:val="24"/>
        </w:rPr>
        <w:t>ț</w:t>
      </w:r>
      <w:r w:rsidRPr="00587F9B">
        <w:rPr>
          <w:rFonts w:ascii="Cambria" w:hAnsi="Cambria"/>
          <w:sz w:val="24"/>
          <w:szCs w:val="24"/>
        </w:rPr>
        <w:t>i, podi</w:t>
      </w:r>
      <w:r w:rsidR="00C753A4">
        <w:rPr>
          <w:rFonts w:ascii="Cambria" w:hAnsi="Cambria"/>
          <w:sz w:val="24"/>
          <w:szCs w:val="24"/>
        </w:rPr>
        <w:t>ș</w:t>
      </w:r>
      <w:r w:rsidRPr="00587F9B">
        <w:rPr>
          <w:rFonts w:ascii="Cambria" w:hAnsi="Cambria"/>
          <w:sz w:val="24"/>
          <w:szCs w:val="24"/>
        </w:rPr>
        <w:t xml:space="preserve">uri </w:t>
      </w:r>
      <w:r w:rsidR="00C753A4">
        <w:rPr>
          <w:rFonts w:ascii="Cambria" w:hAnsi="Cambria"/>
          <w:sz w:val="24"/>
          <w:szCs w:val="24"/>
        </w:rPr>
        <w:t>ș</w:t>
      </w:r>
      <w:r w:rsidRPr="00587F9B">
        <w:rPr>
          <w:rFonts w:ascii="Cambria" w:hAnsi="Cambria"/>
          <w:sz w:val="24"/>
          <w:szCs w:val="24"/>
        </w:rPr>
        <w:t>i c</w:t>
      </w:r>
      <w:r w:rsidR="00C753A4">
        <w:rPr>
          <w:rFonts w:ascii="Cambria" w:hAnsi="Cambria"/>
          <w:sz w:val="24"/>
          <w:szCs w:val="24"/>
        </w:rPr>
        <w:t>â</w:t>
      </w:r>
      <w:r w:rsidRPr="00587F9B">
        <w:rPr>
          <w:rFonts w:ascii="Cambria" w:hAnsi="Cambria"/>
          <w:sz w:val="24"/>
          <w:szCs w:val="24"/>
        </w:rPr>
        <w:t>mpii, să apară ca un amfiteatru în trepte care coboară de la nord-nord-vest la sud-est.</w:t>
      </w:r>
      <w:r w:rsidR="00C753A4">
        <w:rPr>
          <w:rFonts w:ascii="Cambria" w:hAnsi="Cambria"/>
          <w:sz w:val="24"/>
          <w:szCs w:val="24"/>
        </w:rPr>
        <w:t xml:space="preserve"> </w:t>
      </w:r>
      <w:r w:rsidRPr="00587F9B">
        <w:rPr>
          <w:rFonts w:ascii="Cambria" w:hAnsi="Cambria"/>
          <w:sz w:val="24"/>
          <w:szCs w:val="24"/>
        </w:rPr>
        <w:t>Jude</w:t>
      </w:r>
      <w:r w:rsidR="00C753A4">
        <w:rPr>
          <w:rFonts w:ascii="Cambria" w:hAnsi="Cambria"/>
          <w:sz w:val="24"/>
          <w:szCs w:val="24"/>
        </w:rPr>
        <w:t>ț</w:t>
      </w:r>
      <w:r w:rsidRPr="00587F9B">
        <w:rPr>
          <w:rFonts w:ascii="Cambria" w:hAnsi="Cambria"/>
          <w:sz w:val="24"/>
          <w:szCs w:val="24"/>
        </w:rPr>
        <w:t>ul Bihor este str</w:t>
      </w:r>
      <w:r w:rsidR="00C753A4">
        <w:rPr>
          <w:rFonts w:ascii="Cambria" w:hAnsi="Cambria"/>
          <w:sz w:val="24"/>
          <w:szCs w:val="24"/>
        </w:rPr>
        <w:t>ă</w:t>
      </w:r>
      <w:r w:rsidRPr="00587F9B">
        <w:rPr>
          <w:rFonts w:ascii="Cambria" w:hAnsi="Cambria"/>
          <w:sz w:val="24"/>
          <w:szCs w:val="24"/>
        </w:rPr>
        <w:t>b</w:t>
      </w:r>
      <w:r w:rsidR="00C753A4">
        <w:rPr>
          <w:rFonts w:ascii="Cambria" w:hAnsi="Cambria"/>
          <w:sz w:val="24"/>
          <w:szCs w:val="24"/>
        </w:rPr>
        <w:t>ă</w:t>
      </w:r>
      <w:r w:rsidRPr="00587F9B">
        <w:rPr>
          <w:rFonts w:ascii="Cambria" w:hAnsi="Cambria"/>
          <w:sz w:val="24"/>
          <w:szCs w:val="24"/>
        </w:rPr>
        <w:t>tut de 412 km de drumuri na</w:t>
      </w:r>
      <w:r w:rsidR="00C753A4">
        <w:rPr>
          <w:rFonts w:ascii="Cambria" w:hAnsi="Cambria"/>
          <w:sz w:val="24"/>
          <w:szCs w:val="24"/>
        </w:rPr>
        <w:t>ț</w:t>
      </w:r>
      <w:r w:rsidRPr="00587F9B">
        <w:rPr>
          <w:rFonts w:ascii="Cambria" w:hAnsi="Cambria"/>
          <w:sz w:val="24"/>
          <w:szCs w:val="24"/>
        </w:rPr>
        <w:t xml:space="preserve">ionale </w:t>
      </w:r>
      <w:r w:rsidR="00C753A4">
        <w:rPr>
          <w:rFonts w:ascii="Cambria" w:hAnsi="Cambria"/>
          <w:sz w:val="24"/>
          <w:szCs w:val="24"/>
        </w:rPr>
        <w:t>î</w:t>
      </w:r>
      <w:r w:rsidRPr="00587F9B">
        <w:rPr>
          <w:rFonts w:ascii="Cambria" w:hAnsi="Cambria"/>
          <w:sz w:val="24"/>
          <w:szCs w:val="24"/>
        </w:rPr>
        <w:t>mp</w:t>
      </w:r>
      <w:r w:rsidR="00C753A4">
        <w:rPr>
          <w:rFonts w:ascii="Cambria" w:hAnsi="Cambria"/>
          <w:sz w:val="24"/>
          <w:szCs w:val="24"/>
        </w:rPr>
        <w:t>ă</w:t>
      </w:r>
      <w:r w:rsidRPr="00587F9B">
        <w:rPr>
          <w:rFonts w:ascii="Cambria" w:hAnsi="Cambria"/>
          <w:sz w:val="24"/>
          <w:szCs w:val="24"/>
        </w:rPr>
        <w:t>r</w:t>
      </w:r>
      <w:r w:rsidR="00C753A4">
        <w:rPr>
          <w:rFonts w:ascii="Cambria" w:hAnsi="Cambria"/>
          <w:sz w:val="24"/>
          <w:szCs w:val="24"/>
        </w:rPr>
        <w:t>ț</w:t>
      </w:r>
      <w:r w:rsidRPr="00587F9B">
        <w:rPr>
          <w:rFonts w:ascii="Cambria" w:hAnsi="Cambria"/>
          <w:sz w:val="24"/>
          <w:szCs w:val="24"/>
        </w:rPr>
        <w:t xml:space="preserve">ite </w:t>
      </w:r>
      <w:r w:rsidR="00C753A4">
        <w:rPr>
          <w:rFonts w:ascii="Cambria" w:hAnsi="Cambria"/>
          <w:sz w:val="24"/>
          <w:szCs w:val="24"/>
        </w:rPr>
        <w:t>î</w:t>
      </w:r>
      <w:r w:rsidRPr="00587F9B">
        <w:rPr>
          <w:rFonts w:ascii="Cambria" w:hAnsi="Cambria"/>
          <w:sz w:val="24"/>
          <w:szCs w:val="24"/>
        </w:rPr>
        <w:t xml:space="preserve">ntre E60, DN 19, DN 76 si DN 79. </w:t>
      </w:r>
      <w:r w:rsidR="00C753A4">
        <w:rPr>
          <w:rFonts w:ascii="Cambria" w:hAnsi="Cambria"/>
          <w:sz w:val="24"/>
          <w:szCs w:val="24"/>
        </w:rPr>
        <w:t>Î</w:t>
      </w:r>
      <w:r w:rsidRPr="00587F9B">
        <w:rPr>
          <w:rFonts w:ascii="Cambria" w:hAnsi="Cambria"/>
          <w:sz w:val="24"/>
          <w:szCs w:val="24"/>
        </w:rPr>
        <w:t>n Municipiul Oradea se afl</w:t>
      </w:r>
      <w:r w:rsidR="00C753A4">
        <w:rPr>
          <w:rFonts w:ascii="Cambria" w:hAnsi="Cambria"/>
          <w:sz w:val="24"/>
          <w:szCs w:val="24"/>
        </w:rPr>
        <w:t>ă</w:t>
      </w:r>
      <w:r w:rsidRPr="00587F9B">
        <w:rPr>
          <w:rFonts w:ascii="Cambria" w:hAnsi="Cambria"/>
          <w:sz w:val="24"/>
          <w:szCs w:val="24"/>
        </w:rPr>
        <w:t xml:space="preserve"> 20 km de drumuri na</w:t>
      </w:r>
      <w:r w:rsidR="00C753A4">
        <w:rPr>
          <w:rFonts w:ascii="Cambria" w:hAnsi="Cambria"/>
          <w:sz w:val="24"/>
          <w:szCs w:val="24"/>
        </w:rPr>
        <w:t>ț</w:t>
      </w:r>
      <w:r w:rsidRPr="00587F9B">
        <w:rPr>
          <w:rFonts w:ascii="Cambria" w:hAnsi="Cambria"/>
          <w:sz w:val="24"/>
          <w:szCs w:val="24"/>
        </w:rPr>
        <w:t xml:space="preserve">ionale </w:t>
      </w:r>
      <w:r w:rsidR="00C753A4">
        <w:rPr>
          <w:rFonts w:ascii="Cambria" w:hAnsi="Cambria"/>
          <w:sz w:val="24"/>
          <w:szCs w:val="24"/>
        </w:rPr>
        <w:t>ș</w:t>
      </w:r>
      <w:r w:rsidRPr="00587F9B">
        <w:rPr>
          <w:rFonts w:ascii="Cambria" w:hAnsi="Cambria"/>
          <w:sz w:val="24"/>
          <w:szCs w:val="24"/>
        </w:rPr>
        <w:t>i anume: 10 km E 60.6 km DN 19.4 km DN 76.3 km DN 79. Administrarea acestor drumuri este asigurat</w:t>
      </w:r>
      <w:r w:rsidR="00C753A4">
        <w:rPr>
          <w:rFonts w:ascii="Cambria" w:hAnsi="Cambria"/>
          <w:sz w:val="24"/>
          <w:szCs w:val="24"/>
        </w:rPr>
        <w:t>ă</w:t>
      </w:r>
      <w:r w:rsidRPr="00587F9B">
        <w:rPr>
          <w:rFonts w:ascii="Cambria" w:hAnsi="Cambria"/>
          <w:sz w:val="24"/>
          <w:szCs w:val="24"/>
        </w:rPr>
        <w:t xml:space="preserve"> de filiala Bihor a R.A. Drumuri Na</w:t>
      </w:r>
      <w:r w:rsidR="00C753A4">
        <w:rPr>
          <w:rFonts w:ascii="Cambria" w:hAnsi="Cambria"/>
          <w:sz w:val="24"/>
          <w:szCs w:val="24"/>
        </w:rPr>
        <w:t>ț</w:t>
      </w:r>
      <w:r w:rsidRPr="00587F9B">
        <w:rPr>
          <w:rFonts w:ascii="Cambria" w:hAnsi="Cambria"/>
          <w:sz w:val="24"/>
          <w:szCs w:val="24"/>
        </w:rPr>
        <w:t>ionale.</w:t>
      </w:r>
    </w:p>
    <w:p w:rsidR="00651CDB" w:rsidRPr="00587F9B" w:rsidRDefault="00651CDB" w:rsidP="004A155E">
      <w:pPr>
        <w:pStyle w:val="Caption"/>
        <w:spacing w:after="0"/>
        <w:jc w:val="center"/>
        <w:rPr>
          <w:rFonts w:ascii="Cambria" w:hAnsi="Cambria"/>
        </w:rPr>
      </w:pPr>
    </w:p>
    <w:p w:rsidR="005C3C78" w:rsidRPr="00587F9B" w:rsidRDefault="005C3C78" w:rsidP="00CD1A60">
      <w:pPr>
        <w:pStyle w:val="Heading2"/>
      </w:pPr>
      <w:bookmarkStart w:id="16" w:name="_Toc525648726"/>
      <w:r w:rsidRPr="00587F9B">
        <w:t>Situația socio-economică la nivelul județului Bihor</w:t>
      </w:r>
      <w:bookmarkEnd w:id="16"/>
    </w:p>
    <w:p w:rsidR="00367A78" w:rsidRPr="00587F9B" w:rsidRDefault="00367A78" w:rsidP="00367A78">
      <w:pPr>
        <w:pStyle w:val="Default"/>
        <w:spacing w:before="120" w:after="0"/>
        <w:rPr>
          <w:rStyle w:val="Hyperlink"/>
          <w:rFonts w:ascii="Cambria" w:hAnsi="Cambria"/>
          <w:i/>
        </w:rPr>
      </w:pPr>
      <w:r w:rsidRPr="00587F9B">
        <w:rPr>
          <w:rFonts w:ascii="Cambria" w:hAnsi="Cambria"/>
        </w:rPr>
        <w:t xml:space="preserve">Populația județului Bihor este alcătuită din </w:t>
      </w:r>
      <w:r>
        <w:rPr>
          <w:rFonts w:ascii="Cambria" w:hAnsi="Cambria"/>
        </w:rPr>
        <w:t>617827</w:t>
      </w:r>
      <w:r w:rsidRPr="00551BF5">
        <w:rPr>
          <w:rFonts w:ascii="Cambria" w:hAnsi="Cambria"/>
        </w:rPr>
        <w:t xml:space="preserve"> locuitori conform situației prezentate de Direcția Statistică Bihor pe site-ul:</w:t>
      </w:r>
      <w:r w:rsidRPr="00551BF5">
        <w:rPr>
          <w:rFonts w:ascii="Cambria" w:eastAsia="MS Mincho" w:hAnsi="Cambria" w:cs="Times New Roman"/>
          <w:color w:val="auto"/>
          <w:lang w:val="ro-RO" w:eastAsia="ja-JP"/>
        </w:rPr>
        <w:t xml:space="preserve"> </w:t>
      </w:r>
      <w:hyperlink r:id="rId9" w:history="1">
        <w:r w:rsidRPr="009D30AB">
          <w:rPr>
            <w:rStyle w:val="Hyperlink"/>
            <w:rFonts w:cs="CG Omega"/>
          </w:rPr>
          <w:t>www.bihor.insse.ro</w:t>
        </w:r>
      </w:hyperlink>
      <w:r>
        <w:t xml:space="preserve"> </w:t>
      </w:r>
      <w:r w:rsidRPr="00551BF5">
        <w:t>(</w:t>
      </w:r>
      <w:r w:rsidRPr="00551BF5">
        <w:rPr>
          <w:rFonts w:ascii="Cambria" w:hAnsi="Cambria"/>
        </w:rPr>
        <w:t>date disponibile la 1 ianuarie 201</w:t>
      </w:r>
      <w:r>
        <w:rPr>
          <w:rFonts w:ascii="Cambria" w:hAnsi="Cambria"/>
        </w:rPr>
        <w:t>8)</w:t>
      </w:r>
      <w:r w:rsidRPr="00551BF5">
        <w:rPr>
          <w:rFonts w:ascii="Cambria" w:hAnsi="Cambria"/>
        </w:rPr>
        <w:t>. Se constată astfel o creștere numerică cu 7.</w:t>
      </w:r>
      <w:r>
        <w:rPr>
          <w:rFonts w:ascii="Cambria" w:hAnsi="Cambria"/>
        </w:rPr>
        <w:t xml:space="preserve">4 </w:t>
      </w:r>
      <w:r w:rsidRPr="00551BF5">
        <w:rPr>
          <w:rFonts w:ascii="Cambria" w:hAnsi="Cambria"/>
        </w:rPr>
        <w:t xml:space="preserve">% a populației față de valoarea de </w:t>
      </w:r>
      <w:r>
        <w:rPr>
          <w:rFonts w:ascii="Cambria" w:hAnsi="Cambria"/>
        </w:rPr>
        <w:t xml:space="preserve">575.398 locuitori înregistrată </w:t>
      </w:r>
      <w:r w:rsidRPr="00587F9B">
        <w:rPr>
          <w:rFonts w:ascii="Cambria" w:hAnsi="Cambria"/>
        </w:rPr>
        <w:t>conform rezultatelor finale ale ultimul</w:t>
      </w:r>
      <w:r>
        <w:rPr>
          <w:rFonts w:ascii="Cambria" w:hAnsi="Cambria"/>
        </w:rPr>
        <w:t>ui Recensământ realizat în 2011</w:t>
      </w:r>
      <w:r w:rsidRPr="00587F9B">
        <w:rPr>
          <w:rFonts w:ascii="Cambria" w:hAnsi="Cambria"/>
        </w:rPr>
        <w:t xml:space="preserve">. </w:t>
      </w:r>
      <w:r>
        <w:rPr>
          <w:rFonts w:ascii="Cambria" w:hAnsi="Cambria"/>
        </w:rPr>
        <w:t>Față de datele disponibile în 2011, d</w:t>
      </w:r>
      <w:r w:rsidRPr="00587F9B">
        <w:rPr>
          <w:rFonts w:ascii="Cambria" w:hAnsi="Cambria"/>
        </w:rPr>
        <w:t xml:space="preserve">istribuţia pe medii de locuire </w:t>
      </w:r>
      <w:r>
        <w:rPr>
          <w:rFonts w:ascii="Cambria" w:hAnsi="Cambria"/>
        </w:rPr>
        <w:t>înregistrează o ușoară crește în urban- respective 51.23% (316545 locuitori) față de</w:t>
      </w:r>
      <w:r w:rsidRPr="00587F9B">
        <w:rPr>
          <w:rFonts w:ascii="Cambria" w:hAnsi="Cambria"/>
        </w:rPr>
        <w:t xml:space="preserve"> 49,1% (283.042 locuitori)</w:t>
      </w:r>
      <w:r>
        <w:rPr>
          <w:rFonts w:ascii="Cambria" w:hAnsi="Cambria"/>
        </w:rPr>
        <w:t>, iar în mediul rural la începutul anului 2018 se înregistrează 48,76%</w:t>
      </w:r>
      <w:r w:rsidRPr="00587F9B">
        <w:rPr>
          <w:rFonts w:ascii="Cambria" w:hAnsi="Cambria"/>
        </w:rPr>
        <w:t xml:space="preserve"> din populaţia judeţului </w:t>
      </w:r>
      <w:r>
        <w:rPr>
          <w:rFonts w:ascii="Cambria" w:hAnsi="Cambria"/>
        </w:rPr>
        <w:t xml:space="preserve">(301282 locuitori)- în ușoară scădere față de anul 2011 când se înregistrau </w:t>
      </w:r>
      <w:r w:rsidRPr="00587F9B">
        <w:rPr>
          <w:rFonts w:ascii="Cambria" w:hAnsi="Cambria"/>
        </w:rPr>
        <w:t xml:space="preserve">50,8% (292.356 locuitori). Repartiţia pe grupe de sex </w:t>
      </w:r>
      <w:r>
        <w:rPr>
          <w:rFonts w:ascii="Cambria" w:hAnsi="Cambria"/>
        </w:rPr>
        <w:t xml:space="preserve">se menține și </w:t>
      </w:r>
      <w:r w:rsidRPr="00587F9B">
        <w:rPr>
          <w:rFonts w:ascii="Cambria" w:hAnsi="Cambria"/>
        </w:rPr>
        <w:t xml:space="preserve">arată că predomină populaţia feminină, însă diferenţa dintre cele două sexe nu este semnificativă (48,6% bărbaţi, 51,4% femei). </w:t>
      </w:r>
      <w:r w:rsidRPr="00587F9B">
        <w:rPr>
          <w:rStyle w:val="Hyperlink"/>
          <w:rFonts w:ascii="Cambria" w:hAnsi="Cambria"/>
          <w:i/>
        </w:rPr>
        <w:t>(http://www.recensamantromania.ro/noutati/volumul/)</w:t>
      </w:r>
    </w:p>
    <w:p w:rsidR="00367A78" w:rsidRPr="00587F9B" w:rsidRDefault="00367A78" w:rsidP="00367A78">
      <w:pPr>
        <w:spacing w:after="0"/>
        <w:rPr>
          <w:rFonts w:ascii="Cambria" w:hAnsi="Cambria"/>
          <w:sz w:val="24"/>
          <w:szCs w:val="24"/>
        </w:rPr>
      </w:pPr>
      <w:r w:rsidRPr="00587F9B">
        <w:rPr>
          <w:rFonts w:ascii="Cambria" w:hAnsi="Cambria"/>
          <w:sz w:val="24"/>
          <w:szCs w:val="24"/>
        </w:rPr>
        <w:t xml:space="preserve">Suprafața totală a județului este de 7.544  km². Județul Bihor este structurat administrativ în 101 localități, din care 91 în mediu rural și 10 în mediul urban, aşa cum reiese şi din Anuarul statistic al României 2016. </w:t>
      </w:r>
    </w:p>
    <w:p w:rsidR="00367A78" w:rsidRDefault="00367A78" w:rsidP="00367A78">
      <w:pPr>
        <w:spacing w:after="0"/>
        <w:rPr>
          <w:rStyle w:val="Hyperlink"/>
          <w:rFonts w:ascii="Cambria" w:hAnsi="Cambria"/>
          <w:i/>
          <w:sz w:val="24"/>
          <w:szCs w:val="24"/>
        </w:rPr>
      </w:pPr>
      <w:r w:rsidRPr="00587F9B">
        <w:rPr>
          <w:rStyle w:val="Hyperlink"/>
          <w:rFonts w:ascii="Cambria" w:hAnsi="Cambria"/>
          <w:i/>
          <w:sz w:val="24"/>
          <w:szCs w:val="24"/>
        </w:rPr>
        <w:t>(</w:t>
      </w:r>
      <w:hyperlink r:id="rId10" w:history="1">
        <w:r w:rsidRPr="005A4994">
          <w:rPr>
            <w:rStyle w:val="Hyperlink"/>
            <w:rFonts w:ascii="Cambria" w:hAnsi="Cambria"/>
            <w:i/>
            <w:sz w:val="24"/>
            <w:szCs w:val="24"/>
          </w:rPr>
          <w:t>http://www.insse.ro/cms/sites/default/files/field/publicatii/anuarul_statistic_al_romaniei_1.pd</w:t>
        </w:r>
      </w:hyperlink>
      <w:r w:rsidRPr="00587F9B">
        <w:rPr>
          <w:rStyle w:val="Hyperlink"/>
          <w:rFonts w:ascii="Cambria" w:hAnsi="Cambria"/>
          <w:i/>
          <w:sz w:val="24"/>
          <w:szCs w:val="24"/>
        </w:rPr>
        <w:t>)</w:t>
      </w:r>
    </w:p>
    <w:p w:rsidR="00367A78" w:rsidRDefault="00367A78" w:rsidP="00367A78">
      <w:pPr>
        <w:spacing w:after="0"/>
        <w:rPr>
          <w:rStyle w:val="Hyperlink"/>
          <w:rFonts w:ascii="Cambria" w:hAnsi="Cambria"/>
          <w:i/>
          <w:sz w:val="24"/>
          <w:szCs w:val="24"/>
        </w:rPr>
      </w:pPr>
    </w:p>
    <w:p w:rsidR="00367A78" w:rsidRDefault="00367A78" w:rsidP="00367A78">
      <w:pPr>
        <w:spacing w:after="0"/>
        <w:rPr>
          <w:rFonts w:ascii="Cambria" w:hAnsi="Cambria"/>
          <w:sz w:val="24"/>
          <w:szCs w:val="24"/>
        </w:rPr>
      </w:pPr>
      <w:r w:rsidRPr="00AF4526">
        <w:rPr>
          <w:rStyle w:val="Hyperlink"/>
          <w:rFonts w:ascii="Cambria" w:hAnsi="Cambria"/>
          <w:color w:val="auto"/>
          <w:sz w:val="24"/>
          <w:szCs w:val="24"/>
          <w:u w:val="none"/>
        </w:rPr>
        <w:t xml:space="preserve">Întrucât </w:t>
      </w:r>
      <w:r>
        <w:rPr>
          <w:rStyle w:val="Hyperlink"/>
          <w:rFonts w:ascii="Cambria" w:hAnsi="Cambria"/>
          <w:color w:val="auto"/>
          <w:sz w:val="24"/>
          <w:szCs w:val="24"/>
          <w:u w:val="none"/>
        </w:rPr>
        <w:t xml:space="preserve">rezultatele </w:t>
      </w:r>
      <w:r w:rsidRPr="00587F9B">
        <w:rPr>
          <w:rFonts w:ascii="Cambria" w:hAnsi="Cambria"/>
          <w:sz w:val="24"/>
          <w:szCs w:val="24"/>
        </w:rPr>
        <w:t>finale ale Recensământului 2011</w:t>
      </w:r>
      <w:r>
        <w:rPr>
          <w:rFonts w:ascii="Cambria" w:hAnsi="Cambria"/>
          <w:sz w:val="24"/>
          <w:szCs w:val="24"/>
        </w:rPr>
        <w:t xml:space="preserve"> sunt considerate a fi datele oficiale cele mai recente la data prezentului</w:t>
      </w:r>
      <w:r w:rsidRPr="00587F9B">
        <w:rPr>
          <w:rFonts w:ascii="Cambria" w:hAnsi="Cambria"/>
          <w:sz w:val="24"/>
          <w:szCs w:val="24"/>
        </w:rPr>
        <w:t xml:space="preserve">, </w:t>
      </w:r>
      <w:r>
        <w:rPr>
          <w:rFonts w:ascii="Cambria" w:hAnsi="Cambria"/>
          <w:sz w:val="24"/>
          <w:szCs w:val="24"/>
        </w:rPr>
        <w:t>ne vom raporta la acestea în considerarea analizei contextului socio-economic.</w:t>
      </w:r>
    </w:p>
    <w:p w:rsidR="00367A78" w:rsidRDefault="00367A78" w:rsidP="00367A78">
      <w:pPr>
        <w:spacing w:after="0"/>
        <w:rPr>
          <w:rStyle w:val="Hyperlink"/>
          <w:rFonts w:ascii="Cambria" w:hAnsi="Cambria"/>
          <w:sz w:val="24"/>
          <w:szCs w:val="24"/>
        </w:rPr>
      </w:pPr>
      <w:r>
        <w:rPr>
          <w:rFonts w:ascii="Cambria" w:hAnsi="Cambria"/>
          <w:sz w:val="24"/>
          <w:szCs w:val="24"/>
        </w:rPr>
        <w:t>Î</w:t>
      </w:r>
      <w:r w:rsidRPr="00587F9B">
        <w:rPr>
          <w:rFonts w:ascii="Cambria" w:hAnsi="Cambria"/>
          <w:sz w:val="24"/>
          <w:szCs w:val="24"/>
        </w:rPr>
        <w:t xml:space="preserve">n judeţ sunt 246.364 locuinţe convenţionale, din care 203.323 locuinte conventionale ocupate. </w:t>
      </w:r>
      <w:r w:rsidRPr="00587F9B">
        <w:rPr>
          <w:rStyle w:val="Hyperlink"/>
          <w:rFonts w:ascii="Cambria" w:hAnsi="Cambria"/>
          <w:sz w:val="24"/>
          <w:szCs w:val="24"/>
        </w:rPr>
        <w:t>(</w:t>
      </w:r>
      <w:hyperlink r:id="rId11" w:history="1">
        <w:r w:rsidRPr="00587F9B">
          <w:rPr>
            <w:rStyle w:val="Hyperlink"/>
            <w:rFonts w:ascii="Cambria" w:hAnsi="Cambria"/>
            <w:sz w:val="24"/>
            <w:szCs w:val="24"/>
          </w:rPr>
          <w:t>http://www.recensamantromania.ro/noutati/volumul-iv-cladiri-locuinte-gospodarii/</w:t>
        </w:r>
      </w:hyperlink>
      <w:r w:rsidRPr="00587F9B">
        <w:rPr>
          <w:rStyle w:val="Hyperlink"/>
          <w:rFonts w:ascii="Cambria" w:hAnsi="Cambria"/>
          <w:sz w:val="24"/>
          <w:szCs w:val="24"/>
        </w:rPr>
        <w:t>)</w:t>
      </w:r>
    </w:p>
    <w:p w:rsidR="00367A78" w:rsidRDefault="00367A78" w:rsidP="00367A78">
      <w:pPr>
        <w:spacing w:after="0"/>
        <w:rPr>
          <w:rFonts w:ascii="Cambria" w:hAnsi="Cambria"/>
          <w:sz w:val="24"/>
          <w:szCs w:val="24"/>
        </w:rPr>
      </w:pPr>
      <w:r w:rsidRPr="00587F9B">
        <w:rPr>
          <w:rFonts w:ascii="Cambria" w:hAnsi="Cambria"/>
          <w:sz w:val="24"/>
          <w:szCs w:val="24"/>
        </w:rPr>
        <w:t>Conform rezultatelor preliminare ale Recensământului 2011, numărul total al gospodăriilor în judeţul Bihor este de 201.352, din care 103.938 în mediul urban şi 97.414 în mediul rural. Acest lucru reprezintă o medie de cca. 2,71 locuitori/gospodărie la nivelul judeţului, respectiv 2.53 în mediul urban şi 2,9 în mediul rural.</w:t>
      </w:r>
      <w:r>
        <w:rPr>
          <w:rFonts w:ascii="Cambria" w:hAnsi="Cambria"/>
          <w:sz w:val="24"/>
          <w:szCs w:val="24"/>
        </w:rPr>
        <w:t xml:space="preserve"> </w:t>
      </w:r>
      <w:r w:rsidRPr="00587F9B">
        <w:rPr>
          <w:rFonts w:ascii="Cambria" w:hAnsi="Cambria"/>
          <w:sz w:val="24"/>
          <w:szCs w:val="24"/>
        </w:rPr>
        <w:t xml:space="preserve">În ceea ce privește datele demografice, populația prezintă o tendință de scădere, ca și în restul țării. Mai precis </w:t>
      </w:r>
      <w:r>
        <w:rPr>
          <w:rFonts w:ascii="Cambria" w:hAnsi="Cambria"/>
          <w:sz w:val="24"/>
          <w:szCs w:val="24"/>
        </w:rPr>
        <w:t xml:space="preserve">în </w:t>
      </w:r>
      <w:r w:rsidRPr="00587F9B">
        <w:rPr>
          <w:rFonts w:ascii="Cambria" w:hAnsi="Cambria"/>
          <w:sz w:val="24"/>
          <w:szCs w:val="24"/>
        </w:rPr>
        <w:t>populația este de așteptat să scadă cu aproximativ 10% până în 2040 (534.000 de locuitori). Această scădere corespunde atât populației urbane cat și rurale.</w:t>
      </w:r>
    </w:p>
    <w:p w:rsidR="00367A78" w:rsidRPr="00587F9B" w:rsidRDefault="00367A78" w:rsidP="00367A78">
      <w:pPr>
        <w:spacing w:after="0"/>
        <w:rPr>
          <w:rFonts w:ascii="Cambria" w:hAnsi="Cambria"/>
          <w:sz w:val="24"/>
          <w:szCs w:val="24"/>
        </w:rPr>
      </w:pPr>
      <w:r w:rsidRPr="00587F9B">
        <w:rPr>
          <w:rFonts w:ascii="Cambria" w:hAnsi="Cambria"/>
          <w:sz w:val="24"/>
          <w:szCs w:val="24"/>
        </w:rPr>
        <w:t>Declinul demografic este înregistrat la nivel de județ, ca urmare a factorilor sociali și economici negativi și cresc cumulat pe unități administrativ-teritoriale luând în considerare potențialul economic și posibilitățile de angajare de resurse.</w:t>
      </w:r>
    </w:p>
    <w:p w:rsidR="00367A78" w:rsidRDefault="00367A78" w:rsidP="00367A78">
      <w:pPr>
        <w:spacing w:after="0"/>
        <w:rPr>
          <w:rFonts w:ascii="Cambria" w:hAnsi="Cambria"/>
          <w:sz w:val="24"/>
          <w:szCs w:val="24"/>
        </w:rPr>
      </w:pPr>
      <w:r w:rsidRPr="00587F9B">
        <w:rPr>
          <w:rFonts w:ascii="Cambria" w:hAnsi="Cambria"/>
          <w:sz w:val="24"/>
          <w:szCs w:val="24"/>
        </w:rPr>
        <w:t>În mediul rural caracteristicile dominante sunt reprezentate de scădere a populației, asistăm la un proces continuu de depopulare ușoară localităților. Între timp, creșteri ale populației au înregistrat o ușoară crestere decât în localitățile în care activitățile economice sunt în continuare efectuate și sunt situate în apropiere de orașele sau inregistreaza-te un spor natural pozitiv mai mare.</w:t>
      </w:r>
    </w:p>
    <w:p w:rsidR="00367A78" w:rsidRPr="00587F9B" w:rsidRDefault="00367A78" w:rsidP="00367A78">
      <w:pPr>
        <w:spacing w:after="0"/>
        <w:rPr>
          <w:rFonts w:ascii="Cambria" w:hAnsi="Cambria"/>
          <w:sz w:val="24"/>
          <w:szCs w:val="24"/>
        </w:rPr>
      </w:pPr>
    </w:p>
    <w:p w:rsidR="00367A78" w:rsidRPr="00587F9B" w:rsidRDefault="00367A78" w:rsidP="00367A78">
      <w:pPr>
        <w:spacing w:after="0"/>
        <w:rPr>
          <w:rFonts w:ascii="Cambria" w:hAnsi="Cambria"/>
          <w:sz w:val="24"/>
          <w:szCs w:val="24"/>
        </w:rPr>
      </w:pPr>
      <w:r w:rsidRPr="00587F9B">
        <w:rPr>
          <w:rFonts w:ascii="Cambria" w:hAnsi="Cambria"/>
          <w:sz w:val="24"/>
          <w:szCs w:val="24"/>
        </w:rPr>
        <w:t xml:space="preserve">Potrivit actualei administrari a teritoriului, în 2002, în timpul ultimului recensământ, județul Bihor a avut o populatie de 600.246 de locuitori. În următorii ani, populația a înregistrat o </w:t>
      </w:r>
      <w:r w:rsidRPr="00587F9B">
        <w:rPr>
          <w:rFonts w:ascii="Cambria" w:hAnsi="Cambria"/>
          <w:sz w:val="24"/>
          <w:szCs w:val="24"/>
        </w:rPr>
        <w:lastRenderedPageBreak/>
        <w:t>tendință de scădere, astfel că, în 2008, acesta a scăzut de la 80 la 79 de locuitori/km</w:t>
      </w:r>
      <w:r w:rsidRPr="00587F9B">
        <w:rPr>
          <w:rFonts w:ascii="Cambria" w:hAnsi="Cambria"/>
          <w:sz w:val="24"/>
          <w:szCs w:val="24"/>
          <w:vertAlign w:val="superscript"/>
        </w:rPr>
        <w:t>2</w:t>
      </w:r>
      <w:r w:rsidRPr="00587F9B">
        <w:rPr>
          <w:rFonts w:ascii="Cambria" w:hAnsi="Cambria"/>
          <w:sz w:val="24"/>
          <w:szCs w:val="24"/>
        </w:rPr>
        <w:t xml:space="preserve"> adica 593.431 de locuitori, dintre care 297.825 locuitori în mediul urban și 295.606 locuitori în mediul rural.  În 2011, sporul natural era de -1.308, aşa cum reiese din datele INS - Repere economice şi sociale regionale: Statistică teritorială 2013. </w:t>
      </w:r>
    </w:p>
    <w:p w:rsidR="00367A78" w:rsidRDefault="00367A78" w:rsidP="00367A78">
      <w:pPr>
        <w:spacing w:after="0"/>
        <w:rPr>
          <w:rStyle w:val="Hyperlink"/>
          <w:rFonts w:ascii="Cambria" w:hAnsi="Cambria"/>
          <w:i/>
          <w:sz w:val="24"/>
          <w:szCs w:val="24"/>
        </w:rPr>
      </w:pPr>
      <w:r w:rsidRPr="00587F9B">
        <w:rPr>
          <w:rStyle w:val="Hyperlink"/>
          <w:rFonts w:ascii="Cambria" w:hAnsi="Cambria"/>
          <w:i/>
          <w:sz w:val="24"/>
          <w:szCs w:val="24"/>
        </w:rPr>
        <w:t>(</w:t>
      </w:r>
      <w:hyperlink r:id="rId12" w:history="1">
        <w:r w:rsidRPr="00570AF0">
          <w:rPr>
            <w:rStyle w:val="Hyperlink"/>
            <w:rFonts w:ascii="Cambria" w:hAnsi="Cambria"/>
            <w:sz w:val="24"/>
            <w:szCs w:val="24"/>
          </w:rPr>
          <w:t>http://www.insse.ro/cms/files/publicatii/Statistica%20teritoriala/Statistica%20teritoriala%202013.pdf</w:t>
        </w:r>
      </w:hyperlink>
      <w:r w:rsidRPr="00587F9B">
        <w:rPr>
          <w:rStyle w:val="Hyperlink"/>
          <w:rFonts w:ascii="Cambria" w:hAnsi="Cambria"/>
          <w:i/>
          <w:sz w:val="24"/>
          <w:szCs w:val="24"/>
        </w:rPr>
        <w:t>)</w:t>
      </w:r>
    </w:p>
    <w:p w:rsidR="005C3C78" w:rsidRPr="00587F9B" w:rsidRDefault="00367A78" w:rsidP="00367A78">
      <w:pPr>
        <w:spacing w:after="0"/>
        <w:rPr>
          <w:rStyle w:val="Hyperlink"/>
          <w:rFonts w:ascii="Cambria" w:hAnsi="Cambria"/>
          <w:i/>
          <w:sz w:val="24"/>
          <w:szCs w:val="24"/>
        </w:rPr>
      </w:pPr>
      <w:r w:rsidRPr="00587F9B">
        <w:rPr>
          <w:rFonts w:ascii="Cambria" w:hAnsi="Cambria"/>
          <w:sz w:val="24"/>
          <w:szCs w:val="24"/>
        </w:rPr>
        <w:t xml:space="preserve">Conform datelor prezentate în PLAI 2014-2020 pentru judeţul Bihor (2015), populaţia era în scădere cu 4,75% faţă de populaţia judeţului cu 12 ani în urmă. Sporul natural negativ are drept efect, pe de o parte, schimbarea ponderilor între diferite contingente de vârstă şi pe de altă parte, un fenomen general de îmbătrânire a populaţiei Regiunii de Nord-Vest precum şi a judeţului Bihor. </w:t>
      </w:r>
      <w:r w:rsidRPr="00587F9B">
        <w:rPr>
          <w:rStyle w:val="Hyperlink"/>
          <w:rFonts w:ascii="Cambria" w:hAnsi="Cambria"/>
          <w:i/>
          <w:sz w:val="24"/>
          <w:szCs w:val="24"/>
        </w:rPr>
        <w:t>(</w:t>
      </w:r>
      <w:r w:rsidRPr="00587F9B">
        <w:rPr>
          <w:rStyle w:val="Hyperlink"/>
          <w:rFonts w:ascii="Cambria" w:hAnsi="Cambria"/>
          <w:sz w:val="24"/>
          <w:szCs w:val="24"/>
        </w:rPr>
        <w:t>http://www.isjbihor.ro/isjbihor/fisiere/noutati/PLAI BIHOR 2014-2020.pdf</w:t>
      </w:r>
      <w:r w:rsidRPr="00587F9B">
        <w:rPr>
          <w:rStyle w:val="Hyperlink"/>
          <w:rFonts w:ascii="Cambria" w:hAnsi="Cambria"/>
          <w:i/>
          <w:sz w:val="24"/>
          <w:szCs w:val="24"/>
        </w:rPr>
        <w:t>).</w:t>
      </w:r>
    </w:p>
    <w:p w:rsidR="003B51AC" w:rsidRDefault="003B51AC" w:rsidP="00D61FC0">
      <w:pPr>
        <w:rPr>
          <w:rFonts w:asciiTheme="majorHAnsi" w:hAnsiTheme="majorHAnsi"/>
          <w:b/>
          <w:sz w:val="24"/>
          <w:szCs w:val="24"/>
        </w:rPr>
      </w:pPr>
    </w:p>
    <w:p w:rsidR="00E541F9" w:rsidRPr="00D61FC0" w:rsidRDefault="00E541F9" w:rsidP="00D61FC0">
      <w:pPr>
        <w:rPr>
          <w:rFonts w:asciiTheme="majorHAnsi" w:hAnsiTheme="majorHAnsi"/>
          <w:b/>
          <w:sz w:val="24"/>
          <w:szCs w:val="24"/>
        </w:rPr>
      </w:pPr>
      <w:r w:rsidRPr="00D61FC0">
        <w:rPr>
          <w:rFonts w:asciiTheme="majorHAnsi" w:hAnsiTheme="majorHAnsi"/>
          <w:b/>
          <w:sz w:val="24"/>
          <w:szCs w:val="24"/>
        </w:rPr>
        <w:t>Proiectarea populatiei in judetul Bihor</w:t>
      </w:r>
      <w:r w:rsidR="00D61FC0">
        <w:rPr>
          <w:rFonts w:asciiTheme="majorHAnsi" w:hAnsiTheme="majorHAnsi"/>
          <w:b/>
          <w:sz w:val="24"/>
          <w:szCs w:val="24"/>
        </w:rPr>
        <w:t>:</w:t>
      </w:r>
    </w:p>
    <w:tbl>
      <w:tblPr>
        <w:tblW w:w="4800" w:type="dxa"/>
        <w:tblInd w:w="2417" w:type="dxa"/>
        <w:tblCellMar>
          <w:left w:w="70" w:type="dxa"/>
          <w:right w:w="70" w:type="dxa"/>
        </w:tblCellMar>
        <w:tblLook w:val="0000"/>
      </w:tblPr>
      <w:tblGrid>
        <w:gridCol w:w="1200"/>
        <w:gridCol w:w="1200"/>
        <w:gridCol w:w="1200"/>
        <w:gridCol w:w="1200"/>
      </w:tblGrid>
      <w:tr w:rsidR="00E541F9" w:rsidRPr="00587F9B" w:rsidTr="00D61FC0">
        <w:trPr>
          <w:trHeight w:val="255"/>
        </w:trPr>
        <w:tc>
          <w:tcPr>
            <w:tcW w:w="1200" w:type="dxa"/>
            <w:vMerge w:val="restart"/>
            <w:tcBorders>
              <w:top w:val="single" w:sz="4" w:space="0" w:color="auto"/>
              <w:left w:val="single" w:sz="4" w:space="0" w:color="auto"/>
              <w:bottom w:val="single" w:sz="4" w:space="0" w:color="auto"/>
              <w:right w:val="single" w:sz="4" w:space="0" w:color="auto"/>
            </w:tcBorders>
            <w:shd w:val="clear" w:color="auto" w:fill="C0C0C0"/>
            <w:noWrap/>
            <w:vAlign w:val="center"/>
          </w:tcPr>
          <w:p w:rsidR="00E541F9" w:rsidRPr="00587F9B" w:rsidRDefault="00E541F9" w:rsidP="00D61FC0">
            <w:pPr>
              <w:spacing w:after="0"/>
              <w:jc w:val="center"/>
              <w:rPr>
                <w:rFonts w:ascii="Cambria" w:hAnsi="Cambria"/>
                <w:b/>
                <w:bCs/>
                <w:sz w:val="24"/>
                <w:szCs w:val="24"/>
                <w:lang w:val="en-GB"/>
              </w:rPr>
            </w:pPr>
            <w:r w:rsidRPr="00587F9B">
              <w:rPr>
                <w:rFonts w:ascii="Cambria" w:hAnsi="Cambria"/>
                <w:b/>
                <w:bCs/>
                <w:sz w:val="24"/>
                <w:szCs w:val="24"/>
                <w:lang w:val="en-GB"/>
              </w:rPr>
              <w:t>AN</w:t>
            </w:r>
          </w:p>
        </w:tc>
        <w:tc>
          <w:tcPr>
            <w:tcW w:w="3600" w:type="dxa"/>
            <w:gridSpan w:val="3"/>
            <w:tcBorders>
              <w:top w:val="single" w:sz="4" w:space="0" w:color="auto"/>
              <w:left w:val="nil"/>
              <w:bottom w:val="single" w:sz="4" w:space="0" w:color="auto"/>
              <w:right w:val="single" w:sz="4" w:space="0" w:color="auto"/>
            </w:tcBorders>
            <w:shd w:val="clear" w:color="auto" w:fill="C0C0C0"/>
            <w:noWrap/>
            <w:vAlign w:val="bottom"/>
          </w:tcPr>
          <w:p w:rsidR="00E541F9" w:rsidRPr="00587F9B" w:rsidRDefault="00E541F9" w:rsidP="00D61FC0">
            <w:pPr>
              <w:spacing w:after="0"/>
              <w:jc w:val="center"/>
              <w:rPr>
                <w:rFonts w:ascii="Cambria" w:hAnsi="Cambria"/>
                <w:b/>
                <w:bCs/>
                <w:sz w:val="24"/>
                <w:szCs w:val="24"/>
                <w:lang w:val="en-GB"/>
              </w:rPr>
            </w:pPr>
            <w:r w:rsidRPr="00587F9B">
              <w:rPr>
                <w:rFonts w:ascii="Cambria" w:hAnsi="Cambria"/>
                <w:b/>
                <w:bCs/>
                <w:sz w:val="24"/>
                <w:szCs w:val="24"/>
                <w:lang w:val="en-GB"/>
              </w:rPr>
              <w:t>populatia  [numar de locuitori]</w:t>
            </w:r>
          </w:p>
        </w:tc>
      </w:tr>
      <w:tr w:rsidR="00E541F9" w:rsidRPr="00587F9B" w:rsidTr="00D61FC0">
        <w:trPr>
          <w:trHeight w:val="255"/>
        </w:trPr>
        <w:tc>
          <w:tcPr>
            <w:tcW w:w="1200" w:type="dxa"/>
            <w:vMerge/>
            <w:tcBorders>
              <w:top w:val="single" w:sz="4" w:space="0" w:color="auto"/>
              <w:left w:val="single" w:sz="4" w:space="0" w:color="auto"/>
              <w:bottom w:val="single" w:sz="4" w:space="0" w:color="auto"/>
              <w:right w:val="single" w:sz="4" w:space="0" w:color="auto"/>
            </w:tcBorders>
            <w:vAlign w:val="center"/>
          </w:tcPr>
          <w:p w:rsidR="00E541F9" w:rsidRPr="00587F9B" w:rsidRDefault="00E541F9" w:rsidP="00D61FC0">
            <w:pPr>
              <w:spacing w:after="0"/>
              <w:jc w:val="center"/>
              <w:rPr>
                <w:rFonts w:ascii="Cambria" w:hAnsi="Cambria"/>
                <w:b/>
                <w:bCs/>
                <w:sz w:val="24"/>
                <w:szCs w:val="24"/>
                <w:lang w:val="en-GB"/>
              </w:rPr>
            </w:pPr>
          </w:p>
        </w:tc>
        <w:tc>
          <w:tcPr>
            <w:tcW w:w="1200" w:type="dxa"/>
            <w:tcBorders>
              <w:top w:val="nil"/>
              <w:left w:val="nil"/>
              <w:bottom w:val="single" w:sz="4" w:space="0" w:color="auto"/>
              <w:right w:val="single" w:sz="4" w:space="0" w:color="auto"/>
            </w:tcBorders>
            <w:shd w:val="clear" w:color="auto" w:fill="C0C0C0"/>
            <w:noWrap/>
            <w:vAlign w:val="bottom"/>
          </w:tcPr>
          <w:p w:rsidR="00E541F9" w:rsidRPr="00587F9B" w:rsidRDefault="00E541F9" w:rsidP="00D61FC0">
            <w:pPr>
              <w:spacing w:after="0"/>
              <w:jc w:val="center"/>
              <w:rPr>
                <w:rFonts w:ascii="Cambria" w:hAnsi="Cambria"/>
                <w:b/>
                <w:bCs/>
                <w:sz w:val="24"/>
                <w:szCs w:val="24"/>
                <w:lang w:val="en-GB"/>
              </w:rPr>
            </w:pPr>
            <w:r w:rsidRPr="00587F9B">
              <w:rPr>
                <w:rFonts w:ascii="Cambria" w:hAnsi="Cambria"/>
                <w:b/>
                <w:bCs/>
                <w:sz w:val="24"/>
                <w:szCs w:val="24"/>
                <w:lang w:val="en-GB"/>
              </w:rPr>
              <w:t>Urban</w:t>
            </w:r>
          </w:p>
        </w:tc>
        <w:tc>
          <w:tcPr>
            <w:tcW w:w="1200" w:type="dxa"/>
            <w:tcBorders>
              <w:top w:val="nil"/>
              <w:left w:val="nil"/>
              <w:bottom w:val="single" w:sz="4" w:space="0" w:color="auto"/>
              <w:right w:val="single" w:sz="4" w:space="0" w:color="auto"/>
            </w:tcBorders>
            <w:shd w:val="clear" w:color="auto" w:fill="C0C0C0"/>
            <w:noWrap/>
            <w:vAlign w:val="bottom"/>
          </w:tcPr>
          <w:p w:rsidR="00E541F9" w:rsidRPr="00587F9B" w:rsidRDefault="00E541F9" w:rsidP="00D61FC0">
            <w:pPr>
              <w:spacing w:after="0"/>
              <w:jc w:val="center"/>
              <w:rPr>
                <w:rFonts w:ascii="Cambria" w:hAnsi="Cambria"/>
                <w:b/>
                <w:bCs/>
                <w:sz w:val="24"/>
                <w:szCs w:val="24"/>
                <w:lang w:val="en-GB"/>
              </w:rPr>
            </w:pPr>
            <w:r w:rsidRPr="00587F9B">
              <w:rPr>
                <w:rFonts w:ascii="Cambria" w:hAnsi="Cambria"/>
                <w:b/>
                <w:bCs/>
                <w:sz w:val="24"/>
                <w:szCs w:val="24"/>
                <w:lang w:val="en-GB"/>
              </w:rPr>
              <w:t>Rural</w:t>
            </w:r>
          </w:p>
        </w:tc>
        <w:tc>
          <w:tcPr>
            <w:tcW w:w="1200" w:type="dxa"/>
            <w:tcBorders>
              <w:top w:val="nil"/>
              <w:left w:val="nil"/>
              <w:bottom w:val="single" w:sz="4" w:space="0" w:color="auto"/>
              <w:right w:val="single" w:sz="4" w:space="0" w:color="auto"/>
            </w:tcBorders>
            <w:shd w:val="clear" w:color="auto" w:fill="C0C0C0"/>
            <w:noWrap/>
            <w:vAlign w:val="bottom"/>
          </w:tcPr>
          <w:p w:rsidR="00E541F9" w:rsidRPr="00587F9B" w:rsidRDefault="00E541F9" w:rsidP="00D61FC0">
            <w:pPr>
              <w:spacing w:after="0"/>
              <w:jc w:val="center"/>
              <w:rPr>
                <w:rFonts w:ascii="Cambria" w:hAnsi="Cambria"/>
                <w:b/>
                <w:bCs/>
                <w:sz w:val="24"/>
                <w:szCs w:val="24"/>
                <w:lang w:val="en-GB"/>
              </w:rPr>
            </w:pPr>
            <w:r w:rsidRPr="00587F9B">
              <w:rPr>
                <w:rFonts w:ascii="Cambria" w:hAnsi="Cambria"/>
                <w:b/>
                <w:bCs/>
                <w:sz w:val="24"/>
                <w:szCs w:val="24"/>
                <w:lang w:val="en-GB"/>
              </w:rPr>
              <w:t>Total</w:t>
            </w:r>
          </w:p>
        </w:tc>
      </w:tr>
      <w:tr w:rsidR="00E541F9" w:rsidRPr="00587F9B" w:rsidTr="00D61FC0">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541F9" w:rsidRPr="00587F9B" w:rsidRDefault="00E541F9" w:rsidP="00D61FC0">
            <w:pPr>
              <w:spacing w:after="0"/>
              <w:jc w:val="center"/>
              <w:rPr>
                <w:rFonts w:ascii="Cambria" w:hAnsi="Cambria"/>
                <w:sz w:val="24"/>
                <w:szCs w:val="24"/>
                <w:lang w:val="en-GB"/>
              </w:rPr>
            </w:pPr>
            <w:r w:rsidRPr="00587F9B">
              <w:rPr>
                <w:rFonts w:ascii="Cambria" w:hAnsi="Cambria"/>
                <w:sz w:val="24"/>
                <w:szCs w:val="24"/>
                <w:lang w:val="en-GB"/>
              </w:rPr>
              <w:t>2012</w:t>
            </w:r>
          </w:p>
        </w:tc>
        <w:tc>
          <w:tcPr>
            <w:tcW w:w="1200" w:type="dxa"/>
            <w:tcBorders>
              <w:top w:val="nil"/>
              <w:left w:val="nil"/>
              <w:bottom w:val="single" w:sz="4" w:space="0" w:color="auto"/>
              <w:right w:val="single" w:sz="4" w:space="0" w:color="auto"/>
            </w:tcBorders>
            <w:shd w:val="clear" w:color="auto" w:fill="auto"/>
            <w:noWrap/>
            <w:vAlign w:val="bottom"/>
          </w:tcPr>
          <w:p w:rsidR="00E541F9" w:rsidRPr="00587F9B" w:rsidRDefault="00E541F9" w:rsidP="00D61FC0">
            <w:pPr>
              <w:spacing w:after="0"/>
              <w:jc w:val="center"/>
              <w:rPr>
                <w:rFonts w:ascii="Cambria" w:hAnsi="Cambria"/>
                <w:sz w:val="24"/>
                <w:szCs w:val="24"/>
                <w:lang w:val="en-GB"/>
              </w:rPr>
            </w:pPr>
            <w:r w:rsidRPr="00587F9B">
              <w:rPr>
                <w:rFonts w:ascii="Cambria" w:hAnsi="Cambria"/>
                <w:sz w:val="24"/>
                <w:szCs w:val="24"/>
                <w:lang w:val="en-GB"/>
              </w:rPr>
              <w:t>287.026</w:t>
            </w:r>
          </w:p>
        </w:tc>
        <w:tc>
          <w:tcPr>
            <w:tcW w:w="1200" w:type="dxa"/>
            <w:tcBorders>
              <w:top w:val="nil"/>
              <w:left w:val="nil"/>
              <w:bottom w:val="single" w:sz="4" w:space="0" w:color="auto"/>
              <w:right w:val="single" w:sz="4" w:space="0" w:color="auto"/>
            </w:tcBorders>
            <w:shd w:val="clear" w:color="auto" w:fill="auto"/>
            <w:noWrap/>
            <w:vAlign w:val="bottom"/>
          </w:tcPr>
          <w:p w:rsidR="00E541F9" w:rsidRPr="00587F9B" w:rsidRDefault="00E541F9" w:rsidP="00D61FC0">
            <w:pPr>
              <w:spacing w:after="0"/>
              <w:jc w:val="center"/>
              <w:rPr>
                <w:rFonts w:ascii="Cambria" w:hAnsi="Cambria"/>
                <w:sz w:val="24"/>
                <w:szCs w:val="24"/>
                <w:lang w:val="en-GB"/>
              </w:rPr>
            </w:pPr>
            <w:r w:rsidRPr="00587F9B">
              <w:rPr>
                <w:rFonts w:ascii="Cambria" w:hAnsi="Cambria"/>
                <w:sz w:val="24"/>
                <w:szCs w:val="24"/>
                <w:lang w:val="en-GB"/>
              </w:rPr>
              <w:t>304.081</w:t>
            </w:r>
          </w:p>
        </w:tc>
        <w:tc>
          <w:tcPr>
            <w:tcW w:w="1200" w:type="dxa"/>
            <w:tcBorders>
              <w:top w:val="nil"/>
              <w:left w:val="nil"/>
              <w:bottom w:val="single" w:sz="4" w:space="0" w:color="auto"/>
              <w:right w:val="single" w:sz="4" w:space="0" w:color="auto"/>
            </w:tcBorders>
            <w:shd w:val="clear" w:color="auto" w:fill="auto"/>
            <w:noWrap/>
            <w:vAlign w:val="bottom"/>
          </w:tcPr>
          <w:p w:rsidR="00E541F9" w:rsidRPr="00587F9B" w:rsidRDefault="00E541F9" w:rsidP="00D61FC0">
            <w:pPr>
              <w:spacing w:after="0"/>
              <w:jc w:val="center"/>
              <w:rPr>
                <w:rFonts w:ascii="Cambria" w:hAnsi="Cambria"/>
                <w:sz w:val="24"/>
                <w:szCs w:val="24"/>
                <w:lang w:val="en-GB"/>
              </w:rPr>
            </w:pPr>
            <w:r w:rsidRPr="00587F9B">
              <w:rPr>
                <w:rFonts w:ascii="Cambria" w:hAnsi="Cambria"/>
                <w:sz w:val="24"/>
                <w:szCs w:val="24"/>
                <w:lang w:val="en-GB"/>
              </w:rPr>
              <w:t>591.107</w:t>
            </w:r>
          </w:p>
        </w:tc>
      </w:tr>
      <w:tr w:rsidR="00E541F9" w:rsidRPr="00587F9B" w:rsidTr="00D61FC0">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541F9" w:rsidRPr="00587F9B" w:rsidRDefault="00E541F9" w:rsidP="00D61FC0">
            <w:pPr>
              <w:spacing w:after="0"/>
              <w:jc w:val="center"/>
              <w:rPr>
                <w:rFonts w:ascii="Cambria" w:hAnsi="Cambria"/>
                <w:sz w:val="24"/>
                <w:szCs w:val="24"/>
                <w:lang w:val="en-GB"/>
              </w:rPr>
            </w:pPr>
            <w:r w:rsidRPr="00587F9B">
              <w:rPr>
                <w:rFonts w:ascii="Cambria" w:hAnsi="Cambria"/>
                <w:sz w:val="24"/>
                <w:szCs w:val="24"/>
                <w:lang w:val="en-GB"/>
              </w:rPr>
              <w:t>2013</w:t>
            </w:r>
          </w:p>
        </w:tc>
        <w:tc>
          <w:tcPr>
            <w:tcW w:w="1200" w:type="dxa"/>
            <w:tcBorders>
              <w:top w:val="nil"/>
              <w:left w:val="nil"/>
              <w:bottom w:val="single" w:sz="4" w:space="0" w:color="auto"/>
              <w:right w:val="single" w:sz="4" w:space="0" w:color="auto"/>
            </w:tcBorders>
            <w:shd w:val="clear" w:color="auto" w:fill="auto"/>
            <w:noWrap/>
            <w:vAlign w:val="bottom"/>
          </w:tcPr>
          <w:p w:rsidR="00E541F9" w:rsidRPr="00587F9B" w:rsidRDefault="00E541F9" w:rsidP="00D61FC0">
            <w:pPr>
              <w:spacing w:after="0"/>
              <w:jc w:val="center"/>
              <w:rPr>
                <w:rFonts w:ascii="Cambria" w:hAnsi="Cambria"/>
                <w:sz w:val="24"/>
                <w:szCs w:val="24"/>
                <w:lang w:val="en-GB"/>
              </w:rPr>
            </w:pPr>
            <w:r w:rsidRPr="00587F9B">
              <w:rPr>
                <w:rFonts w:ascii="Cambria" w:hAnsi="Cambria"/>
                <w:sz w:val="24"/>
                <w:szCs w:val="24"/>
                <w:lang w:val="en-GB"/>
              </w:rPr>
              <w:t>286.589</w:t>
            </w:r>
          </w:p>
        </w:tc>
        <w:tc>
          <w:tcPr>
            <w:tcW w:w="1200" w:type="dxa"/>
            <w:tcBorders>
              <w:top w:val="nil"/>
              <w:left w:val="nil"/>
              <w:bottom w:val="single" w:sz="4" w:space="0" w:color="auto"/>
              <w:right w:val="single" w:sz="4" w:space="0" w:color="auto"/>
            </w:tcBorders>
            <w:shd w:val="clear" w:color="auto" w:fill="auto"/>
            <w:noWrap/>
            <w:vAlign w:val="bottom"/>
          </w:tcPr>
          <w:p w:rsidR="00E541F9" w:rsidRPr="00587F9B" w:rsidRDefault="00E541F9" w:rsidP="00D61FC0">
            <w:pPr>
              <w:spacing w:after="0"/>
              <w:jc w:val="center"/>
              <w:rPr>
                <w:rFonts w:ascii="Cambria" w:hAnsi="Cambria"/>
                <w:sz w:val="24"/>
                <w:szCs w:val="24"/>
                <w:lang w:val="en-GB"/>
              </w:rPr>
            </w:pPr>
            <w:r w:rsidRPr="00587F9B">
              <w:rPr>
                <w:rFonts w:ascii="Cambria" w:hAnsi="Cambria"/>
                <w:sz w:val="24"/>
                <w:szCs w:val="24"/>
                <w:lang w:val="en-GB"/>
              </w:rPr>
              <w:t>303.619</w:t>
            </w:r>
          </w:p>
        </w:tc>
        <w:tc>
          <w:tcPr>
            <w:tcW w:w="1200" w:type="dxa"/>
            <w:tcBorders>
              <w:top w:val="nil"/>
              <w:left w:val="nil"/>
              <w:bottom w:val="single" w:sz="4" w:space="0" w:color="auto"/>
              <w:right w:val="single" w:sz="4" w:space="0" w:color="auto"/>
            </w:tcBorders>
            <w:shd w:val="clear" w:color="auto" w:fill="auto"/>
            <w:noWrap/>
            <w:vAlign w:val="bottom"/>
          </w:tcPr>
          <w:p w:rsidR="00E541F9" w:rsidRPr="00587F9B" w:rsidRDefault="00E541F9" w:rsidP="00D61FC0">
            <w:pPr>
              <w:spacing w:after="0"/>
              <w:jc w:val="center"/>
              <w:rPr>
                <w:rFonts w:ascii="Cambria" w:hAnsi="Cambria"/>
                <w:sz w:val="24"/>
                <w:szCs w:val="24"/>
                <w:lang w:val="en-GB"/>
              </w:rPr>
            </w:pPr>
            <w:r w:rsidRPr="00587F9B">
              <w:rPr>
                <w:rFonts w:ascii="Cambria" w:hAnsi="Cambria"/>
                <w:sz w:val="24"/>
                <w:szCs w:val="24"/>
                <w:lang w:val="en-GB"/>
              </w:rPr>
              <w:t>590.208</w:t>
            </w:r>
          </w:p>
        </w:tc>
      </w:tr>
      <w:tr w:rsidR="00E541F9" w:rsidRPr="00587F9B" w:rsidTr="00D61FC0">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541F9" w:rsidRPr="00587F9B" w:rsidRDefault="00E541F9" w:rsidP="00D61FC0">
            <w:pPr>
              <w:spacing w:after="0"/>
              <w:jc w:val="center"/>
              <w:rPr>
                <w:rFonts w:ascii="Cambria" w:hAnsi="Cambria"/>
                <w:sz w:val="24"/>
                <w:szCs w:val="24"/>
                <w:lang w:val="en-GB"/>
              </w:rPr>
            </w:pPr>
            <w:r w:rsidRPr="00587F9B">
              <w:rPr>
                <w:rFonts w:ascii="Cambria" w:hAnsi="Cambria"/>
                <w:sz w:val="24"/>
                <w:szCs w:val="24"/>
                <w:lang w:val="en-GB"/>
              </w:rPr>
              <w:t>2014</w:t>
            </w:r>
          </w:p>
        </w:tc>
        <w:tc>
          <w:tcPr>
            <w:tcW w:w="1200" w:type="dxa"/>
            <w:tcBorders>
              <w:top w:val="nil"/>
              <w:left w:val="nil"/>
              <w:bottom w:val="single" w:sz="4" w:space="0" w:color="auto"/>
              <w:right w:val="single" w:sz="4" w:space="0" w:color="auto"/>
            </w:tcBorders>
            <w:shd w:val="clear" w:color="auto" w:fill="auto"/>
            <w:noWrap/>
            <w:vAlign w:val="bottom"/>
          </w:tcPr>
          <w:p w:rsidR="00E541F9" w:rsidRPr="00587F9B" w:rsidRDefault="00E541F9" w:rsidP="00D61FC0">
            <w:pPr>
              <w:spacing w:after="0"/>
              <w:jc w:val="center"/>
              <w:rPr>
                <w:rFonts w:ascii="Cambria" w:hAnsi="Cambria"/>
                <w:sz w:val="24"/>
                <w:szCs w:val="24"/>
                <w:lang w:val="en-GB"/>
              </w:rPr>
            </w:pPr>
            <w:r w:rsidRPr="00587F9B">
              <w:rPr>
                <w:rFonts w:ascii="Cambria" w:hAnsi="Cambria"/>
                <w:sz w:val="24"/>
                <w:szCs w:val="24"/>
                <w:lang w:val="en-GB"/>
              </w:rPr>
              <w:t>286.152</w:t>
            </w:r>
          </w:p>
        </w:tc>
        <w:tc>
          <w:tcPr>
            <w:tcW w:w="1200" w:type="dxa"/>
            <w:tcBorders>
              <w:top w:val="nil"/>
              <w:left w:val="nil"/>
              <w:bottom w:val="single" w:sz="4" w:space="0" w:color="auto"/>
              <w:right w:val="single" w:sz="4" w:space="0" w:color="auto"/>
            </w:tcBorders>
            <w:shd w:val="clear" w:color="auto" w:fill="auto"/>
            <w:noWrap/>
            <w:vAlign w:val="bottom"/>
          </w:tcPr>
          <w:p w:rsidR="00E541F9" w:rsidRPr="00587F9B" w:rsidRDefault="00E541F9" w:rsidP="00D61FC0">
            <w:pPr>
              <w:spacing w:after="0"/>
              <w:jc w:val="center"/>
              <w:rPr>
                <w:rFonts w:ascii="Cambria" w:hAnsi="Cambria"/>
                <w:sz w:val="24"/>
                <w:szCs w:val="24"/>
                <w:lang w:val="en-GB"/>
              </w:rPr>
            </w:pPr>
            <w:r w:rsidRPr="00587F9B">
              <w:rPr>
                <w:rFonts w:ascii="Cambria" w:hAnsi="Cambria"/>
                <w:sz w:val="24"/>
                <w:szCs w:val="24"/>
                <w:lang w:val="en-GB"/>
              </w:rPr>
              <w:t>303.157</w:t>
            </w:r>
          </w:p>
        </w:tc>
        <w:tc>
          <w:tcPr>
            <w:tcW w:w="1200" w:type="dxa"/>
            <w:tcBorders>
              <w:top w:val="nil"/>
              <w:left w:val="nil"/>
              <w:bottom w:val="single" w:sz="4" w:space="0" w:color="auto"/>
              <w:right w:val="single" w:sz="4" w:space="0" w:color="auto"/>
            </w:tcBorders>
            <w:shd w:val="clear" w:color="auto" w:fill="auto"/>
            <w:noWrap/>
            <w:vAlign w:val="bottom"/>
          </w:tcPr>
          <w:p w:rsidR="00E541F9" w:rsidRPr="00587F9B" w:rsidRDefault="00E541F9" w:rsidP="00D61FC0">
            <w:pPr>
              <w:spacing w:after="0"/>
              <w:jc w:val="center"/>
              <w:rPr>
                <w:rFonts w:ascii="Cambria" w:hAnsi="Cambria"/>
                <w:sz w:val="24"/>
                <w:szCs w:val="24"/>
                <w:lang w:val="en-GB"/>
              </w:rPr>
            </w:pPr>
            <w:r w:rsidRPr="00587F9B">
              <w:rPr>
                <w:rFonts w:ascii="Cambria" w:hAnsi="Cambria"/>
                <w:sz w:val="24"/>
                <w:szCs w:val="24"/>
                <w:lang w:val="en-GB"/>
              </w:rPr>
              <w:t>589.309</w:t>
            </w:r>
          </w:p>
        </w:tc>
      </w:tr>
      <w:tr w:rsidR="00E541F9" w:rsidRPr="00587F9B" w:rsidTr="00D61FC0">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541F9" w:rsidRPr="00587F9B" w:rsidRDefault="00E541F9" w:rsidP="00D61FC0">
            <w:pPr>
              <w:spacing w:after="0"/>
              <w:jc w:val="center"/>
              <w:rPr>
                <w:rFonts w:ascii="Cambria" w:hAnsi="Cambria"/>
                <w:sz w:val="24"/>
                <w:szCs w:val="24"/>
                <w:lang w:val="en-GB"/>
              </w:rPr>
            </w:pPr>
            <w:r w:rsidRPr="00587F9B">
              <w:rPr>
                <w:rFonts w:ascii="Cambria" w:hAnsi="Cambria"/>
                <w:sz w:val="24"/>
                <w:szCs w:val="24"/>
                <w:lang w:val="en-GB"/>
              </w:rPr>
              <w:t>2015</w:t>
            </w:r>
          </w:p>
        </w:tc>
        <w:tc>
          <w:tcPr>
            <w:tcW w:w="1200" w:type="dxa"/>
            <w:tcBorders>
              <w:top w:val="nil"/>
              <w:left w:val="nil"/>
              <w:bottom w:val="single" w:sz="4" w:space="0" w:color="auto"/>
              <w:right w:val="single" w:sz="4" w:space="0" w:color="auto"/>
            </w:tcBorders>
            <w:shd w:val="clear" w:color="auto" w:fill="auto"/>
            <w:noWrap/>
            <w:vAlign w:val="bottom"/>
          </w:tcPr>
          <w:p w:rsidR="00E541F9" w:rsidRPr="00587F9B" w:rsidRDefault="00E541F9" w:rsidP="00D61FC0">
            <w:pPr>
              <w:spacing w:after="0"/>
              <w:jc w:val="center"/>
              <w:rPr>
                <w:rFonts w:ascii="Cambria" w:hAnsi="Cambria"/>
                <w:sz w:val="24"/>
                <w:szCs w:val="24"/>
                <w:lang w:val="en-GB"/>
              </w:rPr>
            </w:pPr>
            <w:r w:rsidRPr="00587F9B">
              <w:rPr>
                <w:rFonts w:ascii="Cambria" w:hAnsi="Cambria"/>
                <w:sz w:val="24"/>
                <w:szCs w:val="24"/>
                <w:lang w:val="en-GB"/>
              </w:rPr>
              <w:t>285.715</w:t>
            </w:r>
          </w:p>
        </w:tc>
        <w:tc>
          <w:tcPr>
            <w:tcW w:w="1200" w:type="dxa"/>
            <w:tcBorders>
              <w:top w:val="nil"/>
              <w:left w:val="nil"/>
              <w:bottom w:val="single" w:sz="4" w:space="0" w:color="auto"/>
              <w:right w:val="single" w:sz="4" w:space="0" w:color="auto"/>
            </w:tcBorders>
            <w:shd w:val="clear" w:color="auto" w:fill="auto"/>
            <w:noWrap/>
            <w:vAlign w:val="bottom"/>
          </w:tcPr>
          <w:p w:rsidR="00E541F9" w:rsidRPr="00587F9B" w:rsidRDefault="00E541F9" w:rsidP="00D61FC0">
            <w:pPr>
              <w:spacing w:after="0"/>
              <w:jc w:val="center"/>
              <w:rPr>
                <w:rFonts w:ascii="Cambria" w:hAnsi="Cambria"/>
                <w:sz w:val="24"/>
                <w:szCs w:val="24"/>
                <w:lang w:val="en-GB"/>
              </w:rPr>
            </w:pPr>
            <w:r w:rsidRPr="00587F9B">
              <w:rPr>
                <w:rFonts w:ascii="Cambria" w:hAnsi="Cambria"/>
                <w:sz w:val="24"/>
                <w:szCs w:val="24"/>
                <w:lang w:val="en-GB"/>
              </w:rPr>
              <w:t>302.695</w:t>
            </w:r>
          </w:p>
        </w:tc>
        <w:tc>
          <w:tcPr>
            <w:tcW w:w="1200" w:type="dxa"/>
            <w:tcBorders>
              <w:top w:val="nil"/>
              <w:left w:val="nil"/>
              <w:bottom w:val="single" w:sz="4" w:space="0" w:color="auto"/>
              <w:right w:val="single" w:sz="4" w:space="0" w:color="auto"/>
            </w:tcBorders>
            <w:shd w:val="clear" w:color="auto" w:fill="auto"/>
            <w:noWrap/>
            <w:vAlign w:val="bottom"/>
          </w:tcPr>
          <w:p w:rsidR="00E541F9" w:rsidRPr="00587F9B" w:rsidRDefault="00E541F9" w:rsidP="00D61FC0">
            <w:pPr>
              <w:spacing w:after="0"/>
              <w:jc w:val="center"/>
              <w:rPr>
                <w:rFonts w:ascii="Cambria" w:hAnsi="Cambria"/>
                <w:sz w:val="24"/>
                <w:szCs w:val="24"/>
                <w:lang w:val="en-GB"/>
              </w:rPr>
            </w:pPr>
            <w:r w:rsidRPr="00587F9B">
              <w:rPr>
                <w:rFonts w:ascii="Cambria" w:hAnsi="Cambria"/>
                <w:sz w:val="24"/>
                <w:szCs w:val="24"/>
                <w:lang w:val="en-GB"/>
              </w:rPr>
              <w:t>588.410</w:t>
            </w:r>
          </w:p>
        </w:tc>
      </w:tr>
      <w:tr w:rsidR="00E541F9" w:rsidRPr="00587F9B" w:rsidTr="00D61FC0">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541F9" w:rsidRPr="00587F9B" w:rsidRDefault="00E541F9" w:rsidP="00D61FC0">
            <w:pPr>
              <w:spacing w:after="0"/>
              <w:jc w:val="center"/>
              <w:rPr>
                <w:rFonts w:ascii="Cambria" w:hAnsi="Cambria"/>
                <w:sz w:val="24"/>
                <w:szCs w:val="24"/>
                <w:lang w:val="en-GB"/>
              </w:rPr>
            </w:pPr>
            <w:r w:rsidRPr="00587F9B">
              <w:rPr>
                <w:rFonts w:ascii="Cambria" w:hAnsi="Cambria"/>
                <w:sz w:val="24"/>
                <w:szCs w:val="24"/>
                <w:lang w:val="en-GB"/>
              </w:rPr>
              <w:t>2030</w:t>
            </w:r>
          </w:p>
        </w:tc>
        <w:tc>
          <w:tcPr>
            <w:tcW w:w="1200" w:type="dxa"/>
            <w:tcBorders>
              <w:top w:val="nil"/>
              <w:left w:val="nil"/>
              <w:bottom w:val="single" w:sz="4" w:space="0" w:color="auto"/>
              <w:right w:val="single" w:sz="4" w:space="0" w:color="auto"/>
            </w:tcBorders>
            <w:shd w:val="clear" w:color="auto" w:fill="auto"/>
            <w:noWrap/>
            <w:vAlign w:val="bottom"/>
          </w:tcPr>
          <w:p w:rsidR="00E541F9" w:rsidRPr="00587F9B" w:rsidRDefault="00E541F9" w:rsidP="00D61FC0">
            <w:pPr>
              <w:spacing w:after="0"/>
              <w:jc w:val="center"/>
              <w:rPr>
                <w:rFonts w:ascii="Cambria" w:hAnsi="Cambria"/>
                <w:sz w:val="24"/>
                <w:szCs w:val="24"/>
                <w:lang w:val="en-GB"/>
              </w:rPr>
            </w:pPr>
            <w:r w:rsidRPr="00587F9B">
              <w:rPr>
                <w:rFonts w:ascii="Cambria" w:hAnsi="Cambria"/>
                <w:sz w:val="24"/>
                <w:szCs w:val="24"/>
                <w:lang w:val="en-GB"/>
              </w:rPr>
              <w:t>271.430</w:t>
            </w:r>
          </w:p>
        </w:tc>
        <w:tc>
          <w:tcPr>
            <w:tcW w:w="1200" w:type="dxa"/>
            <w:tcBorders>
              <w:top w:val="nil"/>
              <w:left w:val="nil"/>
              <w:bottom w:val="single" w:sz="4" w:space="0" w:color="auto"/>
              <w:right w:val="single" w:sz="4" w:space="0" w:color="auto"/>
            </w:tcBorders>
            <w:shd w:val="clear" w:color="auto" w:fill="auto"/>
            <w:noWrap/>
            <w:vAlign w:val="bottom"/>
          </w:tcPr>
          <w:p w:rsidR="00E541F9" w:rsidRPr="00587F9B" w:rsidRDefault="00E541F9" w:rsidP="00D61FC0">
            <w:pPr>
              <w:spacing w:after="0"/>
              <w:jc w:val="center"/>
              <w:rPr>
                <w:rFonts w:ascii="Cambria" w:hAnsi="Cambria"/>
                <w:sz w:val="24"/>
                <w:szCs w:val="24"/>
                <w:lang w:val="en-GB"/>
              </w:rPr>
            </w:pPr>
            <w:r w:rsidRPr="00587F9B">
              <w:rPr>
                <w:rFonts w:ascii="Cambria" w:hAnsi="Cambria"/>
                <w:sz w:val="24"/>
                <w:szCs w:val="24"/>
                <w:lang w:val="en-GB"/>
              </w:rPr>
              <w:t>287.565</w:t>
            </w:r>
          </w:p>
        </w:tc>
        <w:tc>
          <w:tcPr>
            <w:tcW w:w="1200" w:type="dxa"/>
            <w:tcBorders>
              <w:top w:val="nil"/>
              <w:left w:val="nil"/>
              <w:bottom w:val="single" w:sz="4" w:space="0" w:color="auto"/>
              <w:right w:val="single" w:sz="4" w:space="0" w:color="auto"/>
            </w:tcBorders>
            <w:shd w:val="clear" w:color="auto" w:fill="auto"/>
            <w:noWrap/>
            <w:vAlign w:val="bottom"/>
          </w:tcPr>
          <w:p w:rsidR="00E541F9" w:rsidRPr="00587F9B" w:rsidRDefault="00E541F9" w:rsidP="00D61FC0">
            <w:pPr>
              <w:spacing w:after="0"/>
              <w:jc w:val="center"/>
              <w:rPr>
                <w:rFonts w:ascii="Cambria" w:hAnsi="Cambria"/>
                <w:sz w:val="24"/>
                <w:szCs w:val="24"/>
                <w:lang w:val="en-GB"/>
              </w:rPr>
            </w:pPr>
            <w:r w:rsidRPr="00587F9B">
              <w:rPr>
                <w:rFonts w:ascii="Cambria" w:hAnsi="Cambria"/>
                <w:sz w:val="24"/>
                <w:szCs w:val="24"/>
                <w:lang w:val="en-GB"/>
              </w:rPr>
              <w:t>558.995</w:t>
            </w:r>
          </w:p>
        </w:tc>
      </w:tr>
      <w:tr w:rsidR="00E541F9" w:rsidRPr="00587F9B" w:rsidTr="00D61FC0">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541F9" w:rsidRPr="00587F9B" w:rsidRDefault="00E541F9" w:rsidP="00D61FC0">
            <w:pPr>
              <w:spacing w:after="0"/>
              <w:jc w:val="center"/>
              <w:rPr>
                <w:rFonts w:ascii="Cambria" w:hAnsi="Cambria"/>
                <w:sz w:val="24"/>
                <w:szCs w:val="24"/>
                <w:lang w:val="en-GB"/>
              </w:rPr>
            </w:pPr>
            <w:r w:rsidRPr="00587F9B">
              <w:rPr>
                <w:rFonts w:ascii="Cambria" w:hAnsi="Cambria"/>
                <w:sz w:val="24"/>
                <w:szCs w:val="24"/>
                <w:lang w:val="en-GB"/>
              </w:rPr>
              <w:t>2040</w:t>
            </w:r>
          </w:p>
        </w:tc>
        <w:tc>
          <w:tcPr>
            <w:tcW w:w="1200" w:type="dxa"/>
            <w:tcBorders>
              <w:top w:val="nil"/>
              <w:left w:val="nil"/>
              <w:bottom w:val="single" w:sz="4" w:space="0" w:color="auto"/>
              <w:right w:val="single" w:sz="4" w:space="0" w:color="auto"/>
            </w:tcBorders>
            <w:shd w:val="clear" w:color="auto" w:fill="auto"/>
            <w:noWrap/>
            <w:vAlign w:val="bottom"/>
          </w:tcPr>
          <w:p w:rsidR="00E541F9" w:rsidRPr="00587F9B" w:rsidRDefault="00E541F9" w:rsidP="00D61FC0">
            <w:pPr>
              <w:spacing w:after="0"/>
              <w:jc w:val="center"/>
              <w:rPr>
                <w:rFonts w:ascii="Cambria" w:hAnsi="Cambria"/>
                <w:sz w:val="24"/>
                <w:szCs w:val="24"/>
                <w:lang w:val="en-GB"/>
              </w:rPr>
            </w:pPr>
            <w:r w:rsidRPr="00587F9B">
              <w:rPr>
                <w:rFonts w:ascii="Cambria" w:hAnsi="Cambria"/>
                <w:sz w:val="24"/>
                <w:szCs w:val="24"/>
                <w:lang w:val="en-GB"/>
              </w:rPr>
              <w:t>259.301</w:t>
            </w:r>
          </w:p>
        </w:tc>
        <w:tc>
          <w:tcPr>
            <w:tcW w:w="1200" w:type="dxa"/>
            <w:tcBorders>
              <w:top w:val="nil"/>
              <w:left w:val="nil"/>
              <w:bottom w:val="single" w:sz="4" w:space="0" w:color="auto"/>
              <w:right w:val="single" w:sz="4" w:space="0" w:color="auto"/>
            </w:tcBorders>
            <w:shd w:val="clear" w:color="auto" w:fill="auto"/>
            <w:noWrap/>
            <w:vAlign w:val="bottom"/>
          </w:tcPr>
          <w:p w:rsidR="00E541F9" w:rsidRPr="00587F9B" w:rsidRDefault="00E541F9" w:rsidP="00D61FC0">
            <w:pPr>
              <w:spacing w:after="0"/>
              <w:jc w:val="center"/>
              <w:rPr>
                <w:rFonts w:ascii="Cambria" w:hAnsi="Cambria"/>
                <w:sz w:val="24"/>
                <w:szCs w:val="24"/>
                <w:lang w:val="en-GB"/>
              </w:rPr>
            </w:pPr>
            <w:r w:rsidRPr="00587F9B">
              <w:rPr>
                <w:rFonts w:ascii="Cambria" w:hAnsi="Cambria"/>
                <w:sz w:val="24"/>
                <w:szCs w:val="24"/>
                <w:lang w:val="en-GB"/>
              </w:rPr>
              <w:t>274.717</w:t>
            </w:r>
          </w:p>
        </w:tc>
        <w:tc>
          <w:tcPr>
            <w:tcW w:w="1200" w:type="dxa"/>
            <w:tcBorders>
              <w:top w:val="nil"/>
              <w:left w:val="nil"/>
              <w:bottom w:val="single" w:sz="4" w:space="0" w:color="auto"/>
              <w:right w:val="single" w:sz="4" w:space="0" w:color="auto"/>
            </w:tcBorders>
            <w:shd w:val="clear" w:color="auto" w:fill="auto"/>
            <w:noWrap/>
            <w:vAlign w:val="bottom"/>
          </w:tcPr>
          <w:p w:rsidR="00E541F9" w:rsidRPr="00587F9B" w:rsidRDefault="00E541F9" w:rsidP="00D61FC0">
            <w:pPr>
              <w:spacing w:after="0"/>
              <w:jc w:val="center"/>
              <w:rPr>
                <w:rFonts w:ascii="Cambria" w:hAnsi="Cambria"/>
                <w:sz w:val="24"/>
                <w:szCs w:val="24"/>
                <w:lang w:val="en-GB"/>
              </w:rPr>
            </w:pPr>
            <w:r w:rsidRPr="00587F9B">
              <w:rPr>
                <w:rFonts w:ascii="Cambria" w:hAnsi="Cambria"/>
                <w:sz w:val="24"/>
                <w:szCs w:val="24"/>
                <w:lang w:val="en-GB"/>
              </w:rPr>
              <w:t>534.018</w:t>
            </w:r>
          </w:p>
        </w:tc>
      </w:tr>
    </w:tbl>
    <w:p w:rsidR="00E541F9" w:rsidRDefault="00E541F9" w:rsidP="00E541F9">
      <w:pPr>
        <w:spacing w:after="0"/>
        <w:jc w:val="center"/>
        <w:rPr>
          <w:rFonts w:ascii="Cambria" w:hAnsi="Cambria"/>
          <w:i/>
          <w:sz w:val="24"/>
          <w:szCs w:val="24"/>
          <w:lang w:val="en-GB"/>
        </w:rPr>
      </w:pPr>
      <w:r w:rsidRPr="00587F9B">
        <w:rPr>
          <w:rFonts w:ascii="Cambria" w:hAnsi="Cambria"/>
          <w:i/>
          <w:sz w:val="24"/>
          <w:szCs w:val="24"/>
          <w:lang w:val="en-GB"/>
        </w:rPr>
        <w:t>Sursa: INS, 2010</w:t>
      </w:r>
    </w:p>
    <w:p w:rsidR="00E541F9" w:rsidRDefault="00E541F9" w:rsidP="00E541F9">
      <w:pPr>
        <w:spacing w:before="120" w:after="0"/>
        <w:rPr>
          <w:rFonts w:ascii="Cambria" w:hAnsi="Cambria"/>
          <w:sz w:val="24"/>
          <w:szCs w:val="24"/>
        </w:rPr>
      </w:pPr>
      <w:r w:rsidRPr="00587F9B">
        <w:rPr>
          <w:rFonts w:ascii="Cambria" w:hAnsi="Cambria"/>
          <w:sz w:val="24"/>
          <w:szCs w:val="24"/>
        </w:rPr>
        <w:t>În 2015, cifra de afaceri a mediul de afaceri bihorean era realizată în cea mai mare parte de către întreprinderi active în domeniul comertului cu ridicata şi a industriei prelucrătoare, reprezentând  73% din cifra de afaceri realizată la nivel de judeţ. Activităţi ale economiei, precum construcţiile, transport şi depozitare vin să completeze până la 88% tabloul structurii cifrei de afaceri din judeţul Bihor. Aşadar, baza economică a judeţului se sprijină pe servicii (din domeniul comerţului cu ridicata, construcţiilor şi a transportului) şi pe industria prelucrătoare.</w:t>
      </w:r>
    </w:p>
    <w:p w:rsidR="00E541F9" w:rsidRDefault="00E541F9" w:rsidP="00E541F9">
      <w:pPr>
        <w:spacing w:after="0"/>
        <w:rPr>
          <w:rFonts w:ascii="Cambria" w:hAnsi="Cambria"/>
          <w:sz w:val="24"/>
          <w:szCs w:val="24"/>
        </w:rPr>
      </w:pPr>
      <w:r w:rsidRPr="00587F9B">
        <w:rPr>
          <w:rFonts w:ascii="Cambria" w:hAnsi="Cambria"/>
          <w:sz w:val="24"/>
          <w:szCs w:val="24"/>
        </w:rPr>
        <w:t>Judeţul Bihor este al doilea ca mărime, din punct de vedere al PIB-ului, din Regiunea Nord-Vest şi al 10-lea în topul judeţelor, din punct de vedere al contribuţiei la PIB-ul naţional. Evoluţia PIB-ului a fost una pozitivă pe parcursul ultimei decade, mentinandu-se la o medie de peste 13.150 milioane. Se remarcă o creştere a disparităţilor intraregionale în cadrul Regiunii Nord-Vest, în sensul că rata de creştere a PIB-ului pentru Cluj şi Bihor a fost superioară celorlalte judeţe, mărindu-se decalajul de dezvoltare dintre acestea. (</w:t>
      </w:r>
      <w:hyperlink r:id="rId13" w:history="1">
        <w:r w:rsidRPr="00587F9B">
          <w:rPr>
            <w:rStyle w:val="Hyperlink"/>
            <w:rFonts w:ascii="Cambria" w:hAnsi="Cambria"/>
            <w:i/>
            <w:sz w:val="24"/>
            <w:szCs w:val="24"/>
          </w:rPr>
          <w:t>http://www.isjbihor.ro/isjbihor/fisiere/noutati/PLAI BIHOR 2014-2020.pdf</w:t>
        </w:r>
      </w:hyperlink>
      <w:r w:rsidRPr="00587F9B">
        <w:rPr>
          <w:rFonts w:ascii="Cambria" w:hAnsi="Cambria"/>
          <w:sz w:val="24"/>
          <w:szCs w:val="24"/>
        </w:rPr>
        <w:t>).</w:t>
      </w:r>
    </w:p>
    <w:p w:rsidR="00E541F9" w:rsidRPr="00587F9B" w:rsidRDefault="00E541F9" w:rsidP="00E541F9">
      <w:pPr>
        <w:spacing w:after="0"/>
        <w:jc w:val="center"/>
        <w:rPr>
          <w:rFonts w:ascii="Cambria" w:hAnsi="Cambria"/>
          <w:sz w:val="24"/>
          <w:szCs w:val="24"/>
        </w:rPr>
      </w:pPr>
      <w:r>
        <w:rPr>
          <w:rFonts w:ascii="Cambria" w:hAnsi="Cambria"/>
          <w:noProof/>
          <w:sz w:val="24"/>
          <w:szCs w:val="24"/>
          <w:lang w:eastAsia="ro-RO"/>
        </w:rPr>
        <w:lastRenderedPageBreak/>
        <w:drawing>
          <wp:inline distT="0" distB="0" distL="0" distR="0">
            <wp:extent cx="4383887" cy="3461378"/>
            <wp:effectExtent l="1905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l="26875" t="28661" r="27126" b="6694"/>
                    <a:stretch>
                      <a:fillRect/>
                    </a:stretch>
                  </pic:blipFill>
                  <pic:spPr bwMode="auto">
                    <a:xfrm>
                      <a:off x="0" y="0"/>
                      <a:ext cx="4392958" cy="3468540"/>
                    </a:xfrm>
                    <a:prstGeom prst="rect">
                      <a:avLst/>
                    </a:prstGeom>
                    <a:noFill/>
                    <a:ln w="9525">
                      <a:noFill/>
                      <a:miter lim="800000"/>
                      <a:headEnd/>
                      <a:tailEnd/>
                    </a:ln>
                  </pic:spPr>
                </pic:pic>
              </a:graphicData>
            </a:graphic>
          </wp:inline>
        </w:drawing>
      </w:r>
    </w:p>
    <w:p w:rsidR="00E541F9" w:rsidRPr="00587F9B" w:rsidRDefault="00E541F9" w:rsidP="00E541F9">
      <w:pPr>
        <w:spacing w:after="0"/>
        <w:rPr>
          <w:rFonts w:ascii="Cambria" w:hAnsi="Cambria"/>
          <w:sz w:val="24"/>
          <w:szCs w:val="24"/>
        </w:rPr>
      </w:pPr>
      <w:r w:rsidRPr="00587F9B">
        <w:rPr>
          <w:rFonts w:ascii="Cambria" w:hAnsi="Cambria"/>
          <w:sz w:val="24"/>
          <w:szCs w:val="24"/>
        </w:rPr>
        <w:t>Conform datelor Comisiei Naţionale de Prognoză, din Proiecţia principalilor indicatori economico – sociali în PROFIL TERITORIAL până în 2020 (mai 2017), valoarea PIB pentru anul 2016 în judeţul Bihor este de 17.446 (milioane lei), iar câştigul salarial mediu net lunar este de 1.574 lei.</w:t>
      </w:r>
    </w:p>
    <w:p w:rsidR="00E541F9" w:rsidRDefault="00E541F9" w:rsidP="00E541F9">
      <w:pPr>
        <w:spacing w:after="0"/>
        <w:rPr>
          <w:rStyle w:val="Hyperlink"/>
          <w:rFonts w:ascii="Cambria" w:hAnsi="Cambria"/>
          <w:i/>
          <w:sz w:val="24"/>
          <w:szCs w:val="24"/>
        </w:rPr>
      </w:pPr>
      <w:r w:rsidRPr="00587F9B">
        <w:rPr>
          <w:rStyle w:val="Hyperlink"/>
          <w:rFonts w:ascii="Cambria" w:hAnsi="Cambria"/>
          <w:i/>
          <w:sz w:val="24"/>
          <w:szCs w:val="24"/>
        </w:rPr>
        <w:t>(</w:t>
      </w:r>
      <w:hyperlink r:id="rId15" w:history="1">
        <w:r w:rsidRPr="00506E66">
          <w:rPr>
            <w:rStyle w:val="Hyperlink"/>
            <w:rFonts w:ascii="Cambria" w:hAnsi="Cambria"/>
            <w:i/>
            <w:sz w:val="24"/>
            <w:szCs w:val="24"/>
          </w:rPr>
          <w:t>http://www.cnp.ro/user/repository/prognoze/prognoza_profil_teritorial_mai_2017.pdf</w:t>
        </w:r>
      </w:hyperlink>
      <w:r w:rsidRPr="00587F9B">
        <w:rPr>
          <w:rStyle w:val="Hyperlink"/>
          <w:rFonts w:ascii="Cambria" w:hAnsi="Cambria"/>
          <w:i/>
          <w:sz w:val="24"/>
          <w:szCs w:val="24"/>
        </w:rPr>
        <w:t>)</w:t>
      </w:r>
    </w:p>
    <w:p w:rsidR="00E541F9" w:rsidRPr="00587F9B" w:rsidRDefault="00E541F9" w:rsidP="00E541F9">
      <w:pPr>
        <w:spacing w:after="0"/>
        <w:rPr>
          <w:rFonts w:ascii="Cambria" w:hAnsi="Cambria"/>
          <w:i/>
          <w:sz w:val="24"/>
          <w:szCs w:val="24"/>
        </w:rPr>
      </w:pPr>
    </w:p>
    <w:p w:rsidR="00E541F9" w:rsidRDefault="00E541F9" w:rsidP="00E541F9">
      <w:pPr>
        <w:spacing w:after="0"/>
        <w:jc w:val="center"/>
        <w:rPr>
          <w:rFonts w:ascii="Cambria" w:hAnsi="Cambria"/>
          <w:noProof/>
          <w:sz w:val="24"/>
          <w:szCs w:val="24"/>
          <w:lang w:eastAsia="ro-RO"/>
        </w:rPr>
      </w:pPr>
      <w:r>
        <w:rPr>
          <w:rFonts w:ascii="Cambria" w:hAnsi="Cambria"/>
          <w:noProof/>
          <w:sz w:val="24"/>
          <w:szCs w:val="24"/>
          <w:lang w:eastAsia="ro-RO"/>
        </w:rPr>
        <w:drawing>
          <wp:inline distT="0" distB="0" distL="0" distR="0">
            <wp:extent cx="3543300" cy="3105150"/>
            <wp:effectExtent l="19050" t="19050" r="19050" b="1905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14767" t="24001" r="47993" b="17999"/>
                    <a:stretch>
                      <a:fillRect/>
                    </a:stretch>
                  </pic:blipFill>
                  <pic:spPr bwMode="auto">
                    <a:xfrm>
                      <a:off x="0" y="0"/>
                      <a:ext cx="3543300" cy="3105150"/>
                    </a:xfrm>
                    <a:prstGeom prst="rect">
                      <a:avLst/>
                    </a:prstGeom>
                    <a:noFill/>
                    <a:ln w="6350" cmpd="sng">
                      <a:solidFill>
                        <a:srgbClr val="000000"/>
                      </a:solidFill>
                      <a:miter lim="800000"/>
                      <a:headEnd/>
                      <a:tailEnd/>
                    </a:ln>
                    <a:effectLst/>
                  </pic:spPr>
                </pic:pic>
              </a:graphicData>
            </a:graphic>
          </wp:inline>
        </w:drawing>
      </w:r>
    </w:p>
    <w:p w:rsidR="00E541F9" w:rsidRDefault="00E541F9">
      <w:pPr>
        <w:spacing w:after="0"/>
        <w:jc w:val="left"/>
        <w:rPr>
          <w:rFonts w:ascii="Cambria" w:hAnsi="Cambria"/>
          <w:i/>
          <w:sz w:val="24"/>
          <w:szCs w:val="24"/>
          <w:lang w:val="en-GB"/>
        </w:rPr>
      </w:pPr>
    </w:p>
    <w:p w:rsidR="000E45AB" w:rsidRPr="002A4BA6" w:rsidRDefault="000E45AB" w:rsidP="000E45AB">
      <w:pPr>
        <w:spacing w:after="0"/>
        <w:ind w:firstLine="720"/>
        <w:rPr>
          <w:rFonts w:ascii="Cambria" w:hAnsi="Cambria"/>
          <w:b/>
          <w:bCs/>
          <w:sz w:val="24"/>
          <w:szCs w:val="24"/>
        </w:rPr>
      </w:pPr>
      <w:bookmarkStart w:id="17" w:name="_Toc485313873"/>
      <w:r w:rsidRPr="002A4BA6">
        <w:rPr>
          <w:rFonts w:ascii="Cambria" w:hAnsi="Cambria"/>
          <w:b/>
          <w:bCs/>
          <w:sz w:val="24"/>
          <w:szCs w:val="24"/>
        </w:rPr>
        <w:t>Evoluţia principalilor indicatori economico-sociali</w:t>
      </w:r>
      <w:bookmarkEnd w:id="17"/>
      <w:r w:rsidRPr="002A4BA6">
        <w:rPr>
          <w:rFonts w:ascii="Cambria" w:hAnsi="Cambria"/>
          <w:b/>
          <w:bCs/>
          <w:sz w:val="24"/>
          <w:szCs w:val="24"/>
        </w:rPr>
        <w:t xml:space="preserve"> </w:t>
      </w:r>
    </w:p>
    <w:tbl>
      <w:tblPr>
        <w:tblW w:w="9463" w:type="dxa"/>
        <w:jc w:val="center"/>
        <w:tblInd w:w="154"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4A0"/>
      </w:tblPr>
      <w:tblGrid>
        <w:gridCol w:w="2068"/>
        <w:gridCol w:w="7395"/>
      </w:tblGrid>
      <w:tr w:rsidR="000E45AB" w:rsidRPr="002A4BA6" w:rsidTr="00C83AFE">
        <w:trPr>
          <w:tblHeader/>
          <w:jc w:val="center"/>
        </w:trPr>
        <w:tc>
          <w:tcPr>
            <w:tcW w:w="2068" w:type="dxa"/>
          </w:tcPr>
          <w:p w:rsidR="000E45AB" w:rsidRPr="002A4BA6" w:rsidRDefault="000E45AB" w:rsidP="00C83AFE">
            <w:pPr>
              <w:spacing w:after="0"/>
              <w:rPr>
                <w:rFonts w:ascii="Cambria" w:hAnsi="Cambria"/>
                <w:b/>
                <w:sz w:val="24"/>
                <w:szCs w:val="24"/>
                <w:lang w:val="en-US"/>
              </w:rPr>
            </w:pPr>
            <w:r w:rsidRPr="002A4BA6">
              <w:rPr>
                <w:rFonts w:ascii="Cambria" w:hAnsi="Cambria"/>
                <w:b/>
                <w:sz w:val="24"/>
                <w:szCs w:val="24"/>
                <w:lang w:val="en-US"/>
              </w:rPr>
              <w:t>Parametri</w:t>
            </w:r>
          </w:p>
        </w:tc>
        <w:tc>
          <w:tcPr>
            <w:tcW w:w="7395" w:type="dxa"/>
          </w:tcPr>
          <w:p w:rsidR="000E45AB" w:rsidRPr="002A4BA6" w:rsidRDefault="000E45AB" w:rsidP="00C83AFE">
            <w:pPr>
              <w:spacing w:after="0"/>
              <w:rPr>
                <w:rFonts w:ascii="Cambria" w:hAnsi="Cambria"/>
                <w:b/>
                <w:sz w:val="24"/>
                <w:szCs w:val="24"/>
                <w:lang w:val="en-US"/>
              </w:rPr>
            </w:pPr>
            <w:r w:rsidRPr="002A4BA6">
              <w:rPr>
                <w:rFonts w:ascii="Cambria" w:hAnsi="Cambria"/>
                <w:b/>
                <w:sz w:val="24"/>
                <w:szCs w:val="24"/>
                <w:lang w:val="en-US"/>
              </w:rPr>
              <w:t>Informații de bază</w:t>
            </w:r>
          </w:p>
        </w:tc>
      </w:tr>
      <w:tr w:rsidR="000E45AB" w:rsidRPr="002A4BA6" w:rsidTr="00C83AFE">
        <w:trPr>
          <w:jc w:val="center"/>
        </w:trPr>
        <w:tc>
          <w:tcPr>
            <w:tcW w:w="2068" w:type="dxa"/>
            <w:vAlign w:val="center"/>
          </w:tcPr>
          <w:p w:rsidR="000E45AB" w:rsidRPr="002A4BA6" w:rsidRDefault="000E45AB" w:rsidP="00C83AFE">
            <w:pPr>
              <w:spacing w:after="0"/>
              <w:rPr>
                <w:rFonts w:ascii="Cambria" w:hAnsi="Cambria"/>
                <w:sz w:val="24"/>
                <w:szCs w:val="24"/>
                <w:lang w:val="en-US"/>
              </w:rPr>
            </w:pPr>
            <w:r w:rsidRPr="002A4BA6">
              <w:rPr>
                <w:rFonts w:ascii="Cambria" w:hAnsi="Cambria"/>
                <w:sz w:val="24"/>
                <w:szCs w:val="24"/>
                <w:lang w:val="en-US"/>
              </w:rPr>
              <w:t>Suprafața (km</w:t>
            </w:r>
            <w:r w:rsidRPr="002A4BA6">
              <w:rPr>
                <w:rFonts w:ascii="Cambria" w:hAnsi="Cambria"/>
                <w:sz w:val="24"/>
                <w:szCs w:val="24"/>
                <w:vertAlign w:val="superscript"/>
                <w:lang w:val="en-US"/>
              </w:rPr>
              <w:t>2</w:t>
            </w:r>
            <w:r w:rsidRPr="002A4BA6">
              <w:rPr>
                <w:rFonts w:ascii="Cambria" w:hAnsi="Cambria"/>
                <w:sz w:val="24"/>
                <w:szCs w:val="24"/>
                <w:lang w:val="en-US"/>
              </w:rPr>
              <w:t>)</w:t>
            </w:r>
          </w:p>
        </w:tc>
        <w:tc>
          <w:tcPr>
            <w:tcW w:w="7395" w:type="dxa"/>
          </w:tcPr>
          <w:p w:rsidR="000E45AB" w:rsidRPr="002A4BA6" w:rsidRDefault="000E45AB" w:rsidP="00C83AFE">
            <w:pPr>
              <w:spacing w:after="0"/>
              <w:rPr>
                <w:rFonts w:ascii="Cambria" w:hAnsi="Cambria"/>
                <w:sz w:val="24"/>
                <w:szCs w:val="24"/>
                <w:lang w:val="en-US"/>
              </w:rPr>
            </w:pPr>
            <w:r w:rsidRPr="002A4BA6">
              <w:rPr>
                <w:rFonts w:ascii="Cambria" w:hAnsi="Cambria"/>
                <w:sz w:val="24"/>
                <w:szCs w:val="24"/>
                <w:lang w:val="en-US"/>
              </w:rPr>
              <w:t>Total Judet: 7.544</w:t>
            </w:r>
          </w:p>
        </w:tc>
      </w:tr>
      <w:tr w:rsidR="000E45AB" w:rsidRPr="002A4BA6" w:rsidTr="00C83AFE">
        <w:trPr>
          <w:jc w:val="center"/>
        </w:trPr>
        <w:tc>
          <w:tcPr>
            <w:tcW w:w="2068" w:type="dxa"/>
            <w:vAlign w:val="center"/>
          </w:tcPr>
          <w:p w:rsidR="000E45AB" w:rsidRPr="002A4BA6" w:rsidRDefault="000E45AB" w:rsidP="00C83AFE">
            <w:pPr>
              <w:spacing w:after="0"/>
              <w:rPr>
                <w:rFonts w:ascii="Cambria" w:hAnsi="Cambria"/>
                <w:sz w:val="24"/>
                <w:szCs w:val="24"/>
                <w:lang w:val="en-US"/>
              </w:rPr>
            </w:pPr>
            <w:r w:rsidRPr="002A4BA6">
              <w:rPr>
                <w:rFonts w:ascii="Cambria" w:hAnsi="Cambria"/>
                <w:sz w:val="24"/>
                <w:szCs w:val="24"/>
                <w:lang w:val="en-US"/>
              </w:rPr>
              <w:t>Așezări</w:t>
            </w:r>
          </w:p>
        </w:tc>
        <w:tc>
          <w:tcPr>
            <w:tcW w:w="7395" w:type="dxa"/>
          </w:tcPr>
          <w:p w:rsidR="000E45AB" w:rsidRPr="002A4BA6" w:rsidRDefault="000E45AB" w:rsidP="00C83AFE">
            <w:pPr>
              <w:spacing w:after="0"/>
              <w:rPr>
                <w:rFonts w:ascii="Cambria" w:hAnsi="Cambria"/>
                <w:sz w:val="24"/>
                <w:szCs w:val="24"/>
              </w:rPr>
            </w:pPr>
            <w:r w:rsidRPr="002A4BA6">
              <w:rPr>
                <w:rFonts w:ascii="Cambria" w:hAnsi="Cambria"/>
                <w:sz w:val="24"/>
                <w:szCs w:val="24"/>
              </w:rPr>
              <w:t>4 municipii, 6 orase, 91 comune, 430 sate</w:t>
            </w:r>
          </w:p>
          <w:p w:rsidR="000E45AB" w:rsidRPr="002A4BA6" w:rsidRDefault="000E45AB" w:rsidP="00C83AFE">
            <w:pPr>
              <w:spacing w:after="0"/>
              <w:rPr>
                <w:rFonts w:ascii="Cambria" w:hAnsi="Cambria"/>
                <w:sz w:val="24"/>
                <w:szCs w:val="24"/>
              </w:rPr>
            </w:pPr>
            <w:r w:rsidRPr="002A4BA6">
              <w:rPr>
                <w:rFonts w:ascii="Cambria" w:hAnsi="Cambria"/>
                <w:sz w:val="24"/>
                <w:szCs w:val="24"/>
              </w:rPr>
              <w:t>(conform Anuar statistic al României 2016)</w:t>
            </w:r>
          </w:p>
          <w:p w:rsidR="000E45AB" w:rsidRPr="002A4BA6" w:rsidRDefault="000E45AB" w:rsidP="00C83AFE">
            <w:pPr>
              <w:spacing w:after="0"/>
              <w:rPr>
                <w:rFonts w:ascii="Cambria" w:hAnsi="Cambria"/>
                <w:sz w:val="24"/>
                <w:szCs w:val="24"/>
              </w:rPr>
            </w:pPr>
            <w:r w:rsidRPr="002A4BA6">
              <w:rPr>
                <w:rFonts w:ascii="Cambria" w:hAnsi="Cambria"/>
                <w:sz w:val="24"/>
                <w:szCs w:val="24"/>
              </w:rPr>
              <w:t>201.352 gospodării</w:t>
            </w:r>
          </w:p>
          <w:p w:rsidR="000E45AB" w:rsidRPr="002A4BA6" w:rsidRDefault="000E45AB" w:rsidP="00C83AFE">
            <w:pPr>
              <w:spacing w:after="0"/>
              <w:rPr>
                <w:rFonts w:ascii="Cambria" w:hAnsi="Cambria"/>
                <w:sz w:val="24"/>
                <w:szCs w:val="24"/>
              </w:rPr>
            </w:pPr>
            <w:r w:rsidRPr="002A4BA6">
              <w:rPr>
                <w:rFonts w:ascii="Cambria" w:hAnsi="Cambria"/>
                <w:sz w:val="24"/>
                <w:szCs w:val="24"/>
              </w:rPr>
              <w:lastRenderedPageBreak/>
              <w:t>Persoane / gospodarie: 2,71</w:t>
            </w:r>
          </w:p>
          <w:p w:rsidR="000E45AB" w:rsidRPr="002A4BA6" w:rsidRDefault="000E45AB" w:rsidP="00C83AFE">
            <w:pPr>
              <w:spacing w:after="0"/>
              <w:rPr>
                <w:rFonts w:ascii="Cambria" w:hAnsi="Cambria"/>
                <w:sz w:val="24"/>
                <w:szCs w:val="24"/>
              </w:rPr>
            </w:pPr>
            <w:r w:rsidRPr="002A4BA6">
              <w:rPr>
                <w:rFonts w:ascii="Cambria" w:hAnsi="Cambria"/>
                <w:sz w:val="24"/>
                <w:szCs w:val="24"/>
              </w:rPr>
              <w:t>(conform rezultatelor preliminare ale Recensământului 2011)</w:t>
            </w:r>
          </w:p>
        </w:tc>
      </w:tr>
      <w:tr w:rsidR="000E45AB" w:rsidRPr="002A4BA6" w:rsidTr="00C83AFE">
        <w:trPr>
          <w:jc w:val="center"/>
        </w:trPr>
        <w:tc>
          <w:tcPr>
            <w:tcW w:w="2068" w:type="dxa"/>
            <w:vAlign w:val="center"/>
          </w:tcPr>
          <w:p w:rsidR="000E45AB" w:rsidRPr="002A4BA6" w:rsidRDefault="000E45AB" w:rsidP="00C83AFE">
            <w:pPr>
              <w:spacing w:after="0"/>
              <w:rPr>
                <w:rFonts w:ascii="Cambria" w:hAnsi="Cambria"/>
                <w:sz w:val="24"/>
                <w:szCs w:val="24"/>
                <w:lang w:val="en-US"/>
              </w:rPr>
            </w:pPr>
            <w:r w:rsidRPr="002A4BA6">
              <w:rPr>
                <w:rFonts w:ascii="Cambria" w:hAnsi="Cambria"/>
                <w:sz w:val="24"/>
                <w:szCs w:val="24"/>
                <w:lang w:val="en-US"/>
              </w:rPr>
              <w:lastRenderedPageBreak/>
              <w:t>Populație  (număr locuitori în 2010)</w:t>
            </w:r>
          </w:p>
        </w:tc>
        <w:tc>
          <w:tcPr>
            <w:tcW w:w="7395" w:type="dxa"/>
          </w:tcPr>
          <w:p w:rsidR="000E45AB" w:rsidRPr="002A4BA6" w:rsidRDefault="000E45AB" w:rsidP="00C83AFE">
            <w:pPr>
              <w:spacing w:after="0"/>
              <w:rPr>
                <w:rFonts w:ascii="Cambria" w:hAnsi="Cambria"/>
                <w:sz w:val="24"/>
                <w:szCs w:val="24"/>
              </w:rPr>
            </w:pPr>
            <w:r w:rsidRPr="002A4BA6">
              <w:rPr>
                <w:rFonts w:ascii="Cambria" w:hAnsi="Cambria"/>
                <w:sz w:val="24"/>
                <w:szCs w:val="24"/>
              </w:rPr>
              <w:t>Total Judet: 575.398</w:t>
            </w:r>
          </w:p>
          <w:p w:rsidR="000E45AB" w:rsidRPr="002A4BA6" w:rsidRDefault="000E45AB" w:rsidP="00C83AFE">
            <w:pPr>
              <w:spacing w:after="0"/>
              <w:rPr>
                <w:rFonts w:ascii="Cambria" w:hAnsi="Cambria"/>
                <w:sz w:val="24"/>
                <w:szCs w:val="24"/>
              </w:rPr>
            </w:pPr>
            <w:r w:rsidRPr="002A4BA6">
              <w:rPr>
                <w:rFonts w:ascii="Cambria" w:hAnsi="Cambria"/>
                <w:sz w:val="24"/>
                <w:szCs w:val="24"/>
              </w:rPr>
              <w:t>Zone urbane: 283.042</w:t>
            </w:r>
          </w:p>
          <w:p w:rsidR="000E45AB" w:rsidRPr="002A4BA6" w:rsidRDefault="000E45AB" w:rsidP="00C83AFE">
            <w:pPr>
              <w:spacing w:after="0"/>
              <w:rPr>
                <w:rFonts w:ascii="Cambria" w:hAnsi="Cambria"/>
                <w:sz w:val="24"/>
                <w:szCs w:val="24"/>
              </w:rPr>
            </w:pPr>
            <w:r w:rsidRPr="002A4BA6">
              <w:rPr>
                <w:rFonts w:ascii="Cambria" w:hAnsi="Cambria"/>
                <w:sz w:val="24"/>
                <w:szCs w:val="24"/>
              </w:rPr>
              <w:t>Zone rurale: 292.356</w:t>
            </w:r>
          </w:p>
          <w:p w:rsidR="000E45AB" w:rsidRPr="002A4BA6" w:rsidRDefault="000E45AB" w:rsidP="00C83AFE">
            <w:pPr>
              <w:spacing w:after="0"/>
              <w:rPr>
                <w:rFonts w:ascii="Cambria" w:hAnsi="Cambria"/>
                <w:sz w:val="24"/>
                <w:szCs w:val="24"/>
              </w:rPr>
            </w:pPr>
            <w:r w:rsidRPr="002A4BA6">
              <w:rPr>
                <w:rFonts w:ascii="Cambria" w:hAnsi="Cambria"/>
                <w:sz w:val="24"/>
                <w:szCs w:val="24"/>
              </w:rPr>
              <w:t>(conform rezultatelor finale ale ultimului Recensământ realizat în 2011)</w:t>
            </w:r>
          </w:p>
          <w:p w:rsidR="000E45AB" w:rsidRPr="002A4BA6" w:rsidRDefault="000E45AB" w:rsidP="00C83AFE">
            <w:pPr>
              <w:spacing w:after="0"/>
              <w:rPr>
                <w:rFonts w:ascii="Cambria" w:hAnsi="Cambria"/>
                <w:sz w:val="24"/>
                <w:szCs w:val="24"/>
              </w:rPr>
            </w:pPr>
            <w:r w:rsidRPr="002A4BA6">
              <w:rPr>
                <w:rFonts w:ascii="Cambria" w:hAnsi="Cambria"/>
                <w:sz w:val="24"/>
                <w:szCs w:val="24"/>
              </w:rPr>
              <w:t xml:space="preserve">     g) Populația a înregistrat o tendință de scădere de aproximativ 0,5% n perioada 2010 – 2013 și 9,9% in perioada 2010 – 2040</w:t>
            </w:r>
          </w:p>
        </w:tc>
      </w:tr>
      <w:tr w:rsidR="000E45AB" w:rsidRPr="002A4BA6" w:rsidTr="00C83AFE">
        <w:trPr>
          <w:jc w:val="center"/>
        </w:trPr>
        <w:tc>
          <w:tcPr>
            <w:tcW w:w="2068" w:type="dxa"/>
            <w:vAlign w:val="center"/>
          </w:tcPr>
          <w:p w:rsidR="000E45AB" w:rsidRPr="002A4BA6" w:rsidRDefault="000E45AB" w:rsidP="00C83AFE">
            <w:pPr>
              <w:spacing w:after="0"/>
              <w:rPr>
                <w:rFonts w:ascii="Cambria" w:hAnsi="Cambria"/>
                <w:sz w:val="24"/>
                <w:szCs w:val="24"/>
                <w:lang w:val="en-US"/>
              </w:rPr>
            </w:pPr>
            <w:r w:rsidRPr="002A4BA6">
              <w:rPr>
                <w:rFonts w:ascii="Cambria" w:hAnsi="Cambria"/>
                <w:sz w:val="24"/>
                <w:szCs w:val="24"/>
                <w:lang w:val="en-US"/>
              </w:rPr>
              <w:t>Densitatea populației (loc/km</w:t>
            </w:r>
            <w:r w:rsidRPr="002A4BA6">
              <w:rPr>
                <w:rFonts w:ascii="Cambria" w:hAnsi="Cambria"/>
                <w:sz w:val="24"/>
                <w:szCs w:val="24"/>
                <w:vertAlign w:val="superscript"/>
                <w:lang w:val="en-US"/>
              </w:rPr>
              <w:t>2</w:t>
            </w:r>
            <w:r w:rsidRPr="002A4BA6">
              <w:rPr>
                <w:rFonts w:ascii="Cambria" w:hAnsi="Cambria"/>
                <w:sz w:val="24"/>
                <w:szCs w:val="24"/>
                <w:lang w:val="en-US"/>
              </w:rPr>
              <w:t>)</w:t>
            </w:r>
          </w:p>
        </w:tc>
        <w:tc>
          <w:tcPr>
            <w:tcW w:w="7395" w:type="dxa"/>
          </w:tcPr>
          <w:p w:rsidR="000E45AB" w:rsidRPr="002A4BA6" w:rsidRDefault="000E45AB" w:rsidP="00C83AFE">
            <w:pPr>
              <w:spacing w:after="0"/>
              <w:rPr>
                <w:rFonts w:ascii="Cambria" w:hAnsi="Cambria"/>
                <w:sz w:val="24"/>
                <w:szCs w:val="24"/>
              </w:rPr>
            </w:pPr>
            <w:r w:rsidRPr="002A4BA6">
              <w:rPr>
                <w:rFonts w:ascii="Cambria" w:hAnsi="Cambria"/>
                <w:sz w:val="24"/>
                <w:szCs w:val="24"/>
              </w:rPr>
              <w:t>h) Densitatea medie a populaţiei judeţului este de 78,5 locuitori/km</w:t>
            </w:r>
            <w:r w:rsidRPr="002A4BA6">
              <w:rPr>
                <w:rFonts w:ascii="Cambria" w:hAnsi="Cambria"/>
                <w:sz w:val="24"/>
                <w:szCs w:val="24"/>
                <w:vertAlign w:val="superscript"/>
              </w:rPr>
              <w:t>2</w:t>
            </w:r>
          </w:p>
          <w:p w:rsidR="000E45AB" w:rsidRPr="002A4BA6" w:rsidRDefault="000E45AB" w:rsidP="00C83AFE">
            <w:pPr>
              <w:spacing w:after="0"/>
              <w:rPr>
                <w:rFonts w:ascii="Cambria" w:hAnsi="Cambria"/>
                <w:sz w:val="24"/>
                <w:szCs w:val="24"/>
              </w:rPr>
            </w:pPr>
            <w:r w:rsidRPr="002A4BA6">
              <w:rPr>
                <w:rFonts w:ascii="Cambria" w:hAnsi="Cambria"/>
                <w:sz w:val="24"/>
                <w:szCs w:val="24"/>
              </w:rPr>
              <w:t>(conform Strategiei de dezvoltare durabilă a județului Bihor 2014-2010)</w:t>
            </w:r>
          </w:p>
        </w:tc>
      </w:tr>
      <w:tr w:rsidR="000E45AB" w:rsidRPr="002A4BA6" w:rsidTr="00C83AFE">
        <w:trPr>
          <w:jc w:val="center"/>
        </w:trPr>
        <w:tc>
          <w:tcPr>
            <w:tcW w:w="2068" w:type="dxa"/>
            <w:vAlign w:val="center"/>
          </w:tcPr>
          <w:p w:rsidR="000E45AB" w:rsidRPr="002A4BA6" w:rsidRDefault="000E45AB" w:rsidP="00C83AFE">
            <w:pPr>
              <w:spacing w:after="0"/>
              <w:rPr>
                <w:rFonts w:ascii="Cambria" w:hAnsi="Cambria"/>
                <w:sz w:val="24"/>
                <w:szCs w:val="24"/>
                <w:lang w:val="en-US"/>
              </w:rPr>
            </w:pPr>
            <w:r w:rsidRPr="002A4BA6">
              <w:rPr>
                <w:rFonts w:ascii="Cambria" w:hAnsi="Cambria"/>
                <w:sz w:val="24"/>
                <w:szCs w:val="24"/>
                <w:lang w:val="en-US"/>
              </w:rPr>
              <w:t>Principale activități economice</w:t>
            </w:r>
          </w:p>
        </w:tc>
        <w:tc>
          <w:tcPr>
            <w:tcW w:w="7395" w:type="dxa"/>
          </w:tcPr>
          <w:p w:rsidR="000E45AB" w:rsidRPr="002A4BA6" w:rsidRDefault="000E45AB" w:rsidP="00C83AFE">
            <w:pPr>
              <w:spacing w:after="0"/>
              <w:rPr>
                <w:rFonts w:ascii="Cambria" w:hAnsi="Cambria"/>
                <w:sz w:val="24"/>
                <w:szCs w:val="24"/>
              </w:rPr>
            </w:pPr>
            <w:r w:rsidRPr="002A4BA6">
              <w:rPr>
                <w:rFonts w:ascii="Cambria" w:hAnsi="Cambria"/>
                <w:sz w:val="24"/>
                <w:szCs w:val="24"/>
              </w:rPr>
              <w:t>Baza economică a județului se sprijină pe servicii (din domeniul comerțului cu ridicata, construcțiilor și a transportului) și pe industria prelucratoare</w:t>
            </w:r>
          </w:p>
          <w:p w:rsidR="000E45AB" w:rsidRPr="002A4BA6" w:rsidRDefault="000E45AB" w:rsidP="00C83AFE">
            <w:pPr>
              <w:spacing w:after="0"/>
              <w:rPr>
                <w:rFonts w:ascii="Cambria" w:hAnsi="Cambria"/>
                <w:sz w:val="24"/>
                <w:szCs w:val="24"/>
              </w:rPr>
            </w:pPr>
            <w:r w:rsidRPr="002A4BA6">
              <w:rPr>
                <w:rFonts w:ascii="Cambria" w:hAnsi="Cambria"/>
                <w:sz w:val="24"/>
                <w:szCs w:val="24"/>
              </w:rPr>
              <w:t>(conform PLAI 2014-2020 judeţul Bihor - 2015)</w:t>
            </w:r>
          </w:p>
        </w:tc>
      </w:tr>
      <w:tr w:rsidR="000E45AB" w:rsidRPr="002A4BA6" w:rsidTr="00C83AFE">
        <w:trPr>
          <w:jc w:val="center"/>
        </w:trPr>
        <w:tc>
          <w:tcPr>
            <w:tcW w:w="2068" w:type="dxa"/>
            <w:vAlign w:val="center"/>
          </w:tcPr>
          <w:p w:rsidR="000E45AB" w:rsidRPr="002A4BA6" w:rsidRDefault="000E45AB" w:rsidP="00C83AFE">
            <w:pPr>
              <w:spacing w:after="0"/>
              <w:rPr>
                <w:rFonts w:ascii="Cambria" w:hAnsi="Cambria"/>
                <w:sz w:val="24"/>
                <w:szCs w:val="24"/>
                <w:lang w:val="en-US"/>
              </w:rPr>
            </w:pPr>
            <w:r w:rsidRPr="002A4BA6">
              <w:rPr>
                <w:rFonts w:ascii="Cambria" w:hAnsi="Cambria"/>
                <w:sz w:val="24"/>
                <w:szCs w:val="24"/>
                <w:lang w:val="en-US"/>
              </w:rPr>
              <w:t>PIB</w:t>
            </w:r>
          </w:p>
        </w:tc>
        <w:tc>
          <w:tcPr>
            <w:tcW w:w="7395" w:type="dxa"/>
          </w:tcPr>
          <w:p w:rsidR="000E45AB" w:rsidRPr="002A4BA6" w:rsidRDefault="000E45AB" w:rsidP="00C83AFE">
            <w:pPr>
              <w:spacing w:after="0"/>
              <w:rPr>
                <w:rFonts w:ascii="Cambria" w:hAnsi="Cambria"/>
                <w:sz w:val="24"/>
                <w:szCs w:val="24"/>
              </w:rPr>
            </w:pPr>
            <w:r w:rsidRPr="002A4BA6">
              <w:rPr>
                <w:rFonts w:ascii="Cambria" w:hAnsi="Cambria"/>
                <w:sz w:val="24"/>
                <w:szCs w:val="24"/>
              </w:rPr>
              <w:t>17.446 (milioane lei)</w:t>
            </w:r>
          </w:p>
        </w:tc>
      </w:tr>
    </w:tbl>
    <w:p w:rsidR="000E45AB" w:rsidRPr="002A4BA6" w:rsidRDefault="000E45AB" w:rsidP="000E45AB">
      <w:pPr>
        <w:spacing w:after="0"/>
        <w:rPr>
          <w:rFonts w:ascii="Cambria" w:hAnsi="Cambria"/>
          <w:i/>
          <w:sz w:val="24"/>
          <w:szCs w:val="24"/>
          <w:lang w:val="pl-PL"/>
        </w:rPr>
      </w:pPr>
      <w:r w:rsidRPr="002A4BA6">
        <w:rPr>
          <w:rFonts w:ascii="Cambria" w:hAnsi="Cambria"/>
          <w:i/>
          <w:sz w:val="24"/>
          <w:szCs w:val="24"/>
          <w:lang w:val="pl-PL"/>
        </w:rPr>
        <w:t>Principalele caracteristici ale județului Bihor. Sursa: Studiu de fezabilitate (2011)</w:t>
      </w:r>
    </w:p>
    <w:p w:rsidR="000E45AB" w:rsidRPr="002A4BA6" w:rsidRDefault="000E45AB" w:rsidP="000E45AB">
      <w:pPr>
        <w:spacing w:after="0"/>
        <w:rPr>
          <w:rFonts w:ascii="Cambria" w:hAnsi="Cambria"/>
          <w:b/>
          <w:sz w:val="24"/>
          <w:szCs w:val="24"/>
          <w:lang w:val="en-US"/>
        </w:rPr>
      </w:pPr>
    </w:p>
    <w:p w:rsidR="000E45AB" w:rsidRPr="002A4BA6" w:rsidRDefault="000E45AB" w:rsidP="000E45AB">
      <w:pPr>
        <w:spacing w:after="0"/>
        <w:rPr>
          <w:rFonts w:ascii="Cambria" w:hAnsi="Cambria"/>
          <w:b/>
          <w:sz w:val="24"/>
          <w:szCs w:val="24"/>
          <w:lang w:val="en-US"/>
        </w:rPr>
      </w:pPr>
      <w:r w:rsidRPr="002A4BA6">
        <w:rPr>
          <w:rFonts w:ascii="Cambria" w:hAnsi="Cambria"/>
          <w:b/>
          <w:sz w:val="24"/>
          <w:szCs w:val="24"/>
          <w:lang w:val="en-US"/>
        </w:rPr>
        <w:t xml:space="preserve">NOTĂ: </w:t>
      </w:r>
    </w:p>
    <w:p w:rsidR="000E45AB" w:rsidRPr="002A4BA6" w:rsidRDefault="000E45AB" w:rsidP="000E45AB">
      <w:pPr>
        <w:spacing w:after="0"/>
        <w:rPr>
          <w:rFonts w:ascii="Cambria" w:hAnsi="Cambria"/>
          <w:sz w:val="24"/>
          <w:szCs w:val="24"/>
          <w:lang w:val="en-US"/>
        </w:rPr>
      </w:pPr>
      <w:r w:rsidRPr="002A4BA6">
        <w:rPr>
          <w:rFonts w:ascii="Cambria" w:hAnsi="Cambria"/>
          <w:sz w:val="24"/>
          <w:szCs w:val="24"/>
          <w:lang w:val="en-US"/>
        </w:rPr>
        <w:t>Având în vedere diferențele rezultate ca urmare a analizei comparative a informațiilor statistice disponibile la nivelul anului 2011, respectiv cele incluse în Studiul de Fezabilitate pentru proiectul Sistem de Management Integrat al Deșeurilor în județul Bihor și informațiile cele mai recente disponibile pe site-ul Direcției Județene de Statistică-Bihor (ianuarie 201</w:t>
      </w:r>
      <w:r>
        <w:rPr>
          <w:rFonts w:ascii="Cambria" w:hAnsi="Cambria"/>
          <w:sz w:val="24"/>
          <w:szCs w:val="24"/>
          <w:lang w:val="en-US"/>
        </w:rPr>
        <w:t>8</w:t>
      </w:r>
      <w:r w:rsidRPr="002A4BA6">
        <w:rPr>
          <w:rFonts w:ascii="Cambria" w:hAnsi="Cambria"/>
          <w:sz w:val="24"/>
          <w:szCs w:val="24"/>
          <w:lang w:val="en-US"/>
        </w:rPr>
        <w:t>), se constată o diferență pozitivă la nivel demografic, respectiv populația județului Bihor nu a înregistrat declinul prognozat inițial, ci a înregistrat o creștere cu 7,</w:t>
      </w:r>
      <w:r>
        <w:rPr>
          <w:rFonts w:ascii="Cambria" w:hAnsi="Cambria"/>
          <w:sz w:val="24"/>
          <w:szCs w:val="24"/>
          <w:lang w:val="en-US"/>
        </w:rPr>
        <w:t>23</w:t>
      </w:r>
      <w:r w:rsidRPr="002A4BA6">
        <w:rPr>
          <w:rFonts w:ascii="Cambria" w:hAnsi="Cambria"/>
          <w:sz w:val="24"/>
          <w:szCs w:val="24"/>
          <w:lang w:val="en-US"/>
        </w:rPr>
        <w:t xml:space="preserve">%. </w:t>
      </w:r>
    </w:p>
    <w:p w:rsidR="000E45AB" w:rsidRPr="002A4BA6" w:rsidRDefault="000E45AB" w:rsidP="000E45AB">
      <w:pPr>
        <w:spacing w:after="0"/>
        <w:rPr>
          <w:rFonts w:ascii="Cambria" w:hAnsi="Cambria"/>
          <w:sz w:val="24"/>
          <w:szCs w:val="24"/>
          <w:lang w:val="en-US"/>
        </w:rPr>
      </w:pPr>
      <w:r w:rsidRPr="002A4BA6">
        <w:rPr>
          <w:rFonts w:ascii="Cambria" w:hAnsi="Cambria"/>
          <w:sz w:val="24"/>
          <w:szCs w:val="24"/>
          <w:lang w:val="en-US"/>
        </w:rPr>
        <w:t xml:space="preserve">Se mai constată faptul că, distribuția populației pe medii (urban/rural) a înregistrat ușoare modificări, în sensul că în </w:t>
      </w:r>
      <w:r>
        <w:rPr>
          <w:rFonts w:ascii="Cambria" w:hAnsi="Cambria"/>
          <w:sz w:val="24"/>
          <w:szCs w:val="24"/>
          <w:lang w:val="en-US"/>
        </w:rPr>
        <w:t>ianuarie 2018</w:t>
      </w:r>
      <w:r w:rsidRPr="002A4BA6">
        <w:rPr>
          <w:rFonts w:ascii="Cambria" w:hAnsi="Cambria"/>
          <w:sz w:val="24"/>
          <w:szCs w:val="24"/>
          <w:lang w:val="en-US"/>
        </w:rPr>
        <w:t xml:space="preserve"> se constată o inversare a ponderii mediilor de locuire față de anul 2011, respectiv majoritatea locuitorilor județului Bihor (51,</w:t>
      </w:r>
      <w:r>
        <w:rPr>
          <w:rFonts w:ascii="Cambria" w:hAnsi="Cambria"/>
          <w:sz w:val="24"/>
          <w:szCs w:val="24"/>
          <w:lang w:val="en-US"/>
        </w:rPr>
        <w:t>23</w:t>
      </w:r>
      <w:r w:rsidRPr="002A4BA6">
        <w:rPr>
          <w:rFonts w:ascii="Cambria" w:hAnsi="Cambria"/>
          <w:sz w:val="24"/>
          <w:szCs w:val="24"/>
          <w:lang w:val="en-US"/>
        </w:rPr>
        <w:t xml:space="preserve">%) locuiesc  în mediul urban. </w:t>
      </w:r>
    </w:p>
    <w:p w:rsidR="000E45AB" w:rsidRPr="002A4BA6" w:rsidRDefault="000E45AB" w:rsidP="000E45AB">
      <w:pPr>
        <w:spacing w:after="0"/>
        <w:rPr>
          <w:rFonts w:ascii="Cambria" w:hAnsi="Cambria"/>
          <w:sz w:val="24"/>
          <w:szCs w:val="24"/>
          <w:lang w:val="en-US"/>
        </w:rPr>
      </w:pPr>
      <w:r w:rsidRPr="002A4BA6">
        <w:rPr>
          <w:rFonts w:ascii="Cambria" w:hAnsi="Cambria"/>
          <w:sz w:val="24"/>
          <w:szCs w:val="24"/>
          <w:lang w:val="en-US"/>
        </w:rPr>
        <w:t xml:space="preserve">Menționăm că informațiile din studiul de fezabilitate (2011) sunt cele la care se raportează prognozele și analizele socio-economice ce stau la baza proiectului SMID Bihor. </w:t>
      </w:r>
    </w:p>
    <w:p w:rsidR="00E541F9" w:rsidRPr="000E45AB" w:rsidRDefault="000E45AB" w:rsidP="000E45AB">
      <w:pPr>
        <w:spacing w:after="0"/>
        <w:rPr>
          <w:rFonts w:ascii="Cambria" w:hAnsi="Cambria"/>
          <w:sz w:val="24"/>
          <w:szCs w:val="24"/>
          <w:lang w:val="en-GB"/>
        </w:rPr>
      </w:pPr>
      <w:r w:rsidRPr="002A4BA6">
        <w:rPr>
          <w:rFonts w:ascii="Cambria" w:hAnsi="Cambria"/>
          <w:sz w:val="24"/>
          <w:szCs w:val="24"/>
          <w:lang w:val="en-US"/>
        </w:rPr>
        <w:t>Datele statistice oficiale cele mai recente sunt cele anunțate de INS prin recensământul din 2011- date care din punct de vedere socio-economic înregistrează diferențe nesemnificative față de cele incluse în Studiul de Fezabilitate al proiectului. Diferențele înregistrate între nivelul inițial/prognozat al populației față de buletinul statistic din ianuarie 201</w:t>
      </w:r>
      <w:r>
        <w:rPr>
          <w:rFonts w:ascii="Cambria" w:hAnsi="Cambria"/>
          <w:sz w:val="24"/>
          <w:szCs w:val="24"/>
          <w:lang w:val="en-US"/>
        </w:rPr>
        <w:t>8</w:t>
      </w:r>
      <w:r w:rsidRPr="002A4BA6">
        <w:rPr>
          <w:rFonts w:ascii="Cambria" w:hAnsi="Cambria"/>
          <w:sz w:val="24"/>
          <w:szCs w:val="24"/>
          <w:lang w:val="en-US"/>
        </w:rPr>
        <w:t xml:space="preserve"> al DJS-Bihor pot  proveni din situații în care cetățeni ai județului Bihor nu mai locuiesc pe teritoriul județului, însă au păstrat adresele de domiciliu/actele de identitate.</w:t>
      </w:r>
    </w:p>
    <w:p w:rsidR="00FE610B" w:rsidRDefault="00FE610B" w:rsidP="00FE610B">
      <w:pPr>
        <w:pStyle w:val="Heading2"/>
        <w:tabs>
          <w:tab w:val="clear" w:pos="720"/>
          <w:tab w:val="left" w:pos="567"/>
        </w:tabs>
        <w:ind w:left="567" w:hanging="567"/>
      </w:pPr>
      <w:bookmarkStart w:id="18" w:name="_Toc337646309"/>
      <w:bookmarkStart w:id="19" w:name="_Toc394046212"/>
      <w:bookmarkStart w:id="20" w:name="_Toc394503973"/>
      <w:bookmarkStart w:id="21" w:name="tree#12"/>
      <w:bookmarkStart w:id="22" w:name="_Toc525648727"/>
      <w:r>
        <w:t>Prezentare sumară a situației, conform studiu de fezabilitate privind managementul deșeurilor</w:t>
      </w:r>
      <w:bookmarkEnd w:id="22"/>
    </w:p>
    <w:p w:rsidR="00FE610B" w:rsidRDefault="00FE610B" w:rsidP="00FE610B">
      <w:pPr>
        <w:spacing w:after="0"/>
        <w:jc w:val="left"/>
        <w:rPr>
          <w:rFonts w:ascii="Cambria" w:hAnsi="Cambria"/>
          <w:sz w:val="24"/>
          <w:szCs w:val="24"/>
        </w:rPr>
      </w:pPr>
      <w:r>
        <w:rPr>
          <w:rFonts w:ascii="Cambria" w:hAnsi="Cambria"/>
          <w:b/>
          <w:color w:val="FFFFFF"/>
        </w:rPr>
        <w:t>ARORMAȚII GENERALE DESPRE PROIECTUL SMID_BIHOR</w:t>
      </w:r>
    </w:p>
    <w:p w:rsidR="00FE610B" w:rsidRPr="00EC0D41" w:rsidRDefault="00FE610B" w:rsidP="00FE610B">
      <w:pPr>
        <w:pStyle w:val="Heading3"/>
        <w:numPr>
          <w:ilvl w:val="2"/>
          <w:numId w:val="0"/>
        </w:numPr>
        <w:ind w:left="720" w:hanging="720"/>
        <w:rPr>
          <w:rFonts w:eastAsia="Calibri"/>
        </w:rPr>
      </w:pPr>
      <w:bookmarkStart w:id="23" w:name="_Toc485313875"/>
      <w:bookmarkStart w:id="24" w:name="_Toc525648728"/>
      <w:r w:rsidRPr="00EC0D41">
        <w:t>Compoziția deșeurilor</w:t>
      </w:r>
      <w:bookmarkEnd w:id="23"/>
      <w:bookmarkEnd w:id="24"/>
    </w:p>
    <w:p w:rsidR="00FE610B" w:rsidRPr="00EC0D41" w:rsidRDefault="00FE610B" w:rsidP="00FE610B">
      <w:pPr>
        <w:spacing w:after="0"/>
        <w:rPr>
          <w:rFonts w:eastAsia="Calibri"/>
          <w:sz w:val="24"/>
          <w:szCs w:val="24"/>
        </w:rPr>
      </w:pPr>
      <w:r w:rsidRPr="00EC0D41">
        <w:rPr>
          <w:rFonts w:eastAsia="Calibri"/>
          <w:sz w:val="24"/>
          <w:szCs w:val="24"/>
        </w:rPr>
        <w:t>Serviciul de salubrizare prestat în prezent în localitățile județului Bihor are drept obiectiv gestionarea unor categorii de deșeuri precum: deșeuri municipale, deșeuri industriale nepericuloase, nămolurile provenite de la stațiile de tratare a apelor uzate.</w:t>
      </w:r>
    </w:p>
    <w:p w:rsidR="00FE610B" w:rsidRPr="0042506A" w:rsidRDefault="00FE610B" w:rsidP="00FE610B">
      <w:pPr>
        <w:spacing w:after="0"/>
        <w:rPr>
          <w:rFonts w:eastAsia="Calibri"/>
          <w:sz w:val="24"/>
          <w:szCs w:val="24"/>
        </w:rPr>
      </w:pPr>
      <w:r w:rsidRPr="00EC0D41">
        <w:rPr>
          <w:rFonts w:eastAsia="Calibri"/>
          <w:sz w:val="24"/>
          <w:szCs w:val="24"/>
        </w:rPr>
        <w:t xml:space="preserve">Principalele categorii de deșeuri municipale, după proveniența acestora, </w:t>
      </w:r>
      <w:r>
        <w:rPr>
          <w:rFonts w:eastAsia="Calibri"/>
          <w:sz w:val="24"/>
          <w:szCs w:val="24"/>
        </w:rPr>
        <w:t xml:space="preserve">precum și </w:t>
      </w:r>
      <w:r>
        <w:rPr>
          <w:sz w:val="24"/>
          <w:szCs w:val="24"/>
          <w:lang w:val="pt-BR"/>
        </w:rPr>
        <w:t>cantitatea generată</w:t>
      </w:r>
      <w:r w:rsidRPr="00EC0D41">
        <w:rPr>
          <w:sz w:val="24"/>
          <w:szCs w:val="24"/>
          <w:lang w:val="pt-BR"/>
        </w:rPr>
        <w:t xml:space="preserve"> </w:t>
      </w:r>
      <w:r>
        <w:rPr>
          <w:sz w:val="24"/>
          <w:szCs w:val="24"/>
          <w:lang w:val="pt-BR"/>
        </w:rPr>
        <w:t xml:space="preserve">ce </w:t>
      </w:r>
      <w:r w:rsidRPr="00EC0D41">
        <w:rPr>
          <w:sz w:val="24"/>
          <w:szCs w:val="24"/>
          <w:lang w:val="pt-BR"/>
        </w:rPr>
        <w:t xml:space="preserve">depinde de sursa de generare, </w:t>
      </w:r>
      <w:r>
        <w:rPr>
          <w:sz w:val="24"/>
          <w:szCs w:val="24"/>
          <w:lang w:val="pt-BR"/>
        </w:rPr>
        <w:t>se prezintă astfel</w:t>
      </w:r>
      <w:r w:rsidRPr="00EC0D41">
        <w:rPr>
          <w:sz w:val="24"/>
          <w:szCs w:val="24"/>
          <w:lang w:val="pt-BR"/>
        </w:rPr>
        <w:t>:</w:t>
      </w:r>
    </w:p>
    <w:p w:rsidR="00FE610B" w:rsidRPr="00832E6A" w:rsidRDefault="00FE610B" w:rsidP="000A7963">
      <w:pPr>
        <w:numPr>
          <w:ilvl w:val="0"/>
          <w:numId w:val="118"/>
        </w:numPr>
        <w:spacing w:after="0"/>
        <w:rPr>
          <w:sz w:val="24"/>
          <w:szCs w:val="24"/>
          <w:lang w:val="pt-BR"/>
        </w:rPr>
      </w:pPr>
      <w:r>
        <w:rPr>
          <w:sz w:val="24"/>
          <w:szCs w:val="24"/>
          <w:lang w:val="pt-BR"/>
        </w:rPr>
        <w:lastRenderedPageBreak/>
        <w:t>Cantități de deș</w:t>
      </w:r>
      <w:r w:rsidRPr="00832E6A">
        <w:rPr>
          <w:sz w:val="24"/>
          <w:szCs w:val="24"/>
          <w:lang w:val="pt-BR"/>
        </w:rPr>
        <w:t>euri m</w:t>
      </w:r>
      <w:r>
        <w:rPr>
          <w:sz w:val="24"/>
          <w:szCs w:val="24"/>
          <w:lang w:val="pt-BR"/>
        </w:rPr>
        <w:t>enajere (colectate separat sau în amestec) generate de populaț</w:t>
      </w:r>
      <w:r w:rsidRPr="00832E6A">
        <w:rPr>
          <w:sz w:val="24"/>
          <w:szCs w:val="24"/>
          <w:lang w:val="pt-BR"/>
        </w:rPr>
        <w:t>ie – CED 20 01, si 20 03 01;</w:t>
      </w:r>
    </w:p>
    <w:p w:rsidR="00FE610B" w:rsidRPr="00832E6A" w:rsidRDefault="00FE610B" w:rsidP="000A7963">
      <w:pPr>
        <w:numPr>
          <w:ilvl w:val="0"/>
          <w:numId w:val="118"/>
        </w:numPr>
        <w:spacing w:after="0"/>
        <w:rPr>
          <w:sz w:val="24"/>
          <w:szCs w:val="24"/>
          <w:lang w:val="en-GB"/>
        </w:rPr>
      </w:pPr>
      <w:r>
        <w:rPr>
          <w:sz w:val="24"/>
          <w:szCs w:val="24"/>
          <w:lang w:val="en-GB"/>
        </w:rPr>
        <w:t>Deș</w:t>
      </w:r>
      <w:r w:rsidRPr="00832E6A">
        <w:rPr>
          <w:sz w:val="24"/>
          <w:szCs w:val="24"/>
          <w:lang w:val="en-GB"/>
        </w:rPr>
        <w:t>euri me</w:t>
      </w:r>
      <w:r>
        <w:rPr>
          <w:sz w:val="24"/>
          <w:szCs w:val="24"/>
          <w:lang w:val="en-GB"/>
        </w:rPr>
        <w:t>najere similare celor din comerț</w:t>
      </w:r>
      <w:r w:rsidRPr="00832E6A">
        <w:rPr>
          <w:sz w:val="24"/>
          <w:szCs w:val="24"/>
          <w:lang w:val="en-GB"/>
        </w:rPr>
        <w:t>, industrie</w:t>
      </w:r>
      <w:r>
        <w:rPr>
          <w:sz w:val="24"/>
          <w:szCs w:val="24"/>
          <w:lang w:val="en-GB"/>
        </w:rPr>
        <w:t xml:space="preserve"> și instituții – CED 20 01, ș</w:t>
      </w:r>
      <w:r w:rsidRPr="00832E6A">
        <w:rPr>
          <w:sz w:val="24"/>
          <w:szCs w:val="24"/>
          <w:lang w:val="en-GB"/>
        </w:rPr>
        <w:t>i 20 03 01;</w:t>
      </w:r>
    </w:p>
    <w:p w:rsidR="00FE610B" w:rsidRPr="00832E6A" w:rsidRDefault="00FE610B" w:rsidP="000A7963">
      <w:pPr>
        <w:numPr>
          <w:ilvl w:val="0"/>
          <w:numId w:val="118"/>
        </w:numPr>
        <w:spacing w:after="0"/>
        <w:rPr>
          <w:sz w:val="24"/>
          <w:szCs w:val="24"/>
          <w:lang w:val="pt-BR"/>
        </w:rPr>
      </w:pPr>
      <w:r>
        <w:rPr>
          <w:sz w:val="24"/>
          <w:szCs w:val="24"/>
          <w:lang w:val="pt-BR"/>
        </w:rPr>
        <w:t>Deș</w:t>
      </w:r>
      <w:r w:rsidRPr="00832E6A">
        <w:rPr>
          <w:sz w:val="24"/>
          <w:szCs w:val="24"/>
          <w:lang w:val="pt-BR"/>
        </w:rPr>
        <w:t>euri din gr</w:t>
      </w:r>
      <w:r>
        <w:rPr>
          <w:sz w:val="24"/>
          <w:szCs w:val="24"/>
          <w:lang w:val="pt-BR"/>
        </w:rPr>
        <w:t>ădini și parcuri (inclusiv deș</w:t>
      </w:r>
      <w:r w:rsidRPr="00832E6A">
        <w:rPr>
          <w:sz w:val="24"/>
          <w:szCs w:val="24"/>
          <w:lang w:val="pt-BR"/>
        </w:rPr>
        <w:t>euri din cimitire) – CED 20 02;</w:t>
      </w:r>
    </w:p>
    <w:p w:rsidR="00FE610B" w:rsidRPr="00832E6A" w:rsidRDefault="00FE610B" w:rsidP="000A7963">
      <w:pPr>
        <w:numPr>
          <w:ilvl w:val="0"/>
          <w:numId w:val="118"/>
        </w:numPr>
        <w:spacing w:after="0"/>
        <w:rPr>
          <w:sz w:val="24"/>
          <w:szCs w:val="24"/>
          <w:lang w:val="en-GB"/>
        </w:rPr>
      </w:pPr>
      <w:r>
        <w:rPr>
          <w:sz w:val="24"/>
          <w:szCs w:val="24"/>
          <w:lang w:val="en-GB"/>
        </w:rPr>
        <w:t>Deșeuri din pieț</w:t>
      </w:r>
      <w:r w:rsidRPr="00832E6A">
        <w:rPr>
          <w:sz w:val="24"/>
          <w:szCs w:val="24"/>
          <w:lang w:val="en-GB"/>
        </w:rPr>
        <w:t>e – CED 20 03 02;</w:t>
      </w:r>
    </w:p>
    <w:p w:rsidR="00FE610B" w:rsidRPr="00832E6A" w:rsidRDefault="00FE610B" w:rsidP="00FE610B">
      <w:pPr>
        <w:pStyle w:val="Caption"/>
      </w:pPr>
      <w:bookmarkStart w:id="25" w:name="_Toc352933435"/>
    </w:p>
    <w:bookmarkEnd w:id="25"/>
    <w:p w:rsidR="00FE610B" w:rsidRPr="00832E6A" w:rsidRDefault="00FE610B" w:rsidP="00FE610B">
      <w:pPr>
        <w:spacing w:after="0"/>
        <w:rPr>
          <w:sz w:val="24"/>
          <w:szCs w:val="24"/>
        </w:rPr>
      </w:pPr>
      <w:r w:rsidRPr="00832E6A">
        <w:rPr>
          <w:sz w:val="24"/>
          <w:szCs w:val="24"/>
        </w:rPr>
        <w:t>Conform informațiilor cuprinse în studiul de fezabilitate pe baza căruia a fost elaborat ș</w:t>
      </w:r>
      <w:r>
        <w:rPr>
          <w:sz w:val="24"/>
          <w:szCs w:val="24"/>
        </w:rPr>
        <w:t>i aprobat proiectul “Sistem de Management Integrat al D</w:t>
      </w:r>
      <w:r w:rsidRPr="00832E6A">
        <w:rPr>
          <w:sz w:val="24"/>
          <w:szCs w:val="24"/>
        </w:rPr>
        <w:t>eșeurilor în județul Bihor”</w:t>
      </w:r>
      <w:r>
        <w:rPr>
          <w:sz w:val="24"/>
          <w:szCs w:val="24"/>
        </w:rPr>
        <w:t>, cantitatea anuală de deș</w:t>
      </w:r>
      <w:r w:rsidRPr="00832E6A">
        <w:rPr>
          <w:sz w:val="24"/>
          <w:szCs w:val="24"/>
        </w:rPr>
        <w:t>euri generate este</w:t>
      </w:r>
      <w:r>
        <w:rPr>
          <w:sz w:val="24"/>
          <w:szCs w:val="24"/>
        </w:rPr>
        <w:t xml:space="preserve"> de aproximativ 216.800 t/an (î</w:t>
      </w:r>
      <w:r w:rsidRPr="00832E6A">
        <w:rPr>
          <w:sz w:val="24"/>
          <w:szCs w:val="24"/>
        </w:rPr>
        <w:t>n 2011), din care aproximati</w:t>
      </w:r>
      <w:r>
        <w:rPr>
          <w:sz w:val="24"/>
          <w:szCs w:val="24"/>
        </w:rPr>
        <w:t>v 77% provine din mediul urban ș</w:t>
      </w:r>
      <w:r w:rsidRPr="00832E6A">
        <w:rPr>
          <w:sz w:val="24"/>
          <w:szCs w:val="24"/>
        </w:rPr>
        <w:t>i 23% din mediul rural. M</w:t>
      </w:r>
      <w:r>
        <w:rPr>
          <w:sz w:val="24"/>
          <w:szCs w:val="24"/>
        </w:rPr>
        <w:t>ai mult, aproximativ 68% din deșeuri sunt generate în gospodării, î</w:t>
      </w:r>
      <w:r w:rsidRPr="00832E6A">
        <w:rPr>
          <w:sz w:val="24"/>
          <w:szCs w:val="24"/>
        </w:rPr>
        <w:t>n timp</w:t>
      </w:r>
      <w:r>
        <w:rPr>
          <w:sz w:val="24"/>
          <w:szCs w:val="24"/>
        </w:rPr>
        <w:t xml:space="preserve"> ce restul provine din activități comerciale, parcuri, străzi etc. Totalul de deș</w:t>
      </w:r>
      <w:r w:rsidRPr="00832E6A">
        <w:rPr>
          <w:sz w:val="24"/>
          <w:szCs w:val="24"/>
        </w:rPr>
        <w:t>euri municipale solide este de aproximativ 363 kg/cap</w:t>
      </w:r>
      <w:r>
        <w:rPr>
          <w:sz w:val="24"/>
          <w:szCs w:val="24"/>
        </w:rPr>
        <w:t>.loc/an, cu cantitate mai mare î</w:t>
      </w:r>
      <w:r w:rsidRPr="00832E6A">
        <w:rPr>
          <w:sz w:val="24"/>
          <w:szCs w:val="24"/>
        </w:rPr>
        <w:t xml:space="preserve">n mediul urban (587 kg/cap.loc/an). </w:t>
      </w:r>
    </w:p>
    <w:p w:rsidR="00FE610B" w:rsidRPr="00832E6A" w:rsidRDefault="00FE610B" w:rsidP="00FE610B">
      <w:pPr>
        <w:spacing w:after="0"/>
        <w:rPr>
          <w:sz w:val="24"/>
          <w:szCs w:val="24"/>
        </w:rPr>
      </w:pPr>
      <w:r w:rsidRPr="00832E6A">
        <w:rPr>
          <w:sz w:val="24"/>
          <w:szCs w:val="24"/>
        </w:rPr>
        <w:t xml:space="preserve">Cea mai mare </w:t>
      </w:r>
      <w:r>
        <w:rPr>
          <w:sz w:val="24"/>
          <w:szCs w:val="24"/>
        </w:rPr>
        <w:t>parte a deșeurilor este generată în gospodării (147.700 t/</w:t>
      </w:r>
      <w:r w:rsidRPr="00832E6A">
        <w:rPr>
          <w:sz w:val="24"/>
          <w:szCs w:val="24"/>
        </w:rPr>
        <w:t xml:space="preserve">an) și suplimentar </w:t>
      </w:r>
      <w:r>
        <w:rPr>
          <w:sz w:val="24"/>
          <w:szCs w:val="24"/>
        </w:rPr>
        <w:t>56.000 t/an deș</w:t>
      </w:r>
      <w:r w:rsidRPr="00832E6A">
        <w:rPr>
          <w:sz w:val="24"/>
          <w:szCs w:val="24"/>
        </w:rPr>
        <w:t>euri asimilabile, comercia</w:t>
      </w:r>
      <w:r>
        <w:rPr>
          <w:sz w:val="24"/>
          <w:szCs w:val="24"/>
        </w:rPr>
        <w:t>l, industriale și de la instituții. Aproximativ 13.300 t/</w:t>
      </w:r>
      <w:r w:rsidRPr="00832E6A">
        <w:rPr>
          <w:sz w:val="24"/>
          <w:szCs w:val="24"/>
        </w:rPr>
        <w:t>an de deș</w:t>
      </w:r>
      <w:r>
        <w:rPr>
          <w:sz w:val="24"/>
          <w:szCs w:val="24"/>
        </w:rPr>
        <w:t>euri sunt generate în piețe, grădini,</w:t>
      </w:r>
      <w:r w:rsidRPr="00832E6A">
        <w:rPr>
          <w:sz w:val="24"/>
          <w:szCs w:val="24"/>
        </w:rPr>
        <w:t xml:space="preserve"> parcuri și străzi. Rata de conectare la servicii de salubritate este </w:t>
      </w:r>
      <w:r>
        <w:rPr>
          <w:sz w:val="24"/>
          <w:szCs w:val="24"/>
        </w:rPr>
        <w:t>de 100%, dar colectarea separată a deșeurilor este implementată</w:t>
      </w:r>
      <w:r w:rsidRPr="00832E6A">
        <w:rPr>
          <w:sz w:val="24"/>
          <w:szCs w:val="24"/>
        </w:rPr>
        <w:t xml:space="preserve"> doar parțial. Colectarea deșeurilor este în prezent realizată în principal pe baza sistemului de door-to-door, atât în mediul urban pentru gospodăriile individuale</w:t>
      </w:r>
      <w:r>
        <w:rPr>
          <w:sz w:val="24"/>
          <w:szCs w:val="24"/>
        </w:rPr>
        <w:t>, câ</w:t>
      </w:r>
      <w:r w:rsidRPr="00832E6A">
        <w:rPr>
          <w:sz w:val="24"/>
          <w:szCs w:val="24"/>
        </w:rPr>
        <w:t>t și în mediul rural prin utilizarea unor tipuri diferite de pubele, containere și camioane. În mediul urba</w:t>
      </w:r>
      <w:r>
        <w:rPr>
          <w:sz w:val="24"/>
          <w:szCs w:val="24"/>
        </w:rPr>
        <w:t>n, în zona de blocuri de locuinț</w:t>
      </w:r>
      <w:r w:rsidRPr="00832E6A">
        <w:rPr>
          <w:sz w:val="24"/>
          <w:szCs w:val="24"/>
        </w:rPr>
        <w:t>e, colectarea deșeurilor reziduale se realizează cu ajutorul containerelor de 1,1 m</w:t>
      </w:r>
      <w:r w:rsidRPr="009834AE">
        <w:rPr>
          <w:sz w:val="24"/>
          <w:szCs w:val="24"/>
          <w:vertAlign w:val="superscript"/>
        </w:rPr>
        <w:t>3</w:t>
      </w:r>
      <w:r w:rsidRPr="00832E6A">
        <w:rPr>
          <w:sz w:val="24"/>
          <w:szCs w:val="24"/>
        </w:rPr>
        <w:t xml:space="preserve">. </w:t>
      </w:r>
    </w:p>
    <w:p w:rsidR="00FE610B" w:rsidRPr="00832E6A" w:rsidRDefault="00FE610B" w:rsidP="00FE610B">
      <w:pPr>
        <w:spacing w:after="0"/>
        <w:rPr>
          <w:sz w:val="24"/>
          <w:szCs w:val="24"/>
        </w:rPr>
      </w:pPr>
    </w:p>
    <w:p w:rsidR="00FE610B" w:rsidRPr="00832E6A" w:rsidRDefault="00FE610B" w:rsidP="00FE610B">
      <w:pPr>
        <w:spacing w:after="0"/>
        <w:rPr>
          <w:sz w:val="24"/>
          <w:szCs w:val="24"/>
        </w:rPr>
      </w:pPr>
      <w:r w:rsidRPr="00832E6A">
        <w:rPr>
          <w:sz w:val="24"/>
          <w:szCs w:val="24"/>
        </w:rPr>
        <w:t>U</w:t>
      </w:r>
      <w:r>
        <w:rPr>
          <w:sz w:val="24"/>
          <w:szCs w:val="24"/>
        </w:rPr>
        <w:t>rmătoarea figură prezintă compoziția deș</w:t>
      </w:r>
      <w:r w:rsidRPr="00832E6A">
        <w:rPr>
          <w:sz w:val="24"/>
          <w:szCs w:val="24"/>
        </w:rPr>
        <w:t>eurilor municipale:</w:t>
      </w:r>
    </w:p>
    <w:p w:rsidR="00FE610B" w:rsidRPr="00587F9B" w:rsidRDefault="00435E2C" w:rsidP="00FE610B">
      <w:pPr>
        <w:spacing w:before="120" w:after="0"/>
        <w:jc w:val="center"/>
        <w:rPr>
          <w:rFonts w:ascii="Cambria" w:hAnsi="Cambria"/>
          <w:sz w:val="24"/>
          <w:szCs w:val="24"/>
          <w:lang w:eastAsia="en-GB"/>
        </w:rPr>
      </w:pPr>
      <w:r>
        <w:rPr>
          <w:rFonts w:ascii="Cambria" w:hAnsi="Cambria"/>
          <w:sz w:val="24"/>
          <w:szCs w:val="24"/>
          <w:lang w:eastAsia="en-GB"/>
        </w:rPr>
      </w:r>
      <w:r>
        <w:rPr>
          <w:rFonts w:ascii="Cambria" w:hAnsi="Cambria"/>
          <w:sz w:val="24"/>
          <w:szCs w:val="24"/>
          <w:lang w:eastAsia="en-GB"/>
        </w:rPr>
        <w:pict>
          <v:group id="_x0000_s1273" editas="canvas" style="width:453.2pt;height:217.65pt;mso-position-horizontal-relative:char;mso-position-vertical-relative:line" coordsize="9324,4353">
            <o:lock v:ext="edit" aspectratio="t"/>
            <v:shape id="_x0000_s1274" type="#_x0000_t75" style="position:absolute;width:9324;height:4353" o:preferrelative="f" stroked="t" strokeweight="1.5pt">
              <v:fill o:detectmouseclick="t"/>
              <v:path o:extrusionok="t" o:connecttype="none"/>
              <o:lock v:ext="edit" text="t"/>
            </v:shape>
            <v:rect id="_x0000_s1275" style="position:absolute;left:7;top:8;width:8906;height:4322" stroked="f"/>
            <v:shape id="_x0000_s1276" type="#_x0000_t75" style="position:absolute;left:795;top:510;width:7345;height:3333">
              <v:imagedata r:id="rId17" o:title=""/>
            </v:shape>
            <v:shape id="_x0000_s1277" type="#_x0000_t75" style="position:absolute;left:795;top:510;width:7345;height:3333">
              <v:imagedata r:id="rId18" o:title=""/>
            </v:shape>
            <v:shape id="_x0000_s1278" style="position:absolute;left:5524;top:375;width:15;height:255" coordsize="15,255" path="m,255l,89,,,15,r,89l15,255,,255xe" fillcolor="black" strokeweight=".05pt">
              <v:path arrowok="t"/>
            </v:shape>
            <v:shape id="_x0000_s1279" style="position:absolute;left:6770;top:683;width:156;height:400" coordsize="167,426" path="m,423l65,7hdc65,3,69,,73,hal167,r,16l73,16r7,-6l15,426,,423xe" fillcolor="black" strokeweight=".05pt">
              <v:path arrowok="t"/>
            </v:shape>
            <v:shape id="_x0000_s1280" style="position:absolute;left:7282;top:2124;width:409;height:209" coordsize="436,223" path="m,210l334,2hdc336,1,337,,339,hal436,r,16l339,16r4,-1l9,223,,210xe" fillcolor="black" strokeweight=".05pt">
              <v:path arrowok="t"/>
            </v:shape>
            <v:shape id="_x0000_s1281" style="position:absolute;left:6818;top:3161;width:543;height:269" coordsize="579,287" path="m7,l487,272r-4,-1l579,271r,16l483,287hdc482,287,480,287,479,286hal,14,7,xe" fillcolor="black" strokeweight=".05pt">
              <v:path arrowok="t"/>
            </v:shape>
            <v:shape id="_x0000_s1282" style="position:absolute;left:6111;top:3538;width:230;height:177" coordsize="246,189" path="m13,l155,176r-7,-3l246,173r,16l148,189hdc146,189,144,188,142,186hal,10,13,xe" fillcolor="black" strokeweight=".05pt">
              <v:path arrowok="t"/>
            </v:shape>
            <v:shape id="_x0000_s1283" style="position:absolute;left:1649;top:2867;width:172;height:908" coordsize="184,968" path="m184,1l106,961hdc106,965,102,968,98,968hal,968,,952r98,l90,960,168,r16,1xe" fillcolor="black" strokeweight=".05pt">
              <v:path arrowok="t"/>
            </v:shape>
            <v:shape id="_x0000_s1284" style="position:absolute;left:2953;top:518;width:676;height:75" coordsize="676,75" path="m675,75l89,15,,15,,,90,1,676,61r-1,14xe" fillcolor="black" strokeweight=".05pt">
              <v:path arrowok="t"/>
            </v:shape>
            <v:rect id="_x0000_s1285" style="position:absolute;left:5370;top:140;width:1220;height:373;mso-wrap-style:none" filled="f" stroked="f">
              <v:textbox style="mso-next-textbox:#_x0000_s1285;mso-fit-shape-to-text:t" inset="0,0,0,0">
                <w:txbxContent>
                  <w:p w:rsidR="005D52CB" w:rsidRDefault="005D52CB" w:rsidP="00FE610B">
                    <w:r>
                      <w:rPr>
                        <w:color w:val="000000"/>
                      </w:rPr>
                      <w:t>hârtie; 14,4%</w:t>
                    </w:r>
                  </w:p>
                </w:txbxContent>
              </v:textbox>
            </v:rect>
            <v:rect id="_x0000_s1286" style="position:absolute;left:6955;top:510;width:1069;height:373;mso-wrap-style:none" filled="f" stroked="f">
              <v:textbox style="mso-next-textbox:#_x0000_s1286;mso-fit-shape-to-text:t" inset="0,0,0,0">
                <w:txbxContent>
                  <w:p w:rsidR="005D52CB" w:rsidRDefault="005D52CB" w:rsidP="00FE610B">
                    <w:r>
                      <w:rPr>
                        <w:color w:val="000000"/>
                      </w:rPr>
                      <w:t>sticlă; 5,8%</w:t>
                    </w:r>
                  </w:p>
                </w:txbxContent>
              </v:textbox>
            </v:rect>
            <v:rect id="_x0000_s1287" style="position:absolute;left:7734;top:1951;width:1295;height:373;mso-wrap-style:none" filled="f" stroked="f">
              <v:textbox style="mso-next-textbox:#_x0000_s1287;mso-fit-shape-to-text:t" inset="0,0,0,0">
                <w:txbxContent>
                  <w:p w:rsidR="005D52CB" w:rsidRDefault="005D52CB" w:rsidP="00FE610B">
                    <w:r>
                      <w:rPr>
                        <w:color w:val="000000"/>
                      </w:rPr>
                      <w:t>plastic; 14,5%</w:t>
                    </w:r>
                  </w:p>
                </w:txbxContent>
              </v:textbox>
            </v:rect>
            <v:rect id="_x0000_s1288" style="position:absolute;left:7403;top:3242;width:1095;height:373;mso-wrap-style:none" filled="f" stroked="f">
              <v:textbox style="mso-next-textbox:#_x0000_s1288;mso-fit-shape-to-text:t" inset="0,0,0,0">
                <w:txbxContent>
                  <w:p w:rsidR="005D52CB" w:rsidRDefault="005D52CB" w:rsidP="00FE610B">
                    <w:r>
                      <w:rPr>
                        <w:color w:val="000000"/>
                      </w:rPr>
                      <w:t>metal; 4,1%</w:t>
                    </w:r>
                  </w:p>
                </w:txbxContent>
              </v:textbox>
            </v:rect>
            <v:rect id="_x0000_s1289" style="position:absolute;left:6361;top:3542;width:1045;height:373;mso-wrap-style:none" filled="f" stroked="f">
              <v:textbox style="mso-next-textbox:#_x0000_s1289;mso-fit-shape-to-text:t" inset="0,0,0,0">
                <w:txbxContent>
                  <w:p w:rsidR="005D52CB" w:rsidRDefault="005D52CB" w:rsidP="00FE610B">
                    <w:r>
                      <w:rPr>
                        <w:color w:val="000000"/>
                      </w:rPr>
                      <w:t>lemn; 5,9%</w:t>
                    </w:r>
                  </w:p>
                </w:txbxContent>
              </v:textbox>
            </v:rect>
            <v:rect id="_x0000_s1290" style="position:absolute;left:383;top:3593;width:1408;height:373;mso-wrap-style:none" filled="f" stroked="f">
              <v:textbox style="mso-next-textbox:#_x0000_s1290;mso-fit-shape-to-text:t" inset="0,0,0,0">
                <w:txbxContent>
                  <w:p w:rsidR="005D52CB" w:rsidRDefault="005D52CB" w:rsidP="00FE610B">
                    <w:r>
                      <w:rPr>
                        <w:color w:val="000000"/>
                      </w:rPr>
                      <w:t xml:space="preserve">biodegradabile; </w:t>
                    </w:r>
                  </w:p>
                </w:txbxContent>
              </v:textbox>
            </v:rect>
            <v:rect id="_x0000_s1291" style="position:absolute;left:758;top:3834;width:585;height:373;mso-wrap-style:none" filled="f" stroked="f">
              <v:textbox style="mso-next-textbox:#_x0000_s1291;mso-fit-shape-to-text:t" inset="0,0,0,0">
                <w:txbxContent>
                  <w:p w:rsidR="005D52CB" w:rsidRDefault="005D52CB" w:rsidP="00FE610B">
                    <w:r>
                      <w:rPr>
                        <w:color w:val="000000"/>
                      </w:rPr>
                      <w:t>44,0%</w:t>
                    </w:r>
                  </w:p>
                </w:txbxContent>
              </v:textbox>
            </v:rect>
            <v:rect id="_x0000_s1292" style="position:absolute;left:1887;top:354;width:1194;height:373;mso-wrap-style:none" filled="f" stroked="f">
              <v:textbox style="mso-next-textbox:#_x0000_s1292;mso-fit-shape-to-text:t" inset="0,0,0,0">
                <w:txbxContent>
                  <w:p w:rsidR="005D52CB" w:rsidRDefault="005D52CB" w:rsidP="00FE610B">
                    <w:r>
                      <w:rPr>
                        <w:color w:val="000000"/>
                      </w:rPr>
                      <w:t>altele; 11,3%</w:t>
                    </w:r>
                  </w:p>
                </w:txbxContent>
              </v:textbox>
            </v:rect>
            <v:shape id="_x0000_s1293" style="position:absolute;left:7;top:8;width:8921;height:4337" coordsize="9520,4624" path="m,8hdc,4,4,,8,hal9512,hdc9517,,9520,4,9520,8hal9520,4616hdc9520,4621,9517,4624,9512,4624hal8,4624hdc4,4624,,4621,,4616hal,8hdxm16,4616hal8,4608r9504,l9504,4616,9504,8r8,8l8,16,16,8r,4608hdxe" fillcolor="#868686" strokecolor="#868686" strokeweight=".05pt">
              <v:path arrowok="t"/>
              <o:lock v:ext="edit" verticies="t"/>
            </v:shape>
            <w10:wrap type="none"/>
            <w10:anchorlock/>
          </v:group>
        </w:pict>
      </w:r>
    </w:p>
    <w:p w:rsidR="00FE610B" w:rsidRPr="009834AE" w:rsidRDefault="00FE610B" w:rsidP="00FE610B">
      <w:pPr>
        <w:pStyle w:val="CharChar0"/>
        <w:rPr>
          <w:rFonts w:ascii="Times New Roman" w:hAnsi="Times New Roman"/>
          <w:i/>
          <w:sz w:val="20"/>
          <w:szCs w:val="20"/>
        </w:rPr>
      </w:pPr>
      <w:r w:rsidRPr="009834AE">
        <w:rPr>
          <w:rFonts w:ascii="Times New Roman" w:hAnsi="Times New Roman"/>
          <w:i/>
          <w:sz w:val="20"/>
          <w:szCs w:val="20"/>
        </w:rPr>
        <w:t xml:space="preserve">    Sursa: Studiu de fezabilitate (2011)</w:t>
      </w:r>
    </w:p>
    <w:p w:rsidR="00FE610B" w:rsidRPr="00587F9B" w:rsidRDefault="00FE610B" w:rsidP="00FE610B">
      <w:pPr>
        <w:spacing w:after="0"/>
        <w:jc w:val="center"/>
        <w:rPr>
          <w:rFonts w:ascii="Cambria" w:hAnsi="Cambria"/>
          <w:sz w:val="24"/>
          <w:szCs w:val="24"/>
          <w:lang w:eastAsia="de-DE"/>
        </w:rPr>
      </w:pPr>
    </w:p>
    <w:p w:rsidR="00FE610B" w:rsidRPr="00832E6A" w:rsidRDefault="00FE610B" w:rsidP="00FE610B">
      <w:pPr>
        <w:spacing w:after="0"/>
        <w:textAlignment w:val="top"/>
        <w:rPr>
          <w:color w:val="000000"/>
          <w:sz w:val="24"/>
          <w:szCs w:val="24"/>
          <w:lang w:val="en-GB" w:eastAsia="ro-RO"/>
        </w:rPr>
      </w:pPr>
      <w:r w:rsidRPr="00832E6A">
        <w:rPr>
          <w:color w:val="000000"/>
          <w:sz w:val="24"/>
          <w:szCs w:val="24"/>
          <w:lang w:val="en-GB" w:eastAsia="ro-RO"/>
        </w:rPr>
        <w:t>În jude</w:t>
      </w:r>
      <w:r>
        <w:rPr>
          <w:color w:val="000000"/>
          <w:sz w:val="24"/>
          <w:szCs w:val="24"/>
          <w:lang w:val="en-GB" w:eastAsia="ro-RO"/>
        </w:rPr>
        <w:t>țul Bihor aproximativ 215.400 t/</w:t>
      </w:r>
      <w:r w:rsidRPr="00832E6A">
        <w:rPr>
          <w:color w:val="000000"/>
          <w:sz w:val="24"/>
          <w:szCs w:val="24"/>
          <w:lang w:val="en-GB" w:eastAsia="ro-RO"/>
        </w:rPr>
        <w:t>an de deșeuri municipale au fost generate (în 2010), ceea ce corespunde la 36</w:t>
      </w:r>
      <w:r>
        <w:rPr>
          <w:color w:val="000000"/>
          <w:sz w:val="24"/>
          <w:szCs w:val="24"/>
          <w:lang w:val="en-GB" w:eastAsia="ro-RO"/>
        </w:rPr>
        <w:t>3 kg/persoana/</w:t>
      </w:r>
      <w:r w:rsidRPr="00832E6A">
        <w:rPr>
          <w:color w:val="000000"/>
          <w:sz w:val="24"/>
          <w:szCs w:val="24"/>
          <w:lang w:val="en-GB" w:eastAsia="ro-RO"/>
        </w:rPr>
        <w:t>an. În zonele urbane, generarea de deșeur</w:t>
      </w:r>
      <w:r>
        <w:rPr>
          <w:color w:val="000000"/>
          <w:sz w:val="24"/>
          <w:szCs w:val="24"/>
          <w:lang w:val="en-GB" w:eastAsia="ro-RO"/>
        </w:rPr>
        <w:t>i este de aproximativ 165.400 t/</w:t>
      </w:r>
      <w:r w:rsidRPr="00832E6A">
        <w:rPr>
          <w:color w:val="000000"/>
          <w:sz w:val="24"/>
          <w:szCs w:val="24"/>
          <w:lang w:val="en-GB" w:eastAsia="ro-RO"/>
        </w:rPr>
        <w:t>a</w:t>
      </w:r>
      <w:r>
        <w:rPr>
          <w:color w:val="000000"/>
          <w:sz w:val="24"/>
          <w:szCs w:val="24"/>
          <w:lang w:val="en-GB" w:eastAsia="ro-RO"/>
        </w:rPr>
        <w:t>n și în zonele rurale 50.000 t/</w:t>
      </w:r>
      <w:r w:rsidRPr="00832E6A">
        <w:rPr>
          <w:color w:val="000000"/>
          <w:sz w:val="24"/>
          <w:szCs w:val="24"/>
          <w:lang w:val="en-GB" w:eastAsia="ro-RO"/>
        </w:rPr>
        <w:t>an. Principalele surse de gestionare a deșeurilor includ deșeuri menajere, ceea ce corespunde la 67% d</w:t>
      </w:r>
      <w:r>
        <w:rPr>
          <w:color w:val="000000"/>
          <w:sz w:val="24"/>
          <w:szCs w:val="24"/>
          <w:lang w:val="en-GB" w:eastAsia="ro-RO"/>
        </w:rPr>
        <w:t>in producția de deșeuri totale ș</w:t>
      </w:r>
      <w:r w:rsidRPr="00832E6A">
        <w:rPr>
          <w:color w:val="000000"/>
          <w:sz w:val="24"/>
          <w:szCs w:val="24"/>
          <w:lang w:val="en-GB" w:eastAsia="ro-RO"/>
        </w:rPr>
        <w:t>i asimilabile, de la instituții și activități comerciale corespund cca 26% din totalul de deșeuri generate. Conectare</w:t>
      </w:r>
      <w:r>
        <w:rPr>
          <w:color w:val="000000"/>
          <w:sz w:val="24"/>
          <w:szCs w:val="24"/>
          <w:lang w:val="en-GB" w:eastAsia="ro-RO"/>
        </w:rPr>
        <w:t>a</w:t>
      </w:r>
      <w:r w:rsidRPr="00832E6A">
        <w:rPr>
          <w:color w:val="000000"/>
          <w:sz w:val="24"/>
          <w:szCs w:val="24"/>
          <w:lang w:val="en-GB" w:eastAsia="ro-RO"/>
        </w:rPr>
        <w:t xml:space="preserve"> la servicii de salubritate a ajuns la 100% în zonele urbane și rurale în 2011. </w:t>
      </w:r>
    </w:p>
    <w:p w:rsidR="00FE610B" w:rsidRDefault="00FE610B" w:rsidP="00FE610B">
      <w:pPr>
        <w:spacing w:after="0"/>
        <w:rPr>
          <w:sz w:val="24"/>
          <w:szCs w:val="24"/>
          <w:lang w:val="pt-BR"/>
        </w:rPr>
      </w:pPr>
      <w:r>
        <w:rPr>
          <w:sz w:val="24"/>
          <w:szCs w:val="24"/>
          <w:lang w:val="pt-BR"/>
        </w:rPr>
        <w:t>Urmatorul tabel prezintă generarea deș</w:t>
      </w:r>
      <w:r w:rsidRPr="00832E6A">
        <w:rPr>
          <w:sz w:val="24"/>
          <w:szCs w:val="24"/>
          <w:lang w:val="pt-BR"/>
        </w:rPr>
        <w:t>eurilor municipale solide co</w:t>
      </w:r>
      <w:r>
        <w:rPr>
          <w:sz w:val="24"/>
          <w:szCs w:val="24"/>
          <w:lang w:val="pt-BR"/>
        </w:rPr>
        <w:t>nform studiului de fezabilitate.</w:t>
      </w:r>
    </w:p>
    <w:p w:rsidR="00FE610B" w:rsidRPr="00832E6A" w:rsidRDefault="00FE610B" w:rsidP="00FE610B">
      <w:pPr>
        <w:spacing w:after="0"/>
        <w:rPr>
          <w:sz w:val="24"/>
          <w:szCs w:val="24"/>
          <w:lang w:val="pt-BR"/>
        </w:rPr>
      </w:pPr>
    </w:p>
    <w:tbl>
      <w:tblPr>
        <w:tblW w:w="9066" w:type="dxa"/>
        <w:jc w:val="center"/>
        <w:tblInd w:w="-108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30" w:type="dxa"/>
          <w:right w:w="30" w:type="dxa"/>
        </w:tblCellMar>
        <w:tblLook w:val="0000"/>
      </w:tblPr>
      <w:tblGrid>
        <w:gridCol w:w="599"/>
        <w:gridCol w:w="3271"/>
        <w:gridCol w:w="1685"/>
        <w:gridCol w:w="903"/>
        <w:gridCol w:w="990"/>
        <w:gridCol w:w="1618"/>
      </w:tblGrid>
      <w:tr w:rsidR="00FE610B" w:rsidRPr="00121917" w:rsidTr="00C83AFE">
        <w:trPr>
          <w:trHeight w:hRule="exact" w:val="484"/>
          <w:tblHeader/>
          <w:jc w:val="center"/>
        </w:trPr>
        <w:tc>
          <w:tcPr>
            <w:tcW w:w="599" w:type="dxa"/>
            <w:shd w:val="clear" w:color="auto" w:fill="auto"/>
            <w:vAlign w:val="center"/>
          </w:tcPr>
          <w:p w:rsidR="00FE610B" w:rsidRPr="00A61935" w:rsidRDefault="00FE610B" w:rsidP="00C83AFE">
            <w:pPr>
              <w:spacing w:after="0"/>
              <w:jc w:val="center"/>
              <w:rPr>
                <w:b/>
                <w:lang w:val="en-GB"/>
              </w:rPr>
            </w:pPr>
          </w:p>
        </w:tc>
        <w:tc>
          <w:tcPr>
            <w:tcW w:w="3271" w:type="dxa"/>
            <w:shd w:val="clear" w:color="auto" w:fill="auto"/>
            <w:vAlign w:val="center"/>
          </w:tcPr>
          <w:p w:rsidR="00FE610B" w:rsidRPr="00A61935" w:rsidRDefault="00FE610B" w:rsidP="00C83AFE">
            <w:pPr>
              <w:spacing w:after="0"/>
              <w:jc w:val="center"/>
              <w:rPr>
                <w:b/>
                <w:lang w:val="en-GB"/>
              </w:rPr>
            </w:pPr>
            <w:r w:rsidRPr="00A61935">
              <w:rPr>
                <w:b/>
                <w:lang w:val="en-GB"/>
              </w:rPr>
              <w:t>Tip deseu</w:t>
            </w:r>
          </w:p>
        </w:tc>
        <w:tc>
          <w:tcPr>
            <w:tcW w:w="1685" w:type="dxa"/>
            <w:shd w:val="clear" w:color="auto" w:fill="auto"/>
            <w:vAlign w:val="center"/>
          </w:tcPr>
          <w:p w:rsidR="00FE610B" w:rsidRPr="00A61935" w:rsidRDefault="00FE610B" w:rsidP="00C83AFE">
            <w:pPr>
              <w:spacing w:after="0"/>
              <w:jc w:val="center"/>
              <w:rPr>
                <w:b/>
                <w:lang w:val="en-GB"/>
              </w:rPr>
            </w:pPr>
            <w:r w:rsidRPr="00A61935">
              <w:rPr>
                <w:b/>
                <w:lang w:val="en-GB"/>
              </w:rPr>
              <w:t>Cod EWC</w:t>
            </w:r>
          </w:p>
        </w:tc>
        <w:tc>
          <w:tcPr>
            <w:tcW w:w="903" w:type="dxa"/>
            <w:vAlign w:val="center"/>
          </w:tcPr>
          <w:p w:rsidR="00FE610B" w:rsidRPr="00A61935" w:rsidRDefault="00FE610B" w:rsidP="00C83AFE">
            <w:pPr>
              <w:spacing w:after="0"/>
              <w:jc w:val="center"/>
              <w:rPr>
                <w:b/>
                <w:lang w:val="en-GB"/>
              </w:rPr>
            </w:pPr>
            <w:r w:rsidRPr="00A61935">
              <w:rPr>
                <w:b/>
                <w:lang w:val="en-GB"/>
              </w:rPr>
              <w:t>2009</w:t>
            </w:r>
          </w:p>
        </w:tc>
        <w:tc>
          <w:tcPr>
            <w:tcW w:w="990" w:type="dxa"/>
            <w:shd w:val="clear" w:color="auto" w:fill="auto"/>
            <w:vAlign w:val="center"/>
          </w:tcPr>
          <w:p w:rsidR="00FE610B" w:rsidRPr="00A61935" w:rsidRDefault="00FE610B" w:rsidP="00C83AFE">
            <w:pPr>
              <w:spacing w:after="0"/>
              <w:jc w:val="center"/>
              <w:rPr>
                <w:b/>
                <w:lang w:val="en-GB"/>
              </w:rPr>
            </w:pPr>
            <w:r w:rsidRPr="00A61935">
              <w:rPr>
                <w:b/>
                <w:lang w:val="en-GB"/>
              </w:rPr>
              <w:t>2010</w:t>
            </w:r>
          </w:p>
        </w:tc>
        <w:tc>
          <w:tcPr>
            <w:tcW w:w="1618" w:type="dxa"/>
            <w:vAlign w:val="center"/>
          </w:tcPr>
          <w:p w:rsidR="00FE610B" w:rsidRPr="00A61935" w:rsidRDefault="00FE610B" w:rsidP="00C83AFE">
            <w:pPr>
              <w:spacing w:after="0"/>
              <w:jc w:val="center"/>
              <w:rPr>
                <w:b/>
                <w:lang w:val="en-GB"/>
              </w:rPr>
            </w:pPr>
            <w:r w:rsidRPr="00A61935">
              <w:rPr>
                <w:b/>
                <w:lang w:val="en-GB"/>
              </w:rPr>
              <w:t>2011</w:t>
            </w:r>
          </w:p>
        </w:tc>
      </w:tr>
      <w:tr w:rsidR="00FE610B" w:rsidRPr="00121917" w:rsidTr="00C83AFE">
        <w:trPr>
          <w:trHeight w:val="178"/>
          <w:jc w:val="center"/>
        </w:trPr>
        <w:tc>
          <w:tcPr>
            <w:tcW w:w="599" w:type="dxa"/>
            <w:shd w:val="clear" w:color="auto" w:fill="auto"/>
            <w:vAlign w:val="center"/>
          </w:tcPr>
          <w:p w:rsidR="00FE610B" w:rsidRPr="00A61935" w:rsidRDefault="00FE610B" w:rsidP="00C83AFE">
            <w:pPr>
              <w:spacing w:after="0"/>
              <w:jc w:val="center"/>
              <w:rPr>
                <w:b/>
                <w:lang w:val="en-GB"/>
              </w:rPr>
            </w:pPr>
            <w:r w:rsidRPr="00A61935">
              <w:rPr>
                <w:b/>
                <w:lang w:val="en-GB"/>
              </w:rPr>
              <w:lastRenderedPageBreak/>
              <w:t>1</w:t>
            </w:r>
          </w:p>
        </w:tc>
        <w:tc>
          <w:tcPr>
            <w:tcW w:w="3271" w:type="dxa"/>
            <w:shd w:val="clear" w:color="auto" w:fill="auto"/>
            <w:vAlign w:val="center"/>
          </w:tcPr>
          <w:p w:rsidR="00FE610B" w:rsidRPr="00A61935" w:rsidRDefault="00FE610B" w:rsidP="00C83AFE">
            <w:pPr>
              <w:spacing w:after="0"/>
              <w:jc w:val="center"/>
              <w:rPr>
                <w:b/>
                <w:lang w:val="en-GB"/>
              </w:rPr>
            </w:pPr>
            <w:r w:rsidRPr="00A61935">
              <w:rPr>
                <w:b/>
                <w:lang w:val="en-GB"/>
              </w:rPr>
              <w:t>Deseuri municipale solide generate din care:</w:t>
            </w:r>
          </w:p>
        </w:tc>
        <w:tc>
          <w:tcPr>
            <w:tcW w:w="1685" w:type="dxa"/>
            <w:shd w:val="clear" w:color="auto" w:fill="auto"/>
            <w:vAlign w:val="center"/>
          </w:tcPr>
          <w:p w:rsidR="00FE610B" w:rsidRPr="00A61935" w:rsidRDefault="00FE610B" w:rsidP="00C83AFE">
            <w:pPr>
              <w:spacing w:after="0"/>
              <w:jc w:val="center"/>
              <w:rPr>
                <w:b/>
                <w:lang w:val="en-GB"/>
              </w:rPr>
            </w:pPr>
            <w:r w:rsidRPr="00A61935">
              <w:rPr>
                <w:b/>
                <w:lang w:val="en-GB"/>
              </w:rPr>
              <w:t>20 03</w:t>
            </w:r>
          </w:p>
        </w:tc>
        <w:tc>
          <w:tcPr>
            <w:tcW w:w="903" w:type="dxa"/>
            <w:vAlign w:val="center"/>
          </w:tcPr>
          <w:p w:rsidR="00FE610B" w:rsidRPr="00A61935" w:rsidRDefault="00FE610B" w:rsidP="00C83AFE">
            <w:pPr>
              <w:spacing w:after="0"/>
              <w:jc w:val="center"/>
              <w:rPr>
                <w:b/>
                <w:lang w:val="en-GB"/>
              </w:rPr>
            </w:pPr>
            <w:r w:rsidRPr="00A61935">
              <w:rPr>
                <w:b/>
                <w:lang w:val="en-GB"/>
              </w:rPr>
              <w:t>214.114</w:t>
            </w:r>
          </w:p>
        </w:tc>
        <w:tc>
          <w:tcPr>
            <w:tcW w:w="990" w:type="dxa"/>
            <w:shd w:val="clear" w:color="auto" w:fill="auto"/>
            <w:vAlign w:val="center"/>
          </w:tcPr>
          <w:p w:rsidR="00FE610B" w:rsidRPr="00A61935" w:rsidRDefault="00FE610B" w:rsidP="00C83AFE">
            <w:pPr>
              <w:spacing w:after="0"/>
              <w:jc w:val="center"/>
              <w:rPr>
                <w:b/>
                <w:lang w:val="en-GB"/>
              </w:rPr>
            </w:pPr>
            <w:r w:rsidRPr="00A61935">
              <w:rPr>
                <w:b/>
                <w:lang w:val="en-GB"/>
              </w:rPr>
              <w:t>215.404</w:t>
            </w:r>
          </w:p>
        </w:tc>
        <w:tc>
          <w:tcPr>
            <w:tcW w:w="1618" w:type="dxa"/>
            <w:vAlign w:val="center"/>
          </w:tcPr>
          <w:p w:rsidR="00FE610B" w:rsidRPr="00A61935" w:rsidRDefault="00FE610B" w:rsidP="00C83AFE">
            <w:pPr>
              <w:spacing w:after="0"/>
              <w:jc w:val="center"/>
              <w:rPr>
                <w:b/>
                <w:lang w:val="en-GB"/>
              </w:rPr>
            </w:pPr>
            <w:r w:rsidRPr="00A61935">
              <w:rPr>
                <w:b/>
                <w:lang w:val="en-GB"/>
              </w:rPr>
              <w:t>216.883</w:t>
            </w:r>
          </w:p>
        </w:tc>
      </w:tr>
      <w:tr w:rsidR="00FE610B" w:rsidRPr="00121917" w:rsidTr="00C83AFE">
        <w:trPr>
          <w:trHeight w:val="340"/>
          <w:jc w:val="center"/>
        </w:trPr>
        <w:tc>
          <w:tcPr>
            <w:tcW w:w="599" w:type="dxa"/>
            <w:shd w:val="clear" w:color="auto" w:fill="auto"/>
          </w:tcPr>
          <w:p w:rsidR="00FE610B" w:rsidRPr="00A61935" w:rsidRDefault="00FE610B" w:rsidP="00C83AFE">
            <w:pPr>
              <w:spacing w:after="0"/>
              <w:jc w:val="center"/>
              <w:rPr>
                <w:lang w:val="en-GB"/>
              </w:rPr>
            </w:pPr>
            <w:r w:rsidRPr="00A61935">
              <w:rPr>
                <w:lang w:val="en-GB"/>
              </w:rPr>
              <w:t>1.1</w:t>
            </w:r>
          </w:p>
        </w:tc>
        <w:tc>
          <w:tcPr>
            <w:tcW w:w="3271" w:type="dxa"/>
            <w:shd w:val="clear" w:color="auto" w:fill="auto"/>
          </w:tcPr>
          <w:p w:rsidR="00FE610B" w:rsidRPr="00A61935" w:rsidRDefault="00FE610B" w:rsidP="00C83AFE">
            <w:pPr>
              <w:spacing w:after="0"/>
              <w:jc w:val="center"/>
              <w:rPr>
                <w:lang w:val="en-GB"/>
              </w:rPr>
            </w:pPr>
            <w:r w:rsidRPr="00A61935">
              <w:rPr>
                <w:lang w:val="en-GB"/>
              </w:rPr>
              <w:t>Deseuri gospodaresti in amestec</w:t>
            </w:r>
          </w:p>
        </w:tc>
        <w:tc>
          <w:tcPr>
            <w:tcW w:w="1685" w:type="dxa"/>
            <w:shd w:val="clear" w:color="auto" w:fill="auto"/>
          </w:tcPr>
          <w:p w:rsidR="00FE610B" w:rsidRPr="00A61935" w:rsidRDefault="00FE610B" w:rsidP="00C83AFE">
            <w:pPr>
              <w:spacing w:after="0"/>
              <w:jc w:val="center"/>
              <w:rPr>
                <w:lang w:val="en-GB"/>
              </w:rPr>
            </w:pPr>
            <w:r w:rsidRPr="00A61935">
              <w:rPr>
                <w:lang w:val="en-GB"/>
              </w:rPr>
              <w:t>20 03 01, 20 01</w:t>
            </w:r>
          </w:p>
        </w:tc>
        <w:tc>
          <w:tcPr>
            <w:tcW w:w="903" w:type="dxa"/>
            <w:vAlign w:val="center"/>
          </w:tcPr>
          <w:p w:rsidR="00FE610B" w:rsidRPr="00A61935" w:rsidRDefault="00FE610B" w:rsidP="00C83AFE">
            <w:pPr>
              <w:spacing w:after="0"/>
              <w:jc w:val="center"/>
              <w:rPr>
                <w:lang w:val="en-GB"/>
              </w:rPr>
            </w:pPr>
            <w:r w:rsidRPr="00A61935">
              <w:rPr>
                <w:lang w:val="en-GB"/>
              </w:rPr>
              <w:t>145.995</w:t>
            </w:r>
          </w:p>
        </w:tc>
        <w:tc>
          <w:tcPr>
            <w:tcW w:w="990" w:type="dxa"/>
            <w:shd w:val="clear" w:color="auto" w:fill="auto"/>
            <w:vAlign w:val="center"/>
          </w:tcPr>
          <w:p w:rsidR="00FE610B" w:rsidRPr="00A61935" w:rsidRDefault="00FE610B" w:rsidP="00C83AFE">
            <w:pPr>
              <w:spacing w:after="0"/>
              <w:jc w:val="center"/>
              <w:rPr>
                <w:lang w:val="en-GB"/>
              </w:rPr>
            </w:pPr>
            <w:r w:rsidRPr="00A61935">
              <w:rPr>
                <w:lang w:val="en-GB"/>
              </w:rPr>
              <w:t>146.743</w:t>
            </w:r>
          </w:p>
        </w:tc>
        <w:tc>
          <w:tcPr>
            <w:tcW w:w="1618" w:type="dxa"/>
            <w:vAlign w:val="center"/>
          </w:tcPr>
          <w:p w:rsidR="00FE610B" w:rsidRPr="00A61935" w:rsidRDefault="00FE610B" w:rsidP="00C83AFE">
            <w:pPr>
              <w:spacing w:after="0"/>
              <w:jc w:val="center"/>
              <w:rPr>
                <w:lang w:val="en-GB"/>
              </w:rPr>
            </w:pPr>
            <w:r w:rsidRPr="00A61935">
              <w:rPr>
                <w:lang w:val="en-GB"/>
              </w:rPr>
              <w:t>147.693</w:t>
            </w:r>
          </w:p>
        </w:tc>
      </w:tr>
      <w:tr w:rsidR="00FE610B" w:rsidRPr="00121917" w:rsidTr="00C83AFE">
        <w:trPr>
          <w:trHeight w:val="340"/>
          <w:jc w:val="center"/>
        </w:trPr>
        <w:tc>
          <w:tcPr>
            <w:tcW w:w="599" w:type="dxa"/>
            <w:shd w:val="clear" w:color="auto" w:fill="auto"/>
          </w:tcPr>
          <w:p w:rsidR="00FE610B" w:rsidRPr="00A61935" w:rsidRDefault="00FE610B" w:rsidP="00C83AFE">
            <w:pPr>
              <w:spacing w:after="0"/>
              <w:jc w:val="center"/>
              <w:rPr>
                <w:lang w:val="en-GB"/>
              </w:rPr>
            </w:pPr>
            <w:r w:rsidRPr="00A61935">
              <w:rPr>
                <w:lang w:val="en-GB"/>
              </w:rPr>
              <w:t>1.2</w:t>
            </w:r>
          </w:p>
        </w:tc>
        <w:tc>
          <w:tcPr>
            <w:tcW w:w="3271" w:type="dxa"/>
            <w:shd w:val="clear" w:color="auto" w:fill="auto"/>
          </w:tcPr>
          <w:p w:rsidR="00FE610B" w:rsidRPr="00A61935" w:rsidRDefault="00FE610B" w:rsidP="00C83AFE">
            <w:pPr>
              <w:spacing w:after="0"/>
              <w:jc w:val="center"/>
              <w:rPr>
                <w:lang w:val="en-GB"/>
              </w:rPr>
            </w:pPr>
            <w:r w:rsidRPr="00A61935">
              <w:rPr>
                <w:lang w:val="en-GB"/>
              </w:rPr>
              <w:t>Deseuri similare in amestec sau deseuri colectate separat din comert, industrie, institutii</w:t>
            </w:r>
          </w:p>
        </w:tc>
        <w:tc>
          <w:tcPr>
            <w:tcW w:w="1685" w:type="dxa"/>
            <w:shd w:val="clear" w:color="auto" w:fill="auto"/>
          </w:tcPr>
          <w:p w:rsidR="00FE610B" w:rsidRPr="00A61935" w:rsidRDefault="00FE610B" w:rsidP="00C83AFE">
            <w:pPr>
              <w:spacing w:after="0"/>
              <w:jc w:val="center"/>
              <w:rPr>
                <w:lang w:val="en-GB"/>
              </w:rPr>
            </w:pPr>
            <w:r w:rsidRPr="00A61935">
              <w:rPr>
                <w:lang w:val="en-GB"/>
              </w:rPr>
              <w:t>20 03 01, 20 01, 15 01 01, 15 01 02, 15 01 03, 15 01 04, 15 01 07</w:t>
            </w:r>
          </w:p>
        </w:tc>
        <w:tc>
          <w:tcPr>
            <w:tcW w:w="903" w:type="dxa"/>
            <w:vAlign w:val="center"/>
          </w:tcPr>
          <w:p w:rsidR="00FE610B" w:rsidRPr="00A61935" w:rsidRDefault="00FE610B" w:rsidP="00C83AFE">
            <w:pPr>
              <w:spacing w:after="0"/>
              <w:jc w:val="center"/>
              <w:rPr>
                <w:lang w:val="en-GB"/>
              </w:rPr>
            </w:pPr>
            <w:r w:rsidRPr="00A61935">
              <w:rPr>
                <w:lang w:val="en-GB"/>
              </w:rPr>
              <w:t>55.057</w:t>
            </w:r>
          </w:p>
        </w:tc>
        <w:tc>
          <w:tcPr>
            <w:tcW w:w="990" w:type="dxa"/>
            <w:shd w:val="clear" w:color="auto" w:fill="auto"/>
            <w:vAlign w:val="center"/>
          </w:tcPr>
          <w:p w:rsidR="00FE610B" w:rsidRPr="00A61935" w:rsidRDefault="00FE610B" w:rsidP="00C83AFE">
            <w:pPr>
              <w:spacing w:after="0"/>
              <w:jc w:val="center"/>
              <w:rPr>
                <w:lang w:val="en-GB"/>
              </w:rPr>
            </w:pPr>
            <w:r w:rsidRPr="00A61935">
              <w:rPr>
                <w:lang w:val="en-GB"/>
              </w:rPr>
              <w:t>55.497</w:t>
            </w:r>
          </w:p>
        </w:tc>
        <w:tc>
          <w:tcPr>
            <w:tcW w:w="1618" w:type="dxa"/>
            <w:vAlign w:val="center"/>
          </w:tcPr>
          <w:p w:rsidR="00FE610B" w:rsidRPr="00A61935" w:rsidRDefault="00FE610B" w:rsidP="00C83AFE">
            <w:pPr>
              <w:spacing w:after="0"/>
              <w:jc w:val="center"/>
              <w:rPr>
                <w:lang w:val="en-GB"/>
              </w:rPr>
            </w:pPr>
            <w:r w:rsidRPr="00A61935">
              <w:rPr>
                <w:lang w:val="en-GB"/>
              </w:rPr>
              <w:t>55.941</w:t>
            </w:r>
          </w:p>
        </w:tc>
      </w:tr>
      <w:tr w:rsidR="00FE610B" w:rsidRPr="00121917" w:rsidTr="00C83AFE">
        <w:trPr>
          <w:trHeight w:val="340"/>
          <w:jc w:val="center"/>
        </w:trPr>
        <w:tc>
          <w:tcPr>
            <w:tcW w:w="599" w:type="dxa"/>
            <w:shd w:val="clear" w:color="auto" w:fill="auto"/>
          </w:tcPr>
          <w:p w:rsidR="00FE610B" w:rsidRPr="00A61935" w:rsidRDefault="00FE610B" w:rsidP="00C83AFE">
            <w:pPr>
              <w:spacing w:after="0"/>
              <w:jc w:val="center"/>
              <w:rPr>
                <w:lang w:val="en-GB"/>
              </w:rPr>
            </w:pPr>
            <w:r w:rsidRPr="00A61935">
              <w:rPr>
                <w:lang w:val="en-GB"/>
              </w:rPr>
              <w:t>1.3</w:t>
            </w:r>
          </w:p>
        </w:tc>
        <w:tc>
          <w:tcPr>
            <w:tcW w:w="3271" w:type="dxa"/>
            <w:shd w:val="clear" w:color="auto" w:fill="auto"/>
          </w:tcPr>
          <w:p w:rsidR="00FE610B" w:rsidRPr="00A61935" w:rsidRDefault="00FE610B" w:rsidP="00C83AFE">
            <w:pPr>
              <w:spacing w:after="0"/>
              <w:jc w:val="center"/>
              <w:rPr>
                <w:lang w:val="en-GB"/>
              </w:rPr>
            </w:pPr>
            <w:r w:rsidRPr="00A61935">
              <w:rPr>
                <w:lang w:val="pt-BR"/>
              </w:rPr>
              <w:t xml:space="preserve"> Deseuri din gradini si parcuri – deseuri din piete</w:t>
            </w:r>
          </w:p>
        </w:tc>
        <w:tc>
          <w:tcPr>
            <w:tcW w:w="1685" w:type="dxa"/>
            <w:shd w:val="clear" w:color="auto" w:fill="auto"/>
          </w:tcPr>
          <w:p w:rsidR="00FE610B" w:rsidRPr="00A61935" w:rsidRDefault="00FE610B" w:rsidP="00C83AFE">
            <w:pPr>
              <w:spacing w:after="0"/>
              <w:jc w:val="center"/>
              <w:rPr>
                <w:lang w:val="en-GB"/>
              </w:rPr>
            </w:pPr>
            <w:r w:rsidRPr="00A61935">
              <w:rPr>
                <w:lang w:val="en-GB"/>
              </w:rPr>
              <w:t>20 02, 20 03 02</w:t>
            </w:r>
          </w:p>
        </w:tc>
        <w:tc>
          <w:tcPr>
            <w:tcW w:w="903" w:type="dxa"/>
            <w:vAlign w:val="center"/>
          </w:tcPr>
          <w:p w:rsidR="00FE610B" w:rsidRPr="00A61935" w:rsidRDefault="00FE610B" w:rsidP="00C83AFE">
            <w:pPr>
              <w:spacing w:after="0"/>
              <w:jc w:val="center"/>
              <w:rPr>
                <w:lang w:val="en-GB"/>
              </w:rPr>
            </w:pPr>
            <w:r w:rsidRPr="00A61935">
              <w:rPr>
                <w:lang w:val="en-GB"/>
              </w:rPr>
              <w:t>4.354</w:t>
            </w:r>
          </w:p>
        </w:tc>
        <w:tc>
          <w:tcPr>
            <w:tcW w:w="990" w:type="dxa"/>
            <w:shd w:val="clear" w:color="auto" w:fill="auto"/>
            <w:vAlign w:val="center"/>
          </w:tcPr>
          <w:p w:rsidR="00FE610B" w:rsidRPr="00A61935" w:rsidRDefault="00FE610B" w:rsidP="00C83AFE">
            <w:pPr>
              <w:spacing w:after="0"/>
              <w:jc w:val="center"/>
              <w:rPr>
                <w:lang w:val="en-GB"/>
              </w:rPr>
            </w:pPr>
            <w:r w:rsidRPr="00A61935">
              <w:rPr>
                <w:lang w:val="en-GB"/>
              </w:rPr>
              <w:t>4.388</w:t>
            </w:r>
          </w:p>
        </w:tc>
        <w:tc>
          <w:tcPr>
            <w:tcW w:w="1618" w:type="dxa"/>
            <w:vAlign w:val="center"/>
          </w:tcPr>
          <w:p w:rsidR="00FE610B" w:rsidRPr="00A61935" w:rsidRDefault="00FE610B" w:rsidP="00C83AFE">
            <w:pPr>
              <w:spacing w:after="0"/>
              <w:jc w:val="center"/>
              <w:rPr>
                <w:lang w:val="en-GB"/>
              </w:rPr>
            </w:pPr>
            <w:r w:rsidRPr="00A61935">
              <w:rPr>
                <w:lang w:val="en-GB"/>
              </w:rPr>
              <w:t>4.416</w:t>
            </w:r>
          </w:p>
        </w:tc>
      </w:tr>
      <w:tr w:rsidR="00FE610B" w:rsidRPr="00121917" w:rsidTr="00C83AFE">
        <w:trPr>
          <w:trHeight w:hRule="exact" w:val="340"/>
          <w:jc w:val="center"/>
        </w:trPr>
        <w:tc>
          <w:tcPr>
            <w:tcW w:w="599" w:type="dxa"/>
            <w:shd w:val="clear" w:color="auto" w:fill="auto"/>
            <w:vAlign w:val="center"/>
          </w:tcPr>
          <w:p w:rsidR="00FE610B" w:rsidRPr="00A61935" w:rsidRDefault="00FE610B" w:rsidP="00C83AFE">
            <w:pPr>
              <w:spacing w:after="0"/>
              <w:jc w:val="center"/>
              <w:rPr>
                <w:lang w:val="en-GB"/>
              </w:rPr>
            </w:pPr>
            <w:r w:rsidRPr="00A61935">
              <w:rPr>
                <w:lang w:val="en-GB"/>
              </w:rPr>
              <w:t>1.4</w:t>
            </w:r>
          </w:p>
        </w:tc>
        <w:tc>
          <w:tcPr>
            <w:tcW w:w="3271" w:type="dxa"/>
            <w:shd w:val="clear" w:color="auto" w:fill="auto"/>
            <w:vAlign w:val="center"/>
          </w:tcPr>
          <w:p w:rsidR="00FE610B" w:rsidRPr="00A61935" w:rsidRDefault="00FE610B" w:rsidP="00C83AFE">
            <w:pPr>
              <w:spacing w:after="0"/>
              <w:jc w:val="center"/>
              <w:rPr>
                <w:lang w:val="en-GB"/>
              </w:rPr>
            </w:pPr>
            <w:r w:rsidRPr="00A61935">
              <w:rPr>
                <w:lang w:val="en-GB"/>
              </w:rPr>
              <w:t>Deseuri stradale</w:t>
            </w:r>
          </w:p>
        </w:tc>
        <w:tc>
          <w:tcPr>
            <w:tcW w:w="1685" w:type="dxa"/>
            <w:shd w:val="clear" w:color="auto" w:fill="auto"/>
            <w:vAlign w:val="center"/>
          </w:tcPr>
          <w:p w:rsidR="00FE610B" w:rsidRPr="00A61935" w:rsidRDefault="00FE610B" w:rsidP="00C83AFE">
            <w:pPr>
              <w:spacing w:after="0"/>
              <w:jc w:val="center"/>
              <w:rPr>
                <w:lang w:val="en-GB"/>
              </w:rPr>
            </w:pPr>
            <w:r w:rsidRPr="00A61935">
              <w:rPr>
                <w:lang w:val="en-GB"/>
              </w:rPr>
              <w:t>20 03 03</w:t>
            </w:r>
          </w:p>
        </w:tc>
        <w:tc>
          <w:tcPr>
            <w:tcW w:w="903" w:type="dxa"/>
            <w:vAlign w:val="center"/>
          </w:tcPr>
          <w:p w:rsidR="00FE610B" w:rsidRPr="00A61935" w:rsidRDefault="00FE610B" w:rsidP="00C83AFE">
            <w:pPr>
              <w:spacing w:after="0"/>
              <w:jc w:val="center"/>
              <w:rPr>
                <w:lang w:val="en-GB"/>
              </w:rPr>
            </w:pPr>
            <w:r w:rsidRPr="00A61935">
              <w:rPr>
                <w:lang w:val="en-GB"/>
              </w:rPr>
              <w:t>8.708</w:t>
            </w:r>
          </w:p>
        </w:tc>
        <w:tc>
          <w:tcPr>
            <w:tcW w:w="990" w:type="dxa"/>
            <w:shd w:val="clear" w:color="auto" w:fill="auto"/>
            <w:vAlign w:val="center"/>
          </w:tcPr>
          <w:p w:rsidR="00FE610B" w:rsidRPr="00A61935" w:rsidRDefault="00FE610B" w:rsidP="00C83AFE">
            <w:pPr>
              <w:spacing w:after="0"/>
              <w:jc w:val="center"/>
              <w:rPr>
                <w:lang w:val="en-GB"/>
              </w:rPr>
            </w:pPr>
            <w:r w:rsidRPr="00A61935">
              <w:rPr>
                <w:lang w:val="en-GB"/>
              </w:rPr>
              <w:t>8.776</w:t>
            </w:r>
          </w:p>
        </w:tc>
        <w:tc>
          <w:tcPr>
            <w:tcW w:w="1618" w:type="dxa"/>
            <w:vAlign w:val="center"/>
          </w:tcPr>
          <w:p w:rsidR="00FE610B" w:rsidRPr="00A61935" w:rsidRDefault="00FE610B" w:rsidP="00C83AFE">
            <w:pPr>
              <w:spacing w:after="0"/>
              <w:jc w:val="center"/>
              <w:rPr>
                <w:lang w:val="en-GB"/>
              </w:rPr>
            </w:pPr>
            <w:r w:rsidRPr="00A61935">
              <w:rPr>
                <w:lang w:val="en-GB"/>
              </w:rPr>
              <w:t>8.833</w:t>
            </w:r>
          </w:p>
        </w:tc>
      </w:tr>
      <w:tr w:rsidR="00FE610B" w:rsidRPr="00121917" w:rsidTr="00C83AFE">
        <w:trPr>
          <w:trHeight w:val="178"/>
          <w:jc w:val="center"/>
        </w:trPr>
        <w:tc>
          <w:tcPr>
            <w:tcW w:w="599" w:type="dxa"/>
            <w:shd w:val="clear" w:color="auto" w:fill="auto"/>
          </w:tcPr>
          <w:p w:rsidR="00FE610B" w:rsidRPr="00A61935" w:rsidRDefault="00FE610B" w:rsidP="00C83AFE">
            <w:pPr>
              <w:spacing w:after="0"/>
              <w:jc w:val="center"/>
              <w:rPr>
                <w:lang w:val="en-GB"/>
              </w:rPr>
            </w:pPr>
            <w:r w:rsidRPr="00A61935">
              <w:rPr>
                <w:lang w:val="en-GB"/>
              </w:rPr>
              <w:t>1.5</w:t>
            </w:r>
          </w:p>
        </w:tc>
        <w:tc>
          <w:tcPr>
            <w:tcW w:w="3271" w:type="dxa"/>
            <w:shd w:val="clear" w:color="auto" w:fill="auto"/>
          </w:tcPr>
          <w:p w:rsidR="00FE610B" w:rsidRPr="00A61935" w:rsidRDefault="00FE610B" w:rsidP="00C83AFE">
            <w:pPr>
              <w:spacing w:after="0"/>
              <w:jc w:val="center"/>
              <w:rPr>
                <w:lang w:val="en-GB"/>
              </w:rPr>
            </w:pPr>
            <w:r w:rsidRPr="00A61935">
              <w:rPr>
                <w:lang w:val="en-GB"/>
              </w:rPr>
              <w:t>Deseuri generate dar necolectate</w:t>
            </w:r>
          </w:p>
        </w:tc>
        <w:tc>
          <w:tcPr>
            <w:tcW w:w="1685" w:type="dxa"/>
            <w:shd w:val="clear" w:color="auto" w:fill="auto"/>
          </w:tcPr>
          <w:p w:rsidR="00FE610B" w:rsidRPr="00A61935" w:rsidRDefault="00FE610B" w:rsidP="00C83AFE">
            <w:pPr>
              <w:spacing w:after="0"/>
              <w:jc w:val="center"/>
              <w:rPr>
                <w:lang w:val="en-GB"/>
              </w:rPr>
            </w:pPr>
            <w:r w:rsidRPr="00A61935">
              <w:rPr>
                <w:lang w:val="en-GB"/>
              </w:rPr>
              <w:t>20 01 15 01</w:t>
            </w:r>
          </w:p>
        </w:tc>
        <w:tc>
          <w:tcPr>
            <w:tcW w:w="903" w:type="dxa"/>
            <w:vAlign w:val="center"/>
          </w:tcPr>
          <w:p w:rsidR="00FE610B" w:rsidRPr="00A61935" w:rsidRDefault="00FE610B" w:rsidP="00C83AFE">
            <w:pPr>
              <w:spacing w:after="0"/>
              <w:jc w:val="center"/>
              <w:rPr>
                <w:lang w:val="en-GB"/>
              </w:rPr>
            </w:pPr>
            <w:r w:rsidRPr="00A61935">
              <w:rPr>
                <w:lang w:val="en-GB"/>
              </w:rPr>
              <w:t>4.982</w:t>
            </w:r>
          </w:p>
        </w:tc>
        <w:tc>
          <w:tcPr>
            <w:tcW w:w="990" w:type="dxa"/>
            <w:shd w:val="clear" w:color="auto" w:fill="auto"/>
            <w:vAlign w:val="center"/>
          </w:tcPr>
          <w:p w:rsidR="00FE610B" w:rsidRPr="00A61935" w:rsidRDefault="00FE610B" w:rsidP="00C83AFE">
            <w:pPr>
              <w:spacing w:after="0"/>
              <w:jc w:val="center"/>
              <w:rPr>
                <w:lang w:val="en-GB"/>
              </w:rPr>
            </w:pPr>
            <w:r w:rsidRPr="00A61935">
              <w:rPr>
                <w:lang w:val="en-GB"/>
              </w:rPr>
              <w:t>2.319</w:t>
            </w:r>
          </w:p>
        </w:tc>
        <w:tc>
          <w:tcPr>
            <w:tcW w:w="1618" w:type="dxa"/>
            <w:vAlign w:val="center"/>
          </w:tcPr>
          <w:p w:rsidR="00FE610B" w:rsidRPr="00A61935" w:rsidRDefault="00FE610B" w:rsidP="00C83AFE">
            <w:pPr>
              <w:spacing w:after="0"/>
              <w:jc w:val="center"/>
              <w:rPr>
                <w:lang w:val="en-GB"/>
              </w:rPr>
            </w:pPr>
            <w:r w:rsidRPr="00A61935">
              <w:rPr>
                <w:lang w:val="en-GB"/>
              </w:rPr>
              <w:t>0</w:t>
            </w:r>
          </w:p>
        </w:tc>
      </w:tr>
    </w:tbl>
    <w:p w:rsidR="00FE610B" w:rsidRPr="00D5339F" w:rsidRDefault="00FE610B" w:rsidP="00FE610B">
      <w:pPr>
        <w:pStyle w:val="CharChar0"/>
        <w:rPr>
          <w:rFonts w:ascii="Times New Roman" w:hAnsi="Times New Roman"/>
          <w:i/>
          <w:sz w:val="20"/>
          <w:szCs w:val="20"/>
        </w:rPr>
      </w:pPr>
      <w:r>
        <w:rPr>
          <w:rFonts w:ascii="Times New Roman" w:hAnsi="Times New Roman"/>
          <w:i/>
          <w:sz w:val="20"/>
          <w:szCs w:val="20"/>
        </w:rPr>
        <w:t xml:space="preserve">    </w:t>
      </w:r>
      <w:r w:rsidRPr="00D5339F">
        <w:rPr>
          <w:rFonts w:ascii="Times New Roman" w:hAnsi="Times New Roman"/>
          <w:i/>
          <w:sz w:val="20"/>
          <w:szCs w:val="20"/>
        </w:rPr>
        <w:t>Sursa: Studiu de fezabilitate (2011)</w:t>
      </w:r>
    </w:p>
    <w:p w:rsidR="00FE610B" w:rsidRPr="00587F9B" w:rsidRDefault="00FE610B" w:rsidP="00FE610B">
      <w:pPr>
        <w:pStyle w:val="char"/>
        <w:rPr>
          <w:rFonts w:ascii="Cambria" w:eastAsia="Calibri" w:hAnsi="Cambria"/>
          <w:lang w:val="ro-RO"/>
        </w:rPr>
      </w:pPr>
    </w:p>
    <w:p w:rsidR="00FE610B" w:rsidRPr="00121917" w:rsidRDefault="00FE610B" w:rsidP="00FE610B">
      <w:pPr>
        <w:autoSpaceDE w:val="0"/>
        <w:autoSpaceDN w:val="0"/>
        <w:adjustRightInd w:val="0"/>
        <w:spacing w:after="0"/>
        <w:rPr>
          <w:sz w:val="24"/>
          <w:szCs w:val="24"/>
          <w:lang w:val="en-GB"/>
        </w:rPr>
      </w:pPr>
      <w:r w:rsidRPr="00121917">
        <w:rPr>
          <w:sz w:val="24"/>
          <w:szCs w:val="24"/>
          <w:lang w:val="en-GB"/>
        </w:rPr>
        <w:t xml:space="preserve">După cum s-a menționat deja, în Planul Național de Gestionare a Deșeurilor, precum și în planurile regionale de gestionare a deșeurilor este considerata o creștere anuală a generării de deșeuri de 0,8%, care urmează să fie aplicate pentru toate tipurile de deșeuri municipale. </w:t>
      </w:r>
    </w:p>
    <w:p w:rsidR="00FE610B" w:rsidRPr="00121917" w:rsidRDefault="00FE610B" w:rsidP="00FE610B">
      <w:pPr>
        <w:autoSpaceDE w:val="0"/>
        <w:autoSpaceDN w:val="0"/>
        <w:adjustRightInd w:val="0"/>
        <w:spacing w:after="0"/>
        <w:rPr>
          <w:sz w:val="24"/>
          <w:szCs w:val="24"/>
          <w:lang w:val="en-GB"/>
        </w:rPr>
      </w:pPr>
      <w:r w:rsidRPr="00121917">
        <w:rPr>
          <w:sz w:val="24"/>
          <w:szCs w:val="24"/>
          <w:lang w:val="en-GB"/>
        </w:rPr>
        <w:t>În ceea ce privește datele demografice, populația prezintă o tendință de scădere, ca și în restul țăr</w:t>
      </w:r>
      <w:r>
        <w:rPr>
          <w:sz w:val="24"/>
          <w:szCs w:val="24"/>
          <w:lang w:val="en-GB"/>
        </w:rPr>
        <w:t>ii. Mai precis populația</w:t>
      </w:r>
      <w:r w:rsidRPr="00121917">
        <w:rPr>
          <w:sz w:val="24"/>
          <w:szCs w:val="24"/>
          <w:lang w:val="en-GB"/>
        </w:rPr>
        <w:t xml:space="preserve"> (2010) a 592.900 </w:t>
      </w:r>
      <w:r>
        <w:rPr>
          <w:sz w:val="24"/>
          <w:szCs w:val="24"/>
          <w:lang w:val="en-GB"/>
        </w:rPr>
        <w:t>locuitori</w:t>
      </w:r>
      <w:r w:rsidRPr="00121917">
        <w:rPr>
          <w:sz w:val="24"/>
          <w:szCs w:val="24"/>
          <w:lang w:val="en-GB"/>
        </w:rPr>
        <w:t xml:space="preserve"> este de așteptat să scadă cu aproximativ 1% până în 2016 (ajungând la 586.900 de locuitori) și cu 10% până în 2040 (534.000 de locuitori). Această scădere corespunde atât populației urbane</w:t>
      </w:r>
      <w:r>
        <w:rPr>
          <w:sz w:val="24"/>
          <w:szCs w:val="24"/>
          <w:lang w:val="en-GB"/>
        </w:rPr>
        <w:t>, câ</w:t>
      </w:r>
      <w:r w:rsidRPr="00121917">
        <w:rPr>
          <w:sz w:val="24"/>
          <w:szCs w:val="24"/>
          <w:lang w:val="en-GB"/>
        </w:rPr>
        <w:t>t și rurale.</w:t>
      </w:r>
    </w:p>
    <w:p w:rsidR="00FE610B" w:rsidRPr="00121917" w:rsidRDefault="00FE610B" w:rsidP="00FE610B">
      <w:pPr>
        <w:spacing w:after="0"/>
        <w:rPr>
          <w:b/>
          <w:i/>
          <w:sz w:val="24"/>
          <w:szCs w:val="24"/>
        </w:rPr>
      </w:pPr>
      <w:r w:rsidRPr="00121917">
        <w:rPr>
          <w:b/>
          <w:i/>
          <w:sz w:val="24"/>
          <w:szCs w:val="24"/>
        </w:rPr>
        <w:t>Zone urbane</w:t>
      </w:r>
    </w:p>
    <w:p w:rsidR="00FE610B" w:rsidRPr="00121917" w:rsidRDefault="00FE610B" w:rsidP="000A7963">
      <w:pPr>
        <w:numPr>
          <w:ilvl w:val="0"/>
          <w:numId w:val="14"/>
        </w:numPr>
        <w:spacing w:after="0"/>
        <w:rPr>
          <w:sz w:val="24"/>
          <w:szCs w:val="24"/>
        </w:rPr>
      </w:pPr>
      <w:r w:rsidRPr="00121917">
        <w:rPr>
          <w:sz w:val="24"/>
          <w:szCs w:val="24"/>
        </w:rPr>
        <w:t>deşeuri menajere – 0,94 x1,008 kg</w:t>
      </w:r>
      <w:r w:rsidRPr="00121917">
        <w:rPr>
          <w:sz w:val="24"/>
          <w:szCs w:val="24"/>
          <w:lang w:val="pt-BR"/>
        </w:rPr>
        <w:t>/</w:t>
      </w:r>
      <w:r w:rsidRPr="00121917">
        <w:rPr>
          <w:sz w:val="24"/>
          <w:szCs w:val="24"/>
        </w:rPr>
        <w:t>locuitor/zi, cu o creştere anuală de 0,8%;</w:t>
      </w:r>
    </w:p>
    <w:p w:rsidR="00FE610B" w:rsidRPr="00121917" w:rsidRDefault="00FE610B" w:rsidP="000A7963">
      <w:pPr>
        <w:numPr>
          <w:ilvl w:val="0"/>
          <w:numId w:val="14"/>
        </w:numPr>
        <w:spacing w:after="0"/>
        <w:rPr>
          <w:sz w:val="24"/>
          <w:szCs w:val="24"/>
        </w:rPr>
      </w:pPr>
      <w:r w:rsidRPr="00121917">
        <w:rPr>
          <w:sz w:val="24"/>
          <w:szCs w:val="24"/>
        </w:rPr>
        <w:t>deşeuri asimilabile – 50% din deşeurile menajere, cu o creştere anuală de 0,8%;</w:t>
      </w:r>
    </w:p>
    <w:p w:rsidR="00FE610B" w:rsidRPr="00121917" w:rsidRDefault="00FE610B" w:rsidP="000A7963">
      <w:pPr>
        <w:numPr>
          <w:ilvl w:val="0"/>
          <w:numId w:val="14"/>
        </w:numPr>
        <w:spacing w:after="0"/>
        <w:rPr>
          <w:sz w:val="24"/>
          <w:szCs w:val="24"/>
        </w:rPr>
      </w:pPr>
      <w:r w:rsidRPr="00121917">
        <w:rPr>
          <w:sz w:val="24"/>
          <w:szCs w:val="24"/>
        </w:rPr>
        <w:t>deşeuri verzi (grădini şi parcuri) – 5 kg/locuitor/an, cu o creştere anuală de 0,8%;</w:t>
      </w:r>
    </w:p>
    <w:p w:rsidR="00FE610B" w:rsidRPr="00121917" w:rsidRDefault="00FE610B" w:rsidP="000A7963">
      <w:pPr>
        <w:numPr>
          <w:ilvl w:val="0"/>
          <w:numId w:val="14"/>
        </w:numPr>
        <w:spacing w:after="0"/>
        <w:rPr>
          <w:sz w:val="24"/>
          <w:szCs w:val="24"/>
        </w:rPr>
      </w:pPr>
      <w:r w:rsidRPr="00121917">
        <w:rPr>
          <w:sz w:val="24"/>
          <w:szCs w:val="24"/>
        </w:rPr>
        <w:t>deşeuri din pieţe – 10 kg</w:t>
      </w:r>
      <w:r w:rsidRPr="00121917">
        <w:rPr>
          <w:sz w:val="24"/>
          <w:szCs w:val="24"/>
          <w:lang w:val="pt-BR"/>
        </w:rPr>
        <w:t>/</w:t>
      </w:r>
      <w:r w:rsidRPr="00121917">
        <w:rPr>
          <w:sz w:val="24"/>
          <w:szCs w:val="24"/>
        </w:rPr>
        <w:t>locuitor/an, cu o creştere anuală de 0,8%;</w:t>
      </w:r>
    </w:p>
    <w:p w:rsidR="00FE610B" w:rsidRPr="00121917" w:rsidRDefault="00FE610B" w:rsidP="000A7963">
      <w:pPr>
        <w:numPr>
          <w:ilvl w:val="0"/>
          <w:numId w:val="14"/>
        </w:numPr>
        <w:spacing w:after="0"/>
        <w:rPr>
          <w:sz w:val="24"/>
          <w:szCs w:val="24"/>
        </w:rPr>
      </w:pPr>
      <w:r w:rsidRPr="00121917">
        <w:rPr>
          <w:sz w:val="24"/>
          <w:szCs w:val="24"/>
        </w:rPr>
        <w:t>deşeuri stradale – 30 kg</w:t>
      </w:r>
      <w:r w:rsidRPr="00121917">
        <w:rPr>
          <w:sz w:val="24"/>
          <w:szCs w:val="24"/>
          <w:lang w:val="pt-BR"/>
        </w:rPr>
        <w:t>/</w:t>
      </w:r>
      <w:r w:rsidRPr="00121917">
        <w:rPr>
          <w:sz w:val="24"/>
          <w:szCs w:val="24"/>
        </w:rPr>
        <w:t>locuitor/an, cu o creştere anuală de 0,8%;</w:t>
      </w:r>
    </w:p>
    <w:p w:rsidR="00FE610B" w:rsidRPr="00121917" w:rsidRDefault="00FE610B" w:rsidP="000A7963">
      <w:pPr>
        <w:numPr>
          <w:ilvl w:val="0"/>
          <w:numId w:val="14"/>
        </w:numPr>
        <w:spacing w:after="0"/>
        <w:rPr>
          <w:sz w:val="24"/>
          <w:szCs w:val="24"/>
        </w:rPr>
      </w:pPr>
      <w:r w:rsidRPr="00121917">
        <w:rPr>
          <w:sz w:val="24"/>
          <w:szCs w:val="24"/>
        </w:rPr>
        <w:t>deşeuri periculoase – colectarea acestora va începe din anul 2012, 2,5 kg/locuitor/an;</w:t>
      </w:r>
    </w:p>
    <w:p w:rsidR="00FE610B" w:rsidRPr="00121917" w:rsidRDefault="00FE610B" w:rsidP="000A7963">
      <w:pPr>
        <w:numPr>
          <w:ilvl w:val="0"/>
          <w:numId w:val="14"/>
        </w:numPr>
        <w:spacing w:after="0"/>
        <w:rPr>
          <w:sz w:val="24"/>
          <w:szCs w:val="24"/>
        </w:rPr>
      </w:pPr>
      <w:r w:rsidRPr="00121917">
        <w:rPr>
          <w:sz w:val="24"/>
          <w:szCs w:val="24"/>
        </w:rPr>
        <w:t>deşeuri voluminoase – colectarea acestora va începe din anul 2012, 5 kg/locuitor/an în perioada 2012 - 2015; 7 kg/locuitor/an în perioada 2016 - 2020, 10 kg/locuitor/an după 2021</w:t>
      </w:r>
    </w:p>
    <w:p w:rsidR="00FE610B" w:rsidRPr="00121917" w:rsidRDefault="00FE610B" w:rsidP="00FE610B">
      <w:pPr>
        <w:spacing w:after="0"/>
        <w:rPr>
          <w:b/>
          <w:i/>
          <w:sz w:val="24"/>
          <w:szCs w:val="24"/>
        </w:rPr>
      </w:pPr>
    </w:p>
    <w:p w:rsidR="00FE610B" w:rsidRPr="00121917" w:rsidRDefault="00FE610B" w:rsidP="00FE610B">
      <w:pPr>
        <w:spacing w:after="0"/>
        <w:rPr>
          <w:b/>
          <w:i/>
          <w:sz w:val="24"/>
          <w:szCs w:val="24"/>
        </w:rPr>
      </w:pPr>
      <w:r w:rsidRPr="00121917">
        <w:rPr>
          <w:b/>
          <w:i/>
          <w:sz w:val="24"/>
          <w:szCs w:val="24"/>
        </w:rPr>
        <w:t>Zone rurale</w:t>
      </w:r>
    </w:p>
    <w:p w:rsidR="00FE610B" w:rsidRPr="00121917" w:rsidRDefault="00FE610B" w:rsidP="000A7963">
      <w:pPr>
        <w:numPr>
          <w:ilvl w:val="0"/>
          <w:numId w:val="14"/>
        </w:numPr>
        <w:spacing w:after="0"/>
        <w:rPr>
          <w:sz w:val="24"/>
          <w:szCs w:val="24"/>
        </w:rPr>
      </w:pPr>
      <w:r w:rsidRPr="00121917">
        <w:rPr>
          <w:sz w:val="24"/>
          <w:szCs w:val="24"/>
        </w:rPr>
        <w:t>deşeuri menajere – 0,41 x1,008 kg</w:t>
      </w:r>
      <w:r w:rsidRPr="00121917">
        <w:rPr>
          <w:sz w:val="24"/>
          <w:szCs w:val="24"/>
          <w:lang w:val="pt-BR"/>
        </w:rPr>
        <w:t>/</w:t>
      </w:r>
      <w:r w:rsidRPr="00121917">
        <w:rPr>
          <w:sz w:val="24"/>
          <w:szCs w:val="24"/>
        </w:rPr>
        <w:t>locuitor/zi, cu o creştere anuală de 0,8%;</w:t>
      </w:r>
    </w:p>
    <w:p w:rsidR="00FE610B" w:rsidRPr="00121917" w:rsidRDefault="00FE610B" w:rsidP="000A7963">
      <w:pPr>
        <w:numPr>
          <w:ilvl w:val="0"/>
          <w:numId w:val="14"/>
        </w:numPr>
        <w:spacing w:after="0"/>
        <w:rPr>
          <w:sz w:val="24"/>
          <w:szCs w:val="24"/>
        </w:rPr>
      </w:pPr>
      <w:r w:rsidRPr="00121917">
        <w:rPr>
          <w:sz w:val="24"/>
          <w:szCs w:val="24"/>
        </w:rPr>
        <w:t>deşeuri asimilabile – 10% din deşeurile menajere, cu o creştere anuală de 0,8%;</w:t>
      </w:r>
    </w:p>
    <w:p w:rsidR="00FE610B" w:rsidRPr="00121917" w:rsidRDefault="00FE610B" w:rsidP="000A7963">
      <w:pPr>
        <w:numPr>
          <w:ilvl w:val="0"/>
          <w:numId w:val="14"/>
        </w:numPr>
        <w:spacing w:after="0"/>
        <w:rPr>
          <w:sz w:val="24"/>
          <w:szCs w:val="24"/>
        </w:rPr>
      </w:pPr>
      <w:r w:rsidRPr="00121917">
        <w:rPr>
          <w:sz w:val="24"/>
          <w:szCs w:val="24"/>
        </w:rPr>
        <w:t>deşeuri stradale – după 2014, 5 kg</w:t>
      </w:r>
      <w:r w:rsidRPr="00121917">
        <w:rPr>
          <w:sz w:val="24"/>
          <w:szCs w:val="24"/>
          <w:lang w:val="it-IT"/>
        </w:rPr>
        <w:t>/</w:t>
      </w:r>
      <w:r w:rsidRPr="00121917">
        <w:rPr>
          <w:sz w:val="24"/>
          <w:szCs w:val="24"/>
        </w:rPr>
        <w:t>locuitor/an;</w:t>
      </w:r>
    </w:p>
    <w:p w:rsidR="00FE610B" w:rsidRPr="00121917" w:rsidRDefault="00FE610B" w:rsidP="000A7963">
      <w:pPr>
        <w:numPr>
          <w:ilvl w:val="0"/>
          <w:numId w:val="14"/>
        </w:numPr>
        <w:spacing w:after="0"/>
        <w:rPr>
          <w:sz w:val="24"/>
          <w:szCs w:val="24"/>
        </w:rPr>
      </w:pPr>
      <w:r w:rsidRPr="00121917">
        <w:rPr>
          <w:sz w:val="24"/>
          <w:szCs w:val="24"/>
        </w:rPr>
        <w:t>deşeuri periculoase – colectarea acestora va începe din anul 2012, 1,5 kg/locuitor/an;</w:t>
      </w:r>
    </w:p>
    <w:p w:rsidR="00FE610B" w:rsidRPr="00121917" w:rsidRDefault="00FE610B" w:rsidP="000A7963">
      <w:pPr>
        <w:numPr>
          <w:ilvl w:val="0"/>
          <w:numId w:val="14"/>
        </w:numPr>
        <w:spacing w:after="0"/>
        <w:rPr>
          <w:sz w:val="24"/>
          <w:szCs w:val="24"/>
        </w:rPr>
      </w:pPr>
      <w:r w:rsidRPr="00121917">
        <w:rPr>
          <w:sz w:val="24"/>
          <w:szCs w:val="24"/>
        </w:rPr>
        <w:t>deşeuri voluminoase – colectarea acestora va începe din anul 2012, 1 kg/locuitor/an în perioada 2012 - 2015; 2 kg/locuitor/an în perioada 2016 – 2020, 4 kg/locuitor/an după 2021</w:t>
      </w:r>
    </w:p>
    <w:p w:rsidR="00FE610B" w:rsidRPr="00121917" w:rsidRDefault="00FE610B" w:rsidP="00FE610B">
      <w:pPr>
        <w:spacing w:after="0"/>
        <w:rPr>
          <w:i/>
          <w:sz w:val="24"/>
          <w:szCs w:val="24"/>
          <w:lang w:val="en-GB"/>
        </w:rPr>
      </w:pPr>
    </w:p>
    <w:p w:rsidR="00FE610B" w:rsidRPr="00121917" w:rsidRDefault="00FE610B" w:rsidP="00FE610B">
      <w:pPr>
        <w:spacing w:after="0"/>
        <w:rPr>
          <w:i/>
          <w:smallCaps/>
          <w:spacing w:val="5"/>
          <w:sz w:val="24"/>
          <w:szCs w:val="24"/>
          <w:lang w:val="en-GB"/>
        </w:rPr>
      </w:pPr>
      <w:r w:rsidRPr="00121917">
        <w:rPr>
          <w:sz w:val="24"/>
          <w:szCs w:val="24"/>
          <w:lang w:val="en-GB"/>
        </w:rPr>
        <w:t>Conform st</w:t>
      </w:r>
      <w:bookmarkStart w:id="26" w:name="_Toc352933450"/>
      <w:bookmarkStart w:id="27" w:name="_Toc275118868"/>
      <w:r w:rsidRPr="00121917">
        <w:rPr>
          <w:sz w:val="24"/>
          <w:szCs w:val="24"/>
          <w:lang w:val="en-GB"/>
        </w:rPr>
        <w:t>udiului de fezabilitate (2011), compozi</w:t>
      </w:r>
      <w:r>
        <w:rPr>
          <w:sz w:val="24"/>
          <w:szCs w:val="24"/>
          <w:lang w:val="en-GB"/>
        </w:rPr>
        <w:t>ț</w:t>
      </w:r>
      <w:r w:rsidRPr="00121917">
        <w:rPr>
          <w:sz w:val="24"/>
          <w:szCs w:val="24"/>
          <w:lang w:val="en-GB"/>
        </w:rPr>
        <w:t xml:space="preserve">ia </w:t>
      </w:r>
      <w:r>
        <w:rPr>
          <w:b/>
          <w:sz w:val="24"/>
          <w:szCs w:val="24"/>
          <w:lang w:val="en-GB"/>
        </w:rPr>
        <w:t>deș</w:t>
      </w:r>
      <w:r w:rsidRPr="00121917">
        <w:rPr>
          <w:b/>
          <w:sz w:val="24"/>
          <w:szCs w:val="24"/>
          <w:lang w:val="en-GB"/>
        </w:rPr>
        <w:t>eurilor municipale</w:t>
      </w:r>
      <w:r>
        <w:rPr>
          <w:sz w:val="24"/>
          <w:szCs w:val="24"/>
          <w:lang w:val="en-GB"/>
        </w:rPr>
        <w:t xml:space="preserve"> în județ</w:t>
      </w:r>
      <w:r w:rsidRPr="00121917">
        <w:rPr>
          <w:sz w:val="24"/>
          <w:szCs w:val="24"/>
          <w:lang w:val="en-GB"/>
        </w:rPr>
        <w:t>ul Bihor</w:t>
      </w:r>
      <w:bookmarkEnd w:id="26"/>
      <w:r w:rsidRPr="00121917">
        <w:rPr>
          <w:sz w:val="24"/>
          <w:szCs w:val="24"/>
          <w:lang w:val="en-GB"/>
        </w:rPr>
        <w:t xml:space="preserve"> se prezintă astfel:</w:t>
      </w:r>
    </w:p>
    <w:tbl>
      <w:tblPr>
        <w:tblW w:w="0" w:type="auto"/>
        <w:tblInd w:w="198" w:type="dxa"/>
        <w:tblCellMar>
          <w:left w:w="0" w:type="dxa"/>
          <w:right w:w="0" w:type="dxa"/>
        </w:tblCellMar>
        <w:tblLook w:val="0000"/>
      </w:tblPr>
      <w:tblGrid>
        <w:gridCol w:w="909"/>
        <w:gridCol w:w="3272"/>
        <w:gridCol w:w="2272"/>
        <w:gridCol w:w="2907"/>
      </w:tblGrid>
      <w:tr w:rsidR="00FE610B" w:rsidRPr="00416F33" w:rsidTr="00C83AFE">
        <w:trPr>
          <w:trHeight w:val="666"/>
          <w:tblHeader/>
        </w:trPr>
        <w:tc>
          <w:tcPr>
            <w:tcW w:w="9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bookmarkEnd w:id="27"/>
          <w:p w:rsidR="00FE610B" w:rsidRPr="00A61935" w:rsidRDefault="00FE610B" w:rsidP="00C83AFE">
            <w:pPr>
              <w:spacing w:after="0"/>
              <w:jc w:val="center"/>
              <w:rPr>
                <w:b/>
                <w:lang w:eastAsia="ro-RO"/>
              </w:rPr>
            </w:pPr>
            <w:r w:rsidRPr="00A61935">
              <w:rPr>
                <w:b/>
                <w:lang w:eastAsia="ro-RO"/>
              </w:rPr>
              <w:t>Nr.crt.</w:t>
            </w:r>
          </w:p>
        </w:tc>
        <w:tc>
          <w:tcPr>
            <w:tcW w:w="3272"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FE610B" w:rsidRPr="00A61935" w:rsidRDefault="00FE610B" w:rsidP="00C83AFE">
            <w:pPr>
              <w:spacing w:after="0"/>
              <w:jc w:val="center"/>
              <w:rPr>
                <w:b/>
                <w:lang w:eastAsia="ro-RO"/>
              </w:rPr>
            </w:pPr>
            <w:r>
              <w:rPr>
                <w:b/>
                <w:lang w:eastAsia="ro-RO"/>
              </w:rPr>
              <w:t>Componență</w:t>
            </w:r>
            <w:r w:rsidRPr="00A61935">
              <w:rPr>
                <w:b/>
                <w:lang w:eastAsia="ro-RO"/>
              </w:rPr>
              <w:t xml:space="preserve"> deşeuri municipale depozitate în anul 2009</w:t>
            </w:r>
          </w:p>
        </w:tc>
        <w:tc>
          <w:tcPr>
            <w:tcW w:w="2272"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FE610B" w:rsidRPr="00A61935" w:rsidRDefault="00FE610B" w:rsidP="00C83AFE">
            <w:pPr>
              <w:spacing w:after="0"/>
              <w:jc w:val="center"/>
              <w:rPr>
                <w:b/>
                <w:lang w:eastAsia="ro-RO"/>
              </w:rPr>
            </w:pPr>
            <w:r w:rsidRPr="00A61935">
              <w:rPr>
                <w:b/>
                <w:bCs/>
                <w:lang w:eastAsia="ro-RO"/>
              </w:rPr>
              <w:t>% </w:t>
            </w:r>
            <w:r w:rsidRPr="00A61935">
              <w:rPr>
                <w:b/>
                <w:lang w:eastAsia="ro-RO"/>
              </w:rPr>
              <w:t>materiale din deşeurile colectate în mediul urban</w:t>
            </w:r>
          </w:p>
        </w:tc>
        <w:tc>
          <w:tcPr>
            <w:tcW w:w="2907"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FE610B" w:rsidRPr="00A61935" w:rsidRDefault="00FE610B" w:rsidP="00C83AFE">
            <w:pPr>
              <w:spacing w:after="0"/>
              <w:jc w:val="center"/>
              <w:rPr>
                <w:b/>
                <w:lang w:eastAsia="ro-RO"/>
              </w:rPr>
            </w:pPr>
            <w:r w:rsidRPr="00A61935">
              <w:rPr>
                <w:b/>
                <w:bCs/>
                <w:lang w:eastAsia="ro-RO"/>
              </w:rPr>
              <w:t>% </w:t>
            </w:r>
            <w:r w:rsidRPr="00A61935">
              <w:rPr>
                <w:b/>
                <w:lang w:eastAsia="ro-RO"/>
              </w:rPr>
              <w:t>materiale din deşeurile colectate din mediul rural</w:t>
            </w:r>
          </w:p>
        </w:tc>
      </w:tr>
      <w:tr w:rsidR="00FE610B" w:rsidRPr="00416F33" w:rsidTr="00C83AFE">
        <w:trPr>
          <w:trHeight w:val="222"/>
        </w:trPr>
        <w:tc>
          <w:tcPr>
            <w:tcW w:w="9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E610B" w:rsidRPr="00A61935" w:rsidRDefault="00FE610B" w:rsidP="00C83AFE">
            <w:pPr>
              <w:spacing w:after="0"/>
              <w:jc w:val="center"/>
              <w:rPr>
                <w:lang w:eastAsia="ro-RO"/>
              </w:rPr>
            </w:pPr>
            <w:r w:rsidRPr="00A61935">
              <w:rPr>
                <w:lang w:eastAsia="ro-RO"/>
              </w:rPr>
              <w:t>1.</w:t>
            </w:r>
          </w:p>
        </w:tc>
        <w:tc>
          <w:tcPr>
            <w:tcW w:w="3272" w:type="dxa"/>
            <w:tcBorders>
              <w:top w:val="nil"/>
              <w:left w:val="nil"/>
              <w:bottom w:val="single" w:sz="4" w:space="0" w:color="auto"/>
              <w:right w:val="single" w:sz="4" w:space="0" w:color="auto"/>
            </w:tcBorders>
            <w:tcMar>
              <w:top w:w="0" w:type="dxa"/>
              <w:left w:w="108" w:type="dxa"/>
              <w:bottom w:w="0" w:type="dxa"/>
              <w:right w:w="108" w:type="dxa"/>
            </w:tcMar>
          </w:tcPr>
          <w:p w:rsidR="00FE610B" w:rsidRPr="00A61935" w:rsidRDefault="00FE610B" w:rsidP="00C83AFE">
            <w:pPr>
              <w:spacing w:after="0"/>
              <w:rPr>
                <w:lang w:eastAsia="ro-RO"/>
              </w:rPr>
            </w:pPr>
            <w:r w:rsidRPr="00A61935">
              <w:rPr>
                <w:lang w:eastAsia="ro-RO"/>
              </w:rPr>
              <w:t>Hârtie  şi carton</w:t>
            </w:r>
          </w:p>
        </w:tc>
        <w:tc>
          <w:tcPr>
            <w:tcW w:w="2272" w:type="dxa"/>
            <w:tcBorders>
              <w:top w:val="nil"/>
              <w:left w:val="nil"/>
              <w:bottom w:val="single" w:sz="4" w:space="0" w:color="auto"/>
              <w:right w:val="single" w:sz="4" w:space="0" w:color="auto"/>
            </w:tcBorders>
            <w:tcMar>
              <w:top w:w="0" w:type="dxa"/>
              <w:left w:w="108" w:type="dxa"/>
              <w:bottom w:w="0" w:type="dxa"/>
              <w:right w:w="108" w:type="dxa"/>
            </w:tcMar>
          </w:tcPr>
          <w:p w:rsidR="00FE610B" w:rsidRPr="00A61935" w:rsidRDefault="00FE610B" w:rsidP="00C83AFE">
            <w:pPr>
              <w:spacing w:after="0"/>
              <w:jc w:val="center"/>
              <w:rPr>
                <w:lang w:eastAsia="ro-RO"/>
              </w:rPr>
            </w:pPr>
            <w:r w:rsidRPr="00A61935">
              <w:rPr>
                <w:lang w:eastAsia="ro-RO"/>
              </w:rPr>
              <w:t>6,67</w:t>
            </w:r>
          </w:p>
        </w:tc>
        <w:tc>
          <w:tcPr>
            <w:tcW w:w="2907" w:type="dxa"/>
            <w:tcBorders>
              <w:top w:val="nil"/>
              <w:left w:val="nil"/>
              <w:bottom w:val="single" w:sz="4" w:space="0" w:color="auto"/>
              <w:right w:val="single" w:sz="4" w:space="0" w:color="auto"/>
            </w:tcBorders>
            <w:tcMar>
              <w:top w:w="0" w:type="dxa"/>
              <w:left w:w="108" w:type="dxa"/>
              <w:bottom w:w="0" w:type="dxa"/>
              <w:right w:w="108" w:type="dxa"/>
            </w:tcMar>
          </w:tcPr>
          <w:p w:rsidR="00FE610B" w:rsidRPr="00A61935" w:rsidRDefault="00FE610B" w:rsidP="00C83AFE">
            <w:pPr>
              <w:spacing w:after="0"/>
              <w:jc w:val="center"/>
              <w:rPr>
                <w:lang w:eastAsia="ro-RO"/>
              </w:rPr>
            </w:pPr>
            <w:r w:rsidRPr="00A61935">
              <w:rPr>
                <w:lang w:eastAsia="ro-RO"/>
              </w:rPr>
              <w:t>4,7</w:t>
            </w:r>
          </w:p>
        </w:tc>
      </w:tr>
      <w:tr w:rsidR="00FE610B" w:rsidRPr="00416F33" w:rsidTr="00C83AFE">
        <w:trPr>
          <w:trHeight w:val="222"/>
        </w:trPr>
        <w:tc>
          <w:tcPr>
            <w:tcW w:w="9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E610B" w:rsidRPr="00A61935" w:rsidRDefault="00FE610B" w:rsidP="00C83AFE">
            <w:pPr>
              <w:spacing w:after="0"/>
              <w:jc w:val="center"/>
              <w:rPr>
                <w:lang w:eastAsia="ro-RO"/>
              </w:rPr>
            </w:pPr>
            <w:r w:rsidRPr="00A61935">
              <w:rPr>
                <w:lang w:eastAsia="ro-RO"/>
              </w:rPr>
              <w:t>2.</w:t>
            </w:r>
          </w:p>
        </w:tc>
        <w:tc>
          <w:tcPr>
            <w:tcW w:w="3272" w:type="dxa"/>
            <w:tcBorders>
              <w:top w:val="nil"/>
              <w:left w:val="nil"/>
              <w:bottom w:val="single" w:sz="4" w:space="0" w:color="auto"/>
              <w:right w:val="single" w:sz="4" w:space="0" w:color="auto"/>
            </w:tcBorders>
            <w:tcMar>
              <w:top w:w="0" w:type="dxa"/>
              <w:left w:w="108" w:type="dxa"/>
              <w:bottom w:w="0" w:type="dxa"/>
              <w:right w:w="108" w:type="dxa"/>
            </w:tcMar>
          </w:tcPr>
          <w:p w:rsidR="00FE610B" w:rsidRPr="00A61935" w:rsidRDefault="00FE610B" w:rsidP="00C83AFE">
            <w:pPr>
              <w:spacing w:after="0"/>
              <w:rPr>
                <w:lang w:eastAsia="ro-RO"/>
              </w:rPr>
            </w:pPr>
            <w:r w:rsidRPr="00A61935">
              <w:rPr>
                <w:lang w:eastAsia="ro-RO"/>
              </w:rPr>
              <w:t>Sticla</w:t>
            </w:r>
          </w:p>
        </w:tc>
        <w:tc>
          <w:tcPr>
            <w:tcW w:w="2272" w:type="dxa"/>
            <w:tcBorders>
              <w:top w:val="nil"/>
              <w:left w:val="nil"/>
              <w:bottom w:val="single" w:sz="4" w:space="0" w:color="auto"/>
              <w:right w:val="single" w:sz="4" w:space="0" w:color="auto"/>
            </w:tcBorders>
            <w:tcMar>
              <w:top w:w="0" w:type="dxa"/>
              <w:left w:w="108" w:type="dxa"/>
              <w:bottom w:w="0" w:type="dxa"/>
              <w:right w:w="108" w:type="dxa"/>
            </w:tcMar>
          </w:tcPr>
          <w:p w:rsidR="00FE610B" w:rsidRPr="00A61935" w:rsidRDefault="00FE610B" w:rsidP="00C83AFE">
            <w:pPr>
              <w:spacing w:after="0"/>
              <w:jc w:val="center"/>
              <w:rPr>
                <w:lang w:eastAsia="ro-RO"/>
              </w:rPr>
            </w:pPr>
            <w:r w:rsidRPr="00A61935">
              <w:rPr>
                <w:lang w:eastAsia="ro-RO"/>
              </w:rPr>
              <w:t>2,08</w:t>
            </w:r>
          </w:p>
        </w:tc>
        <w:tc>
          <w:tcPr>
            <w:tcW w:w="2907" w:type="dxa"/>
            <w:tcBorders>
              <w:top w:val="nil"/>
              <w:left w:val="nil"/>
              <w:bottom w:val="single" w:sz="4" w:space="0" w:color="auto"/>
              <w:right w:val="single" w:sz="4" w:space="0" w:color="auto"/>
            </w:tcBorders>
            <w:tcMar>
              <w:top w:w="0" w:type="dxa"/>
              <w:left w:w="108" w:type="dxa"/>
              <w:bottom w:w="0" w:type="dxa"/>
              <w:right w:w="108" w:type="dxa"/>
            </w:tcMar>
          </w:tcPr>
          <w:p w:rsidR="00FE610B" w:rsidRPr="00A61935" w:rsidRDefault="00FE610B" w:rsidP="00C83AFE">
            <w:pPr>
              <w:spacing w:after="0"/>
              <w:jc w:val="center"/>
              <w:rPr>
                <w:lang w:eastAsia="ro-RO"/>
              </w:rPr>
            </w:pPr>
            <w:r w:rsidRPr="00A61935">
              <w:rPr>
                <w:lang w:eastAsia="ro-RO"/>
              </w:rPr>
              <w:t>8,05</w:t>
            </w:r>
          </w:p>
        </w:tc>
      </w:tr>
      <w:tr w:rsidR="00FE610B" w:rsidRPr="00416F33" w:rsidTr="00C83AFE">
        <w:trPr>
          <w:trHeight w:val="222"/>
        </w:trPr>
        <w:tc>
          <w:tcPr>
            <w:tcW w:w="9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E610B" w:rsidRPr="00A61935" w:rsidRDefault="00FE610B" w:rsidP="00C83AFE">
            <w:pPr>
              <w:spacing w:after="0"/>
              <w:jc w:val="center"/>
              <w:rPr>
                <w:lang w:eastAsia="ro-RO"/>
              </w:rPr>
            </w:pPr>
            <w:r w:rsidRPr="00A61935">
              <w:rPr>
                <w:lang w:eastAsia="ro-RO"/>
              </w:rPr>
              <w:t>3.</w:t>
            </w:r>
          </w:p>
        </w:tc>
        <w:tc>
          <w:tcPr>
            <w:tcW w:w="3272" w:type="dxa"/>
            <w:tcBorders>
              <w:top w:val="nil"/>
              <w:left w:val="nil"/>
              <w:bottom w:val="single" w:sz="4" w:space="0" w:color="auto"/>
              <w:right w:val="single" w:sz="4" w:space="0" w:color="auto"/>
            </w:tcBorders>
            <w:tcMar>
              <w:top w:w="0" w:type="dxa"/>
              <w:left w:w="108" w:type="dxa"/>
              <w:bottom w:w="0" w:type="dxa"/>
              <w:right w:w="108" w:type="dxa"/>
            </w:tcMar>
          </w:tcPr>
          <w:p w:rsidR="00FE610B" w:rsidRPr="00A61935" w:rsidRDefault="00FE610B" w:rsidP="00C83AFE">
            <w:pPr>
              <w:spacing w:after="0"/>
              <w:rPr>
                <w:lang w:eastAsia="ro-RO"/>
              </w:rPr>
            </w:pPr>
            <w:r w:rsidRPr="00A61935">
              <w:rPr>
                <w:lang w:eastAsia="ro-RO"/>
              </w:rPr>
              <w:t>Plastic</w:t>
            </w:r>
          </w:p>
        </w:tc>
        <w:tc>
          <w:tcPr>
            <w:tcW w:w="2272" w:type="dxa"/>
            <w:tcBorders>
              <w:top w:val="nil"/>
              <w:left w:val="nil"/>
              <w:bottom w:val="single" w:sz="4" w:space="0" w:color="auto"/>
              <w:right w:val="single" w:sz="4" w:space="0" w:color="auto"/>
            </w:tcBorders>
            <w:tcMar>
              <w:top w:w="0" w:type="dxa"/>
              <w:left w:w="108" w:type="dxa"/>
              <w:bottom w:w="0" w:type="dxa"/>
              <w:right w:w="108" w:type="dxa"/>
            </w:tcMar>
          </w:tcPr>
          <w:p w:rsidR="00FE610B" w:rsidRPr="00A61935" w:rsidRDefault="00FE610B" w:rsidP="00C83AFE">
            <w:pPr>
              <w:spacing w:after="0"/>
              <w:jc w:val="center"/>
              <w:rPr>
                <w:lang w:eastAsia="ro-RO"/>
              </w:rPr>
            </w:pPr>
            <w:r w:rsidRPr="00A61935">
              <w:rPr>
                <w:lang w:eastAsia="ro-RO"/>
              </w:rPr>
              <w:t>12</w:t>
            </w:r>
          </w:p>
        </w:tc>
        <w:tc>
          <w:tcPr>
            <w:tcW w:w="2907" w:type="dxa"/>
            <w:tcBorders>
              <w:top w:val="nil"/>
              <w:left w:val="nil"/>
              <w:bottom w:val="single" w:sz="4" w:space="0" w:color="auto"/>
              <w:right w:val="single" w:sz="4" w:space="0" w:color="auto"/>
            </w:tcBorders>
            <w:tcMar>
              <w:top w:w="0" w:type="dxa"/>
              <w:left w:w="108" w:type="dxa"/>
              <w:bottom w:w="0" w:type="dxa"/>
              <w:right w:w="108" w:type="dxa"/>
            </w:tcMar>
          </w:tcPr>
          <w:p w:rsidR="00FE610B" w:rsidRPr="00A61935" w:rsidRDefault="00FE610B" w:rsidP="00C83AFE">
            <w:pPr>
              <w:spacing w:after="0"/>
              <w:jc w:val="center"/>
              <w:rPr>
                <w:lang w:eastAsia="ro-RO"/>
              </w:rPr>
            </w:pPr>
            <w:r w:rsidRPr="00A61935">
              <w:rPr>
                <w:lang w:eastAsia="ro-RO"/>
              </w:rPr>
              <w:t>9,4</w:t>
            </w:r>
          </w:p>
        </w:tc>
      </w:tr>
      <w:tr w:rsidR="00FE610B" w:rsidRPr="00416F33" w:rsidTr="00C83AFE">
        <w:trPr>
          <w:trHeight w:val="222"/>
        </w:trPr>
        <w:tc>
          <w:tcPr>
            <w:tcW w:w="9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E610B" w:rsidRPr="00A61935" w:rsidRDefault="00FE610B" w:rsidP="00C83AFE">
            <w:pPr>
              <w:spacing w:after="0"/>
              <w:jc w:val="center"/>
              <w:rPr>
                <w:lang w:eastAsia="ro-RO"/>
              </w:rPr>
            </w:pPr>
            <w:r w:rsidRPr="00A61935">
              <w:rPr>
                <w:lang w:eastAsia="ro-RO"/>
              </w:rPr>
              <w:t>4.</w:t>
            </w:r>
          </w:p>
        </w:tc>
        <w:tc>
          <w:tcPr>
            <w:tcW w:w="3272" w:type="dxa"/>
            <w:tcBorders>
              <w:top w:val="nil"/>
              <w:left w:val="nil"/>
              <w:bottom w:val="single" w:sz="4" w:space="0" w:color="auto"/>
              <w:right w:val="single" w:sz="4" w:space="0" w:color="auto"/>
            </w:tcBorders>
            <w:tcMar>
              <w:top w:w="0" w:type="dxa"/>
              <w:left w:w="108" w:type="dxa"/>
              <w:bottom w:w="0" w:type="dxa"/>
              <w:right w:w="108" w:type="dxa"/>
            </w:tcMar>
          </w:tcPr>
          <w:p w:rsidR="00FE610B" w:rsidRPr="00A61935" w:rsidRDefault="00FE610B" w:rsidP="00C83AFE">
            <w:pPr>
              <w:spacing w:after="0"/>
              <w:rPr>
                <w:lang w:eastAsia="ro-RO"/>
              </w:rPr>
            </w:pPr>
            <w:r w:rsidRPr="00A61935">
              <w:rPr>
                <w:lang w:eastAsia="ro-RO"/>
              </w:rPr>
              <w:t>Metale</w:t>
            </w:r>
          </w:p>
        </w:tc>
        <w:tc>
          <w:tcPr>
            <w:tcW w:w="2272" w:type="dxa"/>
            <w:tcBorders>
              <w:top w:val="nil"/>
              <w:left w:val="nil"/>
              <w:bottom w:val="single" w:sz="4" w:space="0" w:color="auto"/>
              <w:right w:val="single" w:sz="4" w:space="0" w:color="auto"/>
            </w:tcBorders>
            <w:tcMar>
              <w:top w:w="0" w:type="dxa"/>
              <w:left w:w="108" w:type="dxa"/>
              <w:bottom w:w="0" w:type="dxa"/>
              <w:right w:w="108" w:type="dxa"/>
            </w:tcMar>
          </w:tcPr>
          <w:p w:rsidR="00FE610B" w:rsidRPr="00A61935" w:rsidRDefault="00FE610B" w:rsidP="00C83AFE">
            <w:pPr>
              <w:spacing w:after="0"/>
              <w:jc w:val="center"/>
              <w:rPr>
                <w:lang w:eastAsia="ro-RO"/>
              </w:rPr>
            </w:pPr>
            <w:r w:rsidRPr="00A61935">
              <w:rPr>
                <w:lang w:eastAsia="ro-RO"/>
              </w:rPr>
              <w:t>2,08</w:t>
            </w:r>
          </w:p>
        </w:tc>
        <w:tc>
          <w:tcPr>
            <w:tcW w:w="2907" w:type="dxa"/>
            <w:tcBorders>
              <w:top w:val="nil"/>
              <w:left w:val="nil"/>
              <w:bottom w:val="single" w:sz="4" w:space="0" w:color="auto"/>
              <w:right w:val="single" w:sz="4" w:space="0" w:color="auto"/>
            </w:tcBorders>
            <w:tcMar>
              <w:top w:w="0" w:type="dxa"/>
              <w:left w:w="108" w:type="dxa"/>
              <w:bottom w:w="0" w:type="dxa"/>
              <w:right w:w="108" w:type="dxa"/>
            </w:tcMar>
          </w:tcPr>
          <w:p w:rsidR="00FE610B" w:rsidRPr="00A61935" w:rsidRDefault="00FE610B" w:rsidP="00C83AFE">
            <w:pPr>
              <w:spacing w:after="0"/>
              <w:jc w:val="center"/>
              <w:rPr>
                <w:lang w:eastAsia="ro-RO"/>
              </w:rPr>
            </w:pPr>
            <w:r w:rsidRPr="00A61935">
              <w:rPr>
                <w:lang w:eastAsia="ro-RO"/>
              </w:rPr>
              <w:t>4,03</w:t>
            </w:r>
          </w:p>
        </w:tc>
      </w:tr>
      <w:tr w:rsidR="00FE610B" w:rsidRPr="00416F33" w:rsidTr="00C83AFE">
        <w:trPr>
          <w:trHeight w:val="222"/>
        </w:trPr>
        <w:tc>
          <w:tcPr>
            <w:tcW w:w="9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E610B" w:rsidRPr="00A61935" w:rsidRDefault="00FE610B" w:rsidP="00C83AFE">
            <w:pPr>
              <w:spacing w:after="0"/>
              <w:jc w:val="center"/>
              <w:rPr>
                <w:lang w:eastAsia="ro-RO"/>
              </w:rPr>
            </w:pPr>
            <w:r w:rsidRPr="00A61935">
              <w:rPr>
                <w:lang w:eastAsia="ro-RO"/>
              </w:rPr>
              <w:t>5.</w:t>
            </w:r>
          </w:p>
        </w:tc>
        <w:tc>
          <w:tcPr>
            <w:tcW w:w="3272" w:type="dxa"/>
            <w:tcBorders>
              <w:top w:val="nil"/>
              <w:left w:val="nil"/>
              <w:bottom w:val="single" w:sz="4" w:space="0" w:color="auto"/>
              <w:right w:val="single" w:sz="4" w:space="0" w:color="auto"/>
            </w:tcBorders>
            <w:tcMar>
              <w:top w:w="0" w:type="dxa"/>
              <w:left w:w="108" w:type="dxa"/>
              <w:bottom w:w="0" w:type="dxa"/>
              <w:right w:w="108" w:type="dxa"/>
            </w:tcMar>
          </w:tcPr>
          <w:p w:rsidR="00FE610B" w:rsidRPr="00A61935" w:rsidRDefault="00FE610B" w:rsidP="00C83AFE">
            <w:pPr>
              <w:spacing w:after="0"/>
              <w:rPr>
                <w:lang w:eastAsia="ro-RO"/>
              </w:rPr>
            </w:pPr>
            <w:r w:rsidRPr="00A61935">
              <w:rPr>
                <w:lang w:eastAsia="ro-RO"/>
              </w:rPr>
              <w:t>Lemn</w:t>
            </w:r>
          </w:p>
        </w:tc>
        <w:tc>
          <w:tcPr>
            <w:tcW w:w="2272" w:type="dxa"/>
            <w:tcBorders>
              <w:top w:val="nil"/>
              <w:left w:val="nil"/>
              <w:bottom w:val="single" w:sz="4" w:space="0" w:color="auto"/>
              <w:right w:val="single" w:sz="4" w:space="0" w:color="auto"/>
            </w:tcBorders>
            <w:tcMar>
              <w:top w:w="0" w:type="dxa"/>
              <w:left w:w="108" w:type="dxa"/>
              <w:bottom w:w="0" w:type="dxa"/>
              <w:right w:w="108" w:type="dxa"/>
            </w:tcMar>
          </w:tcPr>
          <w:p w:rsidR="00FE610B" w:rsidRPr="00A61935" w:rsidRDefault="00FE610B" w:rsidP="00C83AFE">
            <w:pPr>
              <w:spacing w:after="0"/>
              <w:jc w:val="center"/>
              <w:rPr>
                <w:lang w:eastAsia="ro-RO"/>
              </w:rPr>
            </w:pPr>
            <w:r w:rsidRPr="00A61935">
              <w:rPr>
                <w:lang w:eastAsia="ro-RO"/>
              </w:rPr>
              <w:t>0</w:t>
            </w:r>
          </w:p>
        </w:tc>
        <w:tc>
          <w:tcPr>
            <w:tcW w:w="2907" w:type="dxa"/>
            <w:tcBorders>
              <w:top w:val="nil"/>
              <w:left w:val="nil"/>
              <w:bottom w:val="single" w:sz="4" w:space="0" w:color="auto"/>
              <w:right w:val="single" w:sz="4" w:space="0" w:color="auto"/>
            </w:tcBorders>
            <w:tcMar>
              <w:top w:w="0" w:type="dxa"/>
              <w:left w:w="108" w:type="dxa"/>
              <w:bottom w:w="0" w:type="dxa"/>
              <w:right w:w="108" w:type="dxa"/>
            </w:tcMar>
          </w:tcPr>
          <w:p w:rsidR="00FE610B" w:rsidRPr="00A61935" w:rsidRDefault="00FE610B" w:rsidP="00C83AFE">
            <w:pPr>
              <w:spacing w:after="0"/>
              <w:jc w:val="center"/>
              <w:rPr>
                <w:lang w:eastAsia="ro-RO"/>
              </w:rPr>
            </w:pPr>
            <w:r w:rsidRPr="00A61935">
              <w:rPr>
                <w:lang w:eastAsia="ro-RO"/>
              </w:rPr>
              <w:t>1,34</w:t>
            </w:r>
          </w:p>
        </w:tc>
      </w:tr>
      <w:tr w:rsidR="00FE610B" w:rsidRPr="00416F33" w:rsidTr="00C83AFE">
        <w:trPr>
          <w:trHeight w:val="459"/>
        </w:trPr>
        <w:tc>
          <w:tcPr>
            <w:tcW w:w="9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E610B" w:rsidRPr="00A61935" w:rsidRDefault="00FE610B" w:rsidP="00C83AFE">
            <w:pPr>
              <w:spacing w:after="0"/>
              <w:jc w:val="center"/>
              <w:rPr>
                <w:lang w:eastAsia="ro-RO"/>
              </w:rPr>
            </w:pPr>
            <w:r w:rsidRPr="00A61935">
              <w:rPr>
                <w:lang w:eastAsia="ro-RO"/>
              </w:rPr>
              <w:lastRenderedPageBreak/>
              <w:t>6.</w:t>
            </w:r>
          </w:p>
        </w:tc>
        <w:tc>
          <w:tcPr>
            <w:tcW w:w="3272" w:type="dxa"/>
            <w:tcBorders>
              <w:top w:val="nil"/>
              <w:left w:val="nil"/>
              <w:bottom w:val="single" w:sz="4" w:space="0" w:color="auto"/>
              <w:right w:val="single" w:sz="4" w:space="0" w:color="auto"/>
            </w:tcBorders>
            <w:tcMar>
              <w:top w:w="0" w:type="dxa"/>
              <w:left w:w="108" w:type="dxa"/>
              <w:bottom w:w="0" w:type="dxa"/>
              <w:right w:w="108" w:type="dxa"/>
            </w:tcMar>
          </w:tcPr>
          <w:p w:rsidR="00FE610B" w:rsidRPr="00A61935" w:rsidRDefault="00FE610B" w:rsidP="00C83AFE">
            <w:pPr>
              <w:spacing w:after="0"/>
              <w:rPr>
                <w:lang w:eastAsia="ro-RO"/>
              </w:rPr>
            </w:pPr>
            <w:r w:rsidRPr="00A61935">
              <w:rPr>
                <w:lang w:eastAsia="ro-RO"/>
              </w:rPr>
              <w:t>Biodegradabile  (textil gradina parcuri)</w:t>
            </w:r>
          </w:p>
        </w:tc>
        <w:tc>
          <w:tcPr>
            <w:tcW w:w="2272" w:type="dxa"/>
            <w:tcBorders>
              <w:top w:val="nil"/>
              <w:left w:val="nil"/>
              <w:bottom w:val="single" w:sz="4" w:space="0" w:color="auto"/>
              <w:right w:val="single" w:sz="4" w:space="0" w:color="auto"/>
            </w:tcBorders>
            <w:tcMar>
              <w:top w:w="0" w:type="dxa"/>
              <w:left w:w="108" w:type="dxa"/>
              <w:bottom w:w="0" w:type="dxa"/>
              <w:right w:w="108" w:type="dxa"/>
            </w:tcMar>
          </w:tcPr>
          <w:p w:rsidR="00FE610B" w:rsidRPr="00A61935" w:rsidRDefault="00FE610B" w:rsidP="00C83AFE">
            <w:pPr>
              <w:spacing w:after="0"/>
              <w:jc w:val="center"/>
              <w:rPr>
                <w:lang w:eastAsia="ro-RO"/>
              </w:rPr>
            </w:pPr>
            <w:r w:rsidRPr="00A61935">
              <w:rPr>
                <w:lang w:eastAsia="ro-RO"/>
              </w:rPr>
              <w:t>10,9</w:t>
            </w:r>
          </w:p>
        </w:tc>
        <w:tc>
          <w:tcPr>
            <w:tcW w:w="2907" w:type="dxa"/>
            <w:tcBorders>
              <w:top w:val="nil"/>
              <w:left w:val="nil"/>
              <w:bottom w:val="single" w:sz="4" w:space="0" w:color="auto"/>
              <w:right w:val="single" w:sz="4" w:space="0" w:color="auto"/>
            </w:tcBorders>
            <w:tcMar>
              <w:top w:w="0" w:type="dxa"/>
              <w:left w:w="108" w:type="dxa"/>
              <w:bottom w:w="0" w:type="dxa"/>
              <w:right w:w="108" w:type="dxa"/>
            </w:tcMar>
          </w:tcPr>
          <w:p w:rsidR="00FE610B" w:rsidRPr="00A61935" w:rsidRDefault="00FE610B" w:rsidP="00C83AFE">
            <w:pPr>
              <w:spacing w:after="0"/>
              <w:jc w:val="center"/>
              <w:rPr>
                <w:lang w:eastAsia="ro-RO"/>
              </w:rPr>
            </w:pPr>
            <w:r w:rsidRPr="00A61935">
              <w:rPr>
                <w:lang w:eastAsia="ro-RO"/>
              </w:rPr>
              <w:t>23,5</w:t>
            </w:r>
          </w:p>
        </w:tc>
      </w:tr>
      <w:tr w:rsidR="00FE610B" w:rsidRPr="00416F33" w:rsidTr="00C83AFE">
        <w:trPr>
          <w:trHeight w:val="222"/>
        </w:trPr>
        <w:tc>
          <w:tcPr>
            <w:tcW w:w="9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E610B" w:rsidRPr="00A61935" w:rsidRDefault="00FE610B" w:rsidP="00C83AFE">
            <w:pPr>
              <w:spacing w:after="0"/>
              <w:jc w:val="center"/>
              <w:rPr>
                <w:lang w:eastAsia="ro-RO"/>
              </w:rPr>
            </w:pPr>
            <w:r w:rsidRPr="00A61935">
              <w:rPr>
                <w:lang w:eastAsia="ro-RO"/>
              </w:rPr>
              <w:t>7.</w:t>
            </w:r>
          </w:p>
        </w:tc>
        <w:tc>
          <w:tcPr>
            <w:tcW w:w="3272" w:type="dxa"/>
            <w:tcBorders>
              <w:top w:val="nil"/>
              <w:left w:val="nil"/>
              <w:bottom w:val="single" w:sz="4" w:space="0" w:color="auto"/>
              <w:right w:val="single" w:sz="4" w:space="0" w:color="auto"/>
            </w:tcBorders>
            <w:tcMar>
              <w:top w:w="0" w:type="dxa"/>
              <w:left w:w="108" w:type="dxa"/>
              <w:bottom w:w="0" w:type="dxa"/>
              <w:right w:w="108" w:type="dxa"/>
            </w:tcMar>
          </w:tcPr>
          <w:p w:rsidR="00FE610B" w:rsidRPr="00A61935" w:rsidRDefault="00FE610B" w:rsidP="00C83AFE">
            <w:pPr>
              <w:spacing w:after="0"/>
              <w:rPr>
                <w:lang w:eastAsia="ro-RO"/>
              </w:rPr>
            </w:pPr>
            <w:r w:rsidRPr="00A61935">
              <w:rPr>
                <w:lang w:eastAsia="ro-RO"/>
              </w:rPr>
              <w:t>Alte tipuri de deşeuri</w:t>
            </w:r>
          </w:p>
        </w:tc>
        <w:tc>
          <w:tcPr>
            <w:tcW w:w="2272" w:type="dxa"/>
            <w:tcBorders>
              <w:top w:val="nil"/>
              <w:left w:val="nil"/>
              <w:bottom w:val="single" w:sz="4" w:space="0" w:color="auto"/>
              <w:right w:val="single" w:sz="4" w:space="0" w:color="auto"/>
            </w:tcBorders>
            <w:tcMar>
              <w:top w:w="0" w:type="dxa"/>
              <w:left w:w="108" w:type="dxa"/>
              <w:bottom w:w="0" w:type="dxa"/>
              <w:right w:w="108" w:type="dxa"/>
            </w:tcMar>
          </w:tcPr>
          <w:p w:rsidR="00FE610B" w:rsidRPr="00A61935" w:rsidRDefault="00FE610B" w:rsidP="00C83AFE">
            <w:pPr>
              <w:spacing w:after="0"/>
              <w:jc w:val="center"/>
              <w:rPr>
                <w:lang w:eastAsia="ro-RO"/>
              </w:rPr>
            </w:pPr>
            <w:r w:rsidRPr="00A61935">
              <w:rPr>
                <w:lang w:eastAsia="ro-RO"/>
              </w:rPr>
              <w:t>67,2</w:t>
            </w:r>
          </w:p>
        </w:tc>
        <w:tc>
          <w:tcPr>
            <w:tcW w:w="2907" w:type="dxa"/>
            <w:tcBorders>
              <w:top w:val="nil"/>
              <w:left w:val="nil"/>
              <w:bottom w:val="single" w:sz="4" w:space="0" w:color="auto"/>
              <w:right w:val="single" w:sz="4" w:space="0" w:color="auto"/>
            </w:tcBorders>
            <w:tcMar>
              <w:top w:w="0" w:type="dxa"/>
              <w:left w:w="108" w:type="dxa"/>
              <w:bottom w:w="0" w:type="dxa"/>
              <w:right w:w="108" w:type="dxa"/>
            </w:tcMar>
          </w:tcPr>
          <w:p w:rsidR="00FE610B" w:rsidRPr="00A61935" w:rsidRDefault="00FE610B" w:rsidP="00C83AFE">
            <w:pPr>
              <w:spacing w:after="0"/>
              <w:jc w:val="center"/>
              <w:rPr>
                <w:lang w:eastAsia="ro-RO"/>
              </w:rPr>
            </w:pPr>
            <w:r w:rsidRPr="00A61935">
              <w:rPr>
                <w:lang w:eastAsia="ro-RO"/>
              </w:rPr>
              <w:t>49</w:t>
            </w:r>
          </w:p>
        </w:tc>
      </w:tr>
      <w:tr w:rsidR="00FE610B" w:rsidRPr="00416F33" w:rsidTr="00C83AFE">
        <w:trPr>
          <w:trHeight w:val="222"/>
        </w:trPr>
        <w:tc>
          <w:tcPr>
            <w:tcW w:w="9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E610B" w:rsidRPr="00A61935" w:rsidRDefault="00FE610B" w:rsidP="00C83AFE">
            <w:pPr>
              <w:spacing w:after="0"/>
              <w:jc w:val="center"/>
              <w:rPr>
                <w:lang w:eastAsia="ro-RO"/>
              </w:rPr>
            </w:pPr>
            <w:r w:rsidRPr="00A61935">
              <w:rPr>
                <w:lang w:eastAsia="ro-RO"/>
              </w:rPr>
              <w:t>8.</w:t>
            </w:r>
          </w:p>
        </w:tc>
        <w:tc>
          <w:tcPr>
            <w:tcW w:w="3272" w:type="dxa"/>
            <w:tcBorders>
              <w:top w:val="nil"/>
              <w:left w:val="nil"/>
              <w:bottom w:val="single" w:sz="4" w:space="0" w:color="auto"/>
              <w:right w:val="single" w:sz="4" w:space="0" w:color="auto"/>
            </w:tcBorders>
            <w:tcMar>
              <w:top w:w="0" w:type="dxa"/>
              <w:left w:w="108" w:type="dxa"/>
              <w:bottom w:w="0" w:type="dxa"/>
              <w:right w:w="108" w:type="dxa"/>
            </w:tcMar>
          </w:tcPr>
          <w:p w:rsidR="00FE610B" w:rsidRPr="00A61935" w:rsidRDefault="00FE610B" w:rsidP="00C83AFE">
            <w:pPr>
              <w:spacing w:after="0"/>
              <w:rPr>
                <w:b/>
                <w:lang w:eastAsia="ro-RO"/>
              </w:rPr>
            </w:pPr>
            <w:r w:rsidRPr="00A61935">
              <w:rPr>
                <w:b/>
                <w:lang w:eastAsia="ro-RO"/>
              </w:rPr>
              <w:t>TOTAL</w:t>
            </w:r>
          </w:p>
        </w:tc>
        <w:tc>
          <w:tcPr>
            <w:tcW w:w="2272" w:type="dxa"/>
            <w:tcBorders>
              <w:top w:val="nil"/>
              <w:left w:val="nil"/>
              <w:bottom w:val="single" w:sz="4" w:space="0" w:color="auto"/>
              <w:right w:val="single" w:sz="4" w:space="0" w:color="auto"/>
            </w:tcBorders>
            <w:tcMar>
              <w:top w:w="0" w:type="dxa"/>
              <w:left w:w="108" w:type="dxa"/>
              <w:bottom w:w="0" w:type="dxa"/>
              <w:right w:w="108" w:type="dxa"/>
            </w:tcMar>
          </w:tcPr>
          <w:p w:rsidR="00FE610B" w:rsidRPr="00A61935" w:rsidRDefault="00FE610B" w:rsidP="00C83AFE">
            <w:pPr>
              <w:spacing w:after="0"/>
              <w:jc w:val="center"/>
              <w:rPr>
                <w:b/>
                <w:lang w:eastAsia="ro-RO"/>
              </w:rPr>
            </w:pPr>
            <w:r w:rsidRPr="00A61935">
              <w:rPr>
                <w:b/>
                <w:lang w:eastAsia="ro-RO"/>
              </w:rPr>
              <w:t>100</w:t>
            </w:r>
          </w:p>
        </w:tc>
        <w:tc>
          <w:tcPr>
            <w:tcW w:w="2907" w:type="dxa"/>
            <w:tcBorders>
              <w:top w:val="nil"/>
              <w:left w:val="nil"/>
              <w:bottom w:val="single" w:sz="4" w:space="0" w:color="auto"/>
              <w:right w:val="single" w:sz="4" w:space="0" w:color="auto"/>
            </w:tcBorders>
            <w:tcMar>
              <w:top w:w="0" w:type="dxa"/>
              <w:left w:w="108" w:type="dxa"/>
              <w:bottom w:w="0" w:type="dxa"/>
              <w:right w:w="108" w:type="dxa"/>
            </w:tcMar>
          </w:tcPr>
          <w:p w:rsidR="00FE610B" w:rsidRPr="00A61935" w:rsidRDefault="00FE610B" w:rsidP="00C83AFE">
            <w:pPr>
              <w:spacing w:after="0"/>
              <w:jc w:val="center"/>
              <w:rPr>
                <w:b/>
                <w:lang w:eastAsia="ro-RO"/>
              </w:rPr>
            </w:pPr>
            <w:r w:rsidRPr="00A61935">
              <w:rPr>
                <w:b/>
                <w:lang w:eastAsia="ro-RO"/>
              </w:rPr>
              <w:t>100</w:t>
            </w:r>
          </w:p>
        </w:tc>
      </w:tr>
    </w:tbl>
    <w:p w:rsidR="00FE610B" w:rsidRPr="00802AF8" w:rsidRDefault="00FE610B" w:rsidP="00FE610B">
      <w:pPr>
        <w:spacing w:after="0"/>
        <w:rPr>
          <w:i/>
          <w:sz w:val="20"/>
          <w:szCs w:val="20"/>
        </w:rPr>
      </w:pPr>
      <w:r>
        <w:rPr>
          <w:i/>
          <w:sz w:val="20"/>
          <w:szCs w:val="20"/>
        </w:rPr>
        <w:t xml:space="preserve"> </w:t>
      </w:r>
      <w:r w:rsidRPr="00802AF8">
        <w:rPr>
          <w:i/>
          <w:sz w:val="20"/>
          <w:szCs w:val="20"/>
        </w:rPr>
        <w:t>Sursa: APM Bihor</w:t>
      </w:r>
    </w:p>
    <w:p w:rsidR="00FE610B" w:rsidRDefault="00FE610B" w:rsidP="00FE610B">
      <w:pPr>
        <w:spacing w:after="0"/>
        <w:rPr>
          <w:sz w:val="24"/>
          <w:szCs w:val="24"/>
        </w:rPr>
      </w:pPr>
    </w:p>
    <w:p w:rsidR="00FE610B" w:rsidRPr="00121917" w:rsidRDefault="00FE610B" w:rsidP="00FE610B">
      <w:pPr>
        <w:spacing w:after="0"/>
        <w:rPr>
          <w:sz w:val="24"/>
          <w:szCs w:val="24"/>
        </w:rPr>
      </w:pPr>
      <w:r w:rsidRPr="00121917">
        <w:rPr>
          <w:sz w:val="24"/>
          <w:szCs w:val="24"/>
        </w:rPr>
        <w:t xml:space="preserve">Datele rezultate evidenţiază o pondere mai mare a </w:t>
      </w:r>
      <w:r w:rsidRPr="00121917">
        <w:rPr>
          <w:b/>
          <w:sz w:val="24"/>
          <w:szCs w:val="24"/>
        </w:rPr>
        <w:t>deşeurilor biodegradabile</w:t>
      </w:r>
      <w:r w:rsidRPr="00121917">
        <w:rPr>
          <w:sz w:val="24"/>
          <w:szCs w:val="24"/>
        </w:rPr>
        <w:t xml:space="preserve"> în mediul rural faţă de mediul urban. În acelasi timp, materialele reciclabile (hârtie şi carton, plastic) au o pondere mai mare în deşeurile menajere din mediul urban faţă de mediul rural, in timp ce sticla si metalele au o pondere mai mare in mediul rural.</w:t>
      </w:r>
    </w:p>
    <w:p w:rsidR="00FE610B" w:rsidRPr="00121917" w:rsidRDefault="00FE610B" w:rsidP="00FE610B">
      <w:pPr>
        <w:autoSpaceDE w:val="0"/>
        <w:autoSpaceDN w:val="0"/>
        <w:adjustRightInd w:val="0"/>
        <w:spacing w:after="0"/>
        <w:rPr>
          <w:sz w:val="24"/>
          <w:szCs w:val="24"/>
          <w:lang w:eastAsia="ro-RO"/>
        </w:rPr>
      </w:pPr>
      <w:r>
        <w:rPr>
          <w:sz w:val="24"/>
          <w:szCs w:val="24"/>
        </w:rPr>
        <w:t>Întrucâ</w:t>
      </w:r>
      <w:r w:rsidRPr="00121917">
        <w:rPr>
          <w:sz w:val="24"/>
          <w:szCs w:val="24"/>
        </w:rPr>
        <w:t xml:space="preserve">t, conform </w:t>
      </w:r>
      <w:r w:rsidRPr="00121917">
        <w:rPr>
          <w:i/>
          <w:sz w:val="24"/>
          <w:szCs w:val="24"/>
        </w:rPr>
        <w:t>SR 13467</w:t>
      </w:r>
      <w:r>
        <w:rPr>
          <w:i/>
          <w:sz w:val="24"/>
          <w:szCs w:val="24"/>
        </w:rPr>
        <w:t>:2002 Deș</w:t>
      </w:r>
      <w:r w:rsidRPr="00121917">
        <w:rPr>
          <w:i/>
          <w:sz w:val="24"/>
          <w:szCs w:val="24"/>
        </w:rPr>
        <w:t>euri urbane. Metodolo</w:t>
      </w:r>
      <w:r>
        <w:rPr>
          <w:i/>
          <w:sz w:val="24"/>
          <w:szCs w:val="24"/>
        </w:rPr>
        <w:t>gie pentru determinarea compoziț</w:t>
      </w:r>
      <w:r w:rsidRPr="00121917">
        <w:rPr>
          <w:i/>
          <w:sz w:val="24"/>
          <w:szCs w:val="24"/>
        </w:rPr>
        <w:t>iei fizice</w:t>
      </w:r>
      <w:r>
        <w:rPr>
          <w:sz w:val="24"/>
          <w:szCs w:val="24"/>
        </w:rPr>
        <w:t>, măsuratorile relevante de compoziț</w:t>
      </w:r>
      <w:r w:rsidRPr="00121917">
        <w:rPr>
          <w:sz w:val="24"/>
          <w:szCs w:val="24"/>
        </w:rPr>
        <w:t>ie se fac pe o perioada de u</w:t>
      </w:r>
      <w:r>
        <w:rPr>
          <w:sz w:val="24"/>
          <w:szCs w:val="24"/>
        </w:rPr>
        <w:t>n an, nu au putut fi realizate î</w:t>
      </w:r>
      <w:r w:rsidRPr="00121917">
        <w:rPr>
          <w:sz w:val="24"/>
          <w:szCs w:val="24"/>
        </w:rPr>
        <w:t>n cadrul acestui proiect.</w:t>
      </w:r>
    </w:p>
    <w:p w:rsidR="00FE610B" w:rsidRPr="00121917" w:rsidRDefault="00FE610B" w:rsidP="00FE610B">
      <w:pPr>
        <w:spacing w:after="0"/>
        <w:rPr>
          <w:sz w:val="24"/>
          <w:szCs w:val="24"/>
        </w:rPr>
      </w:pPr>
      <w:r w:rsidRPr="00121917">
        <w:rPr>
          <w:rStyle w:val="apple-style-span"/>
          <w:b/>
          <w:sz w:val="24"/>
          <w:szCs w:val="24"/>
          <w:lang w:val="pl-PL"/>
        </w:rPr>
        <w:t>Deşeurile de ambalaje</w:t>
      </w:r>
      <w:r w:rsidRPr="00121917">
        <w:rPr>
          <w:rStyle w:val="apple-style-span"/>
          <w:sz w:val="24"/>
          <w:szCs w:val="24"/>
          <w:lang w:val="pl-PL"/>
        </w:rPr>
        <w:t xml:space="preserve"> sunt colectate selectiv de către generatorii din </w:t>
      </w:r>
      <w:r w:rsidRPr="00121917">
        <w:rPr>
          <w:rStyle w:val="apple-converted-space"/>
          <w:sz w:val="24"/>
          <w:szCs w:val="24"/>
          <w:lang w:val="pl-PL"/>
        </w:rPr>
        <w:t> </w:t>
      </w:r>
      <w:r w:rsidRPr="00121917">
        <w:rPr>
          <w:rStyle w:val="apple-style-span"/>
          <w:sz w:val="24"/>
          <w:szCs w:val="24"/>
          <w:lang w:val="pl-PL"/>
        </w:rPr>
        <w:t>instituţii, industrii, populaţie, operatori de salubritate şi operatori colectori </w:t>
      </w:r>
      <w:r w:rsidRPr="00121917">
        <w:rPr>
          <w:rStyle w:val="apple-converted-space"/>
          <w:sz w:val="24"/>
          <w:szCs w:val="24"/>
          <w:lang w:val="pl-PL"/>
        </w:rPr>
        <w:t> </w:t>
      </w:r>
      <w:r w:rsidRPr="00121917">
        <w:rPr>
          <w:rStyle w:val="apple-style-span"/>
          <w:sz w:val="24"/>
          <w:szCs w:val="24"/>
          <w:lang w:val="pl-PL"/>
        </w:rPr>
        <w:t xml:space="preserve">pentru valorificatori-reciclatori comerciali şi urmează fluxuri consacrate pînă la reciclatori şi valorificatori. </w:t>
      </w:r>
      <w:r>
        <w:rPr>
          <w:sz w:val="24"/>
          <w:szCs w:val="24"/>
        </w:rPr>
        <w:t>Deș</w:t>
      </w:r>
      <w:r w:rsidRPr="00121917">
        <w:rPr>
          <w:sz w:val="24"/>
          <w:szCs w:val="24"/>
        </w:rPr>
        <w:t>eurile de ambal</w:t>
      </w:r>
      <w:r>
        <w:rPr>
          <w:sz w:val="24"/>
          <w:szCs w:val="24"/>
        </w:rPr>
        <w:t>aje au doua surse de generare, și anume: populația și industria comerțul și insituțiile. Î</w:t>
      </w:r>
      <w:r w:rsidRPr="00121917">
        <w:rPr>
          <w:sz w:val="24"/>
          <w:szCs w:val="24"/>
        </w:rPr>
        <w:t xml:space="preserve">n vederea dimensionarii </w:t>
      </w:r>
      <w:r>
        <w:rPr>
          <w:sz w:val="24"/>
          <w:szCs w:val="24"/>
        </w:rPr>
        <w:t>sistemului de colectare separată a deș</w:t>
      </w:r>
      <w:r w:rsidRPr="00121917">
        <w:rPr>
          <w:sz w:val="24"/>
          <w:szCs w:val="24"/>
        </w:rPr>
        <w:t>e</w:t>
      </w:r>
      <w:r>
        <w:rPr>
          <w:sz w:val="24"/>
          <w:szCs w:val="24"/>
        </w:rPr>
        <w:t>urilor reciclabile de la populaț</w:t>
      </w:r>
      <w:r w:rsidRPr="00121917">
        <w:rPr>
          <w:sz w:val="24"/>
          <w:szCs w:val="24"/>
        </w:rPr>
        <w:t>ie care s</w:t>
      </w:r>
      <w:r>
        <w:rPr>
          <w:sz w:val="24"/>
          <w:szCs w:val="24"/>
        </w:rPr>
        <w:t>ă asigure atingerea ți</w:t>
      </w:r>
      <w:r w:rsidRPr="00121917">
        <w:rPr>
          <w:sz w:val="24"/>
          <w:szCs w:val="24"/>
        </w:rPr>
        <w:t>ntelor, este necesar</w:t>
      </w:r>
      <w:r>
        <w:rPr>
          <w:sz w:val="24"/>
          <w:szCs w:val="24"/>
        </w:rPr>
        <w:t>ă cunoașterea cantităților generate de populaț</w:t>
      </w:r>
      <w:r w:rsidRPr="00121917">
        <w:rPr>
          <w:sz w:val="24"/>
          <w:szCs w:val="24"/>
        </w:rPr>
        <w:t xml:space="preserve">ie. </w:t>
      </w:r>
    </w:p>
    <w:p w:rsidR="00FE610B" w:rsidRPr="00121917" w:rsidRDefault="00FE610B" w:rsidP="00FE610B">
      <w:pPr>
        <w:spacing w:after="0"/>
        <w:rPr>
          <w:rStyle w:val="apple-style-span"/>
          <w:sz w:val="24"/>
          <w:szCs w:val="24"/>
          <w:lang w:val="pl-PL"/>
        </w:rPr>
      </w:pPr>
      <w:r>
        <w:rPr>
          <w:sz w:val="24"/>
          <w:szCs w:val="24"/>
        </w:rPr>
        <w:t>Întrucât în anul 2011 la nivelul județului nu există măsurători privind compoziția deșeurilor menajere raportată</w:t>
      </w:r>
      <w:r w:rsidRPr="00121917">
        <w:rPr>
          <w:sz w:val="24"/>
          <w:szCs w:val="24"/>
        </w:rPr>
        <w:t xml:space="preserve"> la de</w:t>
      </w:r>
      <w:r>
        <w:rPr>
          <w:sz w:val="24"/>
          <w:szCs w:val="24"/>
        </w:rPr>
        <w:t>ș</w:t>
      </w:r>
      <w:r w:rsidRPr="00121917">
        <w:rPr>
          <w:sz w:val="24"/>
          <w:szCs w:val="24"/>
        </w:rPr>
        <w:t>euril</w:t>
      </w:r>
      <w:r>
        <w:rPr>
          <w:sz w:val="24"/>
          <w:szCs w:val="24"/>
        </w:rPr>
        <w:t>e de ambalaje, cantitățile de deș</w:t>
      </w:r>
      <w:r w:rsidRPr="00121917">
        <w:rPr>
          <w:sz w:val="24"/>
          <w:szCs w:val="24"/>
        </w:rPr>
        <w:t>euri</w:t>
      </w:r>
      <w:r>
        <w:rPr>
          <w:sz w:val="24"/>
          <w:szCs w:val="24"/>
        </w:rPr>
        <w:t xml:space="preserve"> de ambalaje generate de populaț</w:t>
      </w:r>
      <w:r w:rsidRPr="00121917">
        <w:rPr>
          <w:sz w:val="24"/>
          <w:szCs w:val="24"/>
        </w:rPr>
        <w:t xml:space="preserve">ie, </w:t>
      </w:r>
      <w:r>
        <w:rPr>
          <w:sz w:val="24"/>
          <w:szCs w:val="24"/>
        </w:rPr>
        <w:t>pe tip de material, se estimează pe baza ponderii la nivel național a deșeurilor de ambalaj în funcț</w:t>
      </w:r>
      <w:r w:rsidRPr="00121917">
        <w:rPr>
          <w:sz w:val="24"/>
          <w:szCs w:val="24"/>
        </w:rPr>
        <w:t>ie de sursa de generare.</w:t>
      </w:r>
    </w:p>
    <w:p w:rsidR="00FE610B" w:rsidRPr="00121917" w:rsidRDefault="00FE610B" w:rsidP="00FE610B">
      <w:pPr>
        <w:spacing w:after="0"/>
        <w:rPr>
          <w:sz w:val="24"/>
          <w:szCs w:val="24"/>
        </w:rPr>
      </w:pPr>
      <w:bookmarkStart w:id="28" w:name="_Toc315868871"/>
      <w:bookmarkStart w:id="29" w:name="_Toc315868872"/>
      <w:bookmarkStart w:id="30" w:name="_Toc315868873"/>
      <w:bookmarkStart w:id="31" w:name="_Toc293758553"/>
      <w:bookmarkEnd w:id="28"/>
      <w:bookmarkEnd w:id="29"/>
      <w:bookmarkEnd w:id="30"/>
      <w:r>
        <w:rPr>
          <w:sz w:val="24"/>
          <w:szCs w:val="24"/>
        </w:rPr>
        <w:t>Cantităț</w:t>
      </w:r>
      <w:r w:rsidRPr="00121917">
        <w:rPr>
          <w:sz w:val="24"/>
          <w:szCs w:val="24"/>
        </w:rPr>
        <w:t>ile de ambalaje care urmeaza a fi valorificate sun</w:t>
      </w:r>
      <w:r>
        <w:rPr>
          <w:sz w:val="24"/>
          <w:szCs w:val="24"/>
        </w:rPr>
        <w:t>t reprezentate de deș</w:t>
      </w:r>
      <w:r w:rsidRPr="00121917">
        <w:rPr>
          <w:sz w:val="24"/>
          <w:szCs w:val="24"/>
        </w:rPr>
        <w:t>eurile de ambalaje</w:t>
      </w:r>
      <w:r>
        <w:rPr>
          <w:sz w:val="24"/>
          <w:szCs w:val="24"/>
        </w:rPr>
        <w:t xml:space="preserve"> colectate separat de la populație, precum și cele din deș</w:t>
      </w:r>
      <w:r w:rsidRPr="00121917">
        <w:rPr>
          <w:sz w:val="24"/>
          <w:szCs w:val="24"/>
        </w:rPr>
        <w:t>eurile asimilabile.</w:t>
      </w:r>
    </w:p>
    <w:p w:rsidR="00FE610B" w:rsidRPr="00121917" w:rsidRDefault="00FE610B" w:rsidP="00FE610B">
      <w:pPr>
        <w:spacing w:after="0"/>
        <w:rPr>
          <w:sz w:val="24"/>
          <w:szCs w:val="24"/>
        </w:rPr>
      </w:pPr>
      <w:r>
        <w:rPr>
          <w:sz w:val="24"/>
          <w:szCs w:val="24"/>
        </w:rPr>
        <w:t>Cantitatea de deș</w:t>
      </w:r>
      <w:r w:rsidRPr="00121917">
        <w:rPr>
          <w:sz w:val="24"/>
          <w:szCs w:val="24"/>
        </w:rPr>
        <w:t>euri biodegradabile care trebuie redusa la depozitare este de:</w:t>
      </w:r>
    </w:p>
    <w:p w:rsidR="00FE610B" w:rsidRPr="00121917" w:rsidRDefault="00FE610B" w:rsidP="000A7963">
      <w:pPr>
        <w:numPr>
          <w:ilvl w:val="0"/>
          <w:numId w:val="119"/>
        </w:numPr>
        <w:spacing w:after="0"/>
        <w:rPr>
          <w:sz w:val="24"/>
          <w:szCs w:val="24"/>
          <w:vertAlign w:val="subscript"/>
        </w:rPr>
      </w:pPr>
      <w:r w:rsidRPr="00121917">
        <w:rPr>
          <w:sz w:val="24"/>
          <w:szCs w:val="24"/>
        </w:rPr>
        <w:t>31.030 tone in anul 2010;</w:t>
      </w:r>
    </w:p>
    <w:p w:rsidR="00FE610B" w:rsidRPr="00121917" w:rsidRDefault="00FE610B" w:rsidP="000A7963">
      <w:pPr>
        <w:numPr>
          <w:ilvl w:val="0"/>
          <w:numId w:val="119"/>
        </w:numPr>
        <w:spacing w:after="0"/>
        <w:rPr>
          <w:sz w:val="24"/>
          <w:szCs w:val="24"/>
          <w:vertAlign w:val="subscript"/>
        </w:rPr>
      </w:pPr>
      <w:r w:rsidRPr="00121917">
        <w:rPr>
          <w:sz w:val="24"/>
          <w:szCs w:val="24"/>
        </w:rPr>
        <w:t>64.239 tone in anul 2013;</w:t>
      </w:r>
    </w:p>
    <w:p w:rsidR="00FE610B" w:rsidRPr="00121917" w:rsidRDefault="00FE610B" w:rsidP="000A7963">
      <w:pPr>
        <w:numPr>
          <w:ilvl w:val="0"/>
          <w:numId w:val="119"/>
        </w:numPr>
        <w:spacing w:after="0"/>
        <w:rPr>
          <w:sz w:val="24"/>
          <w:szCs w:val="24"/>
          <w:vertAlign w:val="subscript"/>
        </w:rPr>
      </w:pPr>
      <w:r w:rsidRPr="00121917">
        <w:rPr>
          <w:sz w:val="24"/>
          <w:szCs w:val="24"/>
        </w:rPr>
        <w:t>84.767 tone in anul 2016.</w:t>
      </w:r>
    </w:p>
    <w:p w:rsidR="00FE610B" w:rsidRPr="00121917" w:rsidRDefault="00FE610B" w:rsidP="00FE610B">
      <w:pPr>
        <w:spacing w:after="0"/>
        <w:rPr>
          <w:sz w:val="24"/>
          <w:szCs w:val="24"/>
        </w:rPr>
      </w:pPr>
      <w:r w:rsidRPr="00121917">
        <w:rPr>
          <w:sz w:val="24"/>
          <w:szCs w:val="24"/>
        </w:rPr>
        <w:t>Conform estimărilor cuprinse în studiul de</w:t>
      </w:r>
      <w:r>
        <w:rPr>
          <w:sz w:val="24"/>
          <w:szCs w:val="24"/>
        </w:rPr>
        <w:t xml:space="preserve"> fezabilitate, cantitatea de deș</w:t>
      </w:r>
      <w:r w:rsidRPr="00121917">
        <w:rPr>
          <w:sz w:val="24"/>
          <w:szCs w:val="24"/>
        </w:rPr>
        <w:t>euri biodegradabile red</w:t>
      </w:r>
      <w:r>
        <w:rPr>
          <w:sz w:val="24"/>
          <w:szCs w:val="24"/>
        </w:rPr>
        <w:t>use la depozitare prin compost î</w:t>
      </w:r>
      <w:r w:rsidRPr="00121917">
        <w:rPr>
          <w:sz w:val="24"/>
          <w:szCs w:val="24"/>
        </w:rPr>
        <w:t>n primii 5 ani va fi de 6</w:t>
      </w:r>
      <w:r>
        <w:rPr>
          <w:sz w:val="24"/>
          <w:szCs w:val="24"/>
        </w:rPr>
        <w:t>.</w:t>
      </w:r>
      <w:r w:rsidRPr="00121917">
        <w:rPr>
          <w:sz w:val="24"/>
          <w:szCs w:val="24"/>
        </w:rPr>
        <w:t>000 t/an (5</w:t>
      </w:r>
      <w:r>
        <w:rPr>
          <w:sz w:val="24"/>
          <w:szCs w:val="24"/>
        </w:rPr>
        <w:t>.</w:t>
      </w:r>
      <w:r w:rsidRPr="00121917">
        <w:rPr>
          <w:sz w:val="24"/>
          <w:szCs w:val="24"/>
        </w:rPr>
        <w:t>000 t/an compost de la Oradea, 1</w:t>
      </w:r>
      <w:r>
        <w:rPr>
          <w:sz w:val="24"/>
          <w:szCs w:val="24"/>
        </w:rPr>
        <w:t>.</w:t>
      </w:r>
      <w:r w:rsidRPr="00121917">
        <w:rPr>
          <w:sz w:val="24"/>
          <w:szCs w:val="24"/>
        </w:rPr>
        <w:t>000 t/an compost de la Valea lui Mihai)</w:t>
      </w:r>
    </w:p>
    <w:p w:rsidR="00FE610B" w:rsidRPr="00121917" w:rsidRDefault="00FE610B" w:rsidP="00FE610B">
      <w:pPr>
        <w:pStyle w:val="ListParagraph"/>
        <w:spacing w:after="0"/>
        <w:ind w:left="0"/>
        <w:rPr>
          <w:sz w:val="24"/>
        </w:rPr>
      </w:pPr>
      <w:r w:rsidRPr="00121917">
        <w:rPr>
          <w:b/>
          <w:sz w:val="24"/>
          <w:szCs w:val="24"/>
        </w:rPr>
        <w:t>Deșeurile menajere periculoase</w:t>
      </w:r>
      <w:r w:rsidRPr="00121917">
        <w:rPr>
          <w:sz w:val="24"/>
        </w:rPr>
        <w:t xml:space="preserve"> sunt toxice pentru mediu și sănătatea umană și includ o serie de substanțe sau amestecuri oxidante care prezintă un grad mare de inflamabilitate, sunt explozive, corozive, infecțioase, iritante, cancerigene, mutagene, reactive și ecotoxice (</w:t>
      </w:r>
      <w:r>
        <w:rPr>
          <w:sz w:val="24"/>
        </w:rPr>
        <w:t>a se vedea t</w:t>
      </w:r>
      <w:r w:rsidRPr="00121917">
        <w:rPr>
          <w:sz w:val="24"/>
        </w:rPr>
        <w:t>abelul de mai jos). Cele mai răspândite substanțe utilizate în gospodării sunt: detergenți, prafuri și lichide de curățat, medicamente, vops</w:t>
      </w:r>
      <w:r>
        <w:rPr>
          <w:sz w:val="24"/>
        </w:rPr>
        <w:t>eluri, uleiuri, pesticide etc. Î</w:t>
      </w:r>
      <w:r w:rsidRPr="00121917">
        <w:rPr>
          <w:sz w:val="24"/>
        </w:rPr>
        <w:t>n cele ce urmează se prezintă o listă a deșeurilor periculoase întâlnite în deșeurile menajere în conformitate cu Catalogul European de Deșeuri.</w:t>
      </w:r>
    </w:p>
    <w:p w:rsidR="00FE610B" w:rsidRPr="00121917" w:rsidRDefault="00FE610B" w:rsidP="00FE610B">
      <w:pPr>
        <w:spacing w:after="0"/>
        <w:rPr>
          <w:sz w:val="24"/>
          <w:szCs w:val="24"/>
        </w:rPr>
      </w:pPr>
      <w:bookmarkStart w:id="32" w:name="_Toc430700609"/>
      <w:r w:rsidRPr="00121917">
        <w:rPr>
          <w:sz w:val="24"/>
          <w:szCs w:val="24"/>
        </w:rPr>
        <w:t>Confor</w:t>
      </w:r>
      <w:r>
        <w:rPr>
          <w:sz w:val="24"/>
          <w:szCs w:val="24"/>
        </w:rPr>
        <w:t>m Listei europene a deseurilor ș</w:t>
      </w:r>
      <w:r w:rsidRPr="00121917">
        <w:rPr>
          <w:sz w:val="24"/>
          <w:szCs w:val="24"/>
        </w:rPr>
        <w:t>i a HG 856/20</w:t>
      </w:r>
      <w:r>
        <w:rPr>
          <w:sz w:val="24"/>
          <w:szCs w:val="24"/>
        </w:rPr>
        <w:t>02 privind evidența gestiunii deșeurilor ș</w:t>
      </w:r>
      <w:r w:rsidRPr="00121917">
        <w:rPr>
          <w:sz w:val="24"/>
          <w:szCs w:val="24"/>
        </w:rPr>
        <w:t>i pentru</w:t>
      </w:r>
      <w:r>
        <w:rPr>
          <w:sz w:val="24"/>
          <w:szCs w:val="24"/>
        </w:rPr>
        <w:t xml:space="preserve"> aprobarea listei cuprinzand deș</w:t>
      </w:r>
      <w:r w:rsidRPr="00121917">
        <w:rPr>
          <w:sz w:val="24"/>
          <w:szCs w:val="24"/>
        </w:rPr>
        <w:t>eurile, inclusiv deseurile pericu</w:t>
      </w:r>
      <w:r>
        <w:rPr>
          <w:sz w:val="24"/>
          <w:szCs w:val="24"/>
        </w:rPr>
        <w:t>loase, din cele 40 tipuri de deș</w:t>
      </w:r>
      <w:r w:rsidRPr="00121917">
        <w:rPr>
          <w:sz w:val="24"/>
          <w:szCs w:val="24"/>
        </w:rPr>
        <w:t>euri</w:t>
      </w:r>
      <w:r>
        <w:rPr>
          <w:sz w:val="24"/>
          <w:szCs w:val="24"/>
        </w:rPr>
        <w:t xml:space="preserve"> municipale, urmatoare 14 sunt încadrate ca deș</w:t>
      </w:r>
      <w:r w:rsidRPr="00121917">
        <w:rPr>
          <w:sz w:val="24"/>
          <w:szCs w:val="24"/>
        </w:rPr>
        <w:t xml:space="preserve">euri periculoase: </w:t>
      </w:r>
    </w:p>
    <w:p w:rsidR="00FE610B" w:rsidRPr="00587F9B" w:rsidRDefault="00FE610B" w:rsidP="00FE610B">
      <w:pPr>
        <w:spacing w:after="0"/>
        <w:rPr>
          <w:rFonts w:ascii="Cambria" w:hAnsi="Cambria"/>
          <w:sz w:val="24"/>
          <w:szCs w:val="24"/>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0"/>
        <w:gridCol w:w="7488"/>
      </w:tblGrid>
      <w:tr w:rsidR="00FE610B" w:rsidRPr="00121917" w:rsidTr="00C83AFE">
        <w:tc>
          <w:tcPr>
            <w:tcW w:w="1890" w:type="dxa"/>
            <w:shd w:val="clear" w:color="auto" w:fill="auto"/>
          </w:tcPr>
          <w:bookmarkEnd w:id="32"/>
          <w:p w:rsidR="00FE610B" w:rsidRPr="00C0627C" w:rsidRDefault="00FE610B" w:rsidP="00C83AFE">
            <w:pPr>
              <w:spacing w:after="0"/>
              <w:jc w:val="center"/>
              <w:rPr>
                <w:b/>
                <w:lang w:eastAsia="de-DE"/>
              </w:rPr>
            </w:pPr>
            <w:r w:rsidRPr="00C0627C">
              <w:rPr>
                <w:b/>
                <w:lang w:eastAsia="de-DE"/>
              </w:rPr>
              <w:t>Referințe CED</w:t>
            </w:r>
          </w:p>
        </w:tc>
        <w:tc>
          <w:tcPr>
            <w:tcW w:w="7488" w:type="dxa"/>
            <w:shd w:val="clear" w:color="auto" w:fill="auto"/>
          </w:tcPr>
          <w:p w:rsidR="00FE610B" w:rsidRPr="00C0627C" w:rsidRDefault="00FE610B" w:rsidP="00C83AFE">
            <w:pPr>
              <w:spacing w:after="0"/>
              <w:jc w:val="center"/>
              <w:rPr>
                <w:b/>
                <w:lang w:eastAsia="de-DE"/>
              </w:rPr>
            </w:pPr>
            <w:r w:rsidRPr="00C0627C">
              <w:rPr>
                <w:b/>
                <w:lang w:eastAsia="de-DE"/>
              </w:rPr>
              <w:t>Categoria</w:t>
            </w:r>
          </w:p>
        </w:tc>
      </w:tr>
      <w:tr w:rsidR="00FE610B" w:rsidRPr="00121917" w:rsidTr="00C83AFE">
        <w:trPr>
          <w:trHeight w:hRule="exact" w:val="340"/>
        </w:trPr>
        <w:tc>
          <w:tcPr>
            <w:tcW w:w="1890" w:type="dxa"/>
          </w:tcPr>
          <w:p w:rsidR="00FE610B" w:rsidRPr="00121917" w:rsidRDefault="00FE610B" w:rsidP="00C83AFE">
            <w:pPr>
              <w:spacing w:after="0"/>
              <w:rPr>
                <w:lang w:eastAsia="de-DE"/>
              </w:rPr>
            </w:pPr>
            <w:r w:rsidRPr="00121917">
              <w:rPr>
                <w:lang w:eastAsia="de-DE"/>
              </w:rPr>
              <w:t>20 01 13</w:t>
            </w:r>
          </w:p>
        </w:tc>
        <w:tc>
          <w:tcPr>
            <w:tcW w:w="7488" w:type="dxa"/>
          </w:tcPr>
          <w:p w:rsidR="00FE610B" w:rsidRPr="00121917" w:rsidRDefault="00FE610B" w:rsidP="00C83AFE">
            <w:pPr>
              <w:spacing w:after="0"/>
              <w:rPr>
                <w:lang w:eastAsia="de-DE"/>
              </w:rPr>
            </w:pPr>
            <w:r w:rsidRPr="00121917">
              <w:rPr>
                <w:lang w:eastAsia="de-DE"/>
              </w:rPr>
              <w:t>Solvenți</w:t>
            </w:r>
          </w:p>
        </w:tc>
      </w:tr>
      <w:tr w:rsidR="00FE610B" w:rsidRPr="00121917" w:rsidTr="00C83AFE">
        <w:trPr>
          <w:trHeight w:hRule="exact" w:val="340"/>
        </w:trPr>
        <w:tc>
          <w:tcPr>
            <w:tcW w:w="1890" w:type="dxa"/>
          </w:tcPr>
          <w:p w:rsidR="00FE610B" w:rsidRPr="00121917" w:rsidRDefault="00FE610B" w:rsidP="00C83AFE">
            <w:pPr>
              <w:spacing w:after="0"/>
              <w:rPr>
                <w:lang w:eastAsia="de-DE"/>
              </w:rPr>
            </w:pPr>
            <w:r w:rsidRPr="00121917">
              <w:rPr>
                <w:lang w:eastAsia="de-DE"/>
              </w:rPr>
              <w:t>20 01 15</w:t>
            </w:r>
          </w:p>
        </w:tc>
        <w:tc>
          <w:tcPr>
            <w:tcW w:w="7488" w:type="dxa"/>
          </w:tcPr>
          <w:p w:rsidR="00FE610B" w:rsidRPr="00121917" w:rsidRDefault="00FE610B" w:rsidP="00C83AFE">
            <w:pPr>
              <w:spacing w:after="0"/>
              <w:rPr>
                <w:lang w:eastAsia="de-DE"/>
              </w:rPr>
            </w:pPr>
            <w:r w:rsidRPr="00121917">
              <w:rPr>
                <w:lang w:eastAsia="de-DE"/>
              </w:rPr>
              <w:t>Baze</w:t>
            </w:r>
          </w:p>
        </w:tc>
      </w:tr>
      <w:tr w:rsidR="00FE610B" w:rsidRPr="00121917" w:rsidTr="00C83AFE">
        <w:trPr>
          <w:trHeight w:hRule="exact" w:val="340"/>
        </w:trPr>
        <w:tc>
          <w:tcPr>
            <w:tcW w:w="1890" w:type="dxa"/>
          </w:tcPr>
          <w:p w:rsidR="00FE610B" w:rsidRPr="00121917" w:rsidRDefault="00FE610B" w:rsidP="00C83AFE">
            <w:pPr>
              <w:spacing w:after="0"/>
              <w:rPr>
                <w:lang w:eastAsia="de-DE"/>
              </w:rPr>
            </w:pPr>
            <w:r w:rsidRPr="00121917">
              <w:rPr>
                <w:lang w:eastAsia="de-DE"/>
              </w:rPr>
              <w:t>20 01 19</w:t>
            </w:r>
          </w:p>
        </w:tc>
        <w:tc>
          <w:tcPr>
            <w:tcW w:w="7488" w:type="dxa"/>
          </w:tcPr>
          <w:p w:rsidR="00FE610B" w:rsidRPr="00121917" w:rsidRDefault="00FE610B" w:rsidP="00C83AFE">
            <w:pPr>
              <w:spacing w:after="0"/>
              <w:rPr>
                <w:lang w:eastAsia="de-DE"/>
              </w:rPr>
            </w:pPr>
            <w:r w:rsidRPr="00121917">
              <w:rPr>
                <w:lang w:eastAsia="de-DE"/>
              </w:rPr>
              <w:t>Pesticide</w:t>
            </w:r>
          </w:p>
        </w:tc>
      </w:tr>
      <w:tr w:rsidR="00FE610B" w:rsidRPr="00121917" w:rsidTr="00C83AFE">
        <w:trPr>
          <w:trHeight w:hRule="exact" w:val="340"/>
        </w:trPr>
        <w:tc>
          <w:tcPr>
            <w:tcW w:w="1890" w:type="dxa"/>
          </w:tcPr>
          <w:p w:rsidR="00FE610B" w:rsidRPr="00121917" w:rsidRDefault="00FE610B" w:rsidP="00C83AFE">
            <w:pPr>
              <w:spacing w:after="0"/>
              <w:rPr>
                <w:lang w:eastAsia="de-DE"/>
              </w:rPr>
            </w:pPr>
            <w:r w:rsidRPr="00121917">
              <w:rPr>
                <w:lang w:eastAsia="de-DE"/>
              </w:rPr>
              <w:t>20 01 23</w:t>
            </w:r>
          </w:p>
        </w:tc>
        <w:tc>
          <w:tcPr>
            <w:tcW w:w="7488" w:type="dxa"/>
          </w:tcPr>
          <w:p w:rsidR="00FE610B" w:rsidRPr="00121917" w:rsidRDefault="00FE610B" w:rsidP="00C83AFE">
            <w:pPr>
              <w:spacing w:after="0"/>
              <w:rPr>
                <w:lang w:eastAsia="de-DE"/>
              </w:rPr>
            </w:pPr>
            <w:r w:rsidRPr="00121917">
              <w:rPr>
                <w:lang w:eastAsia="de-DE"/>
              </w:rPr>
              <w:t>Echipamente cu conținut de clorofluorocarbonați</w:t>
            </w:r>
          </w:p>
        </w:tc>
      </w:tr>
      <w:tr w:rsidR="00FE610B" w:rsidRPr="00121917" w:rsidTr="00C83AFE">
        <w:trPr>
          <w:trHeight w:hRule="exact" w:val="340"/>
        </w:trPr>
        <w:tc>
          <w:tcPr>
            <w:tcW w:w="1890" w:type="dxa"/>
          </w:tcPr>
          <w:p w:rsidR="00FE610B" w:rsidRPr="00121917" w:rsidRDefault="00FE610B" w:rsidP="00C83AFE">
            <w:pPr>
              <w:spacing w:after="0"/>
              <w:rPr>
                <w:lang w:eastAsia="de-DE"/>
              </w:rPr>
            </w:pPr>
            <w:r w:rsidRPr="00121917">
              <w:rPr>
                <w:lang w:eastAsia="de-DE"/>
              </w:rPr>
              <w:lastRenderedPageBreak/>
              <w:t>20 01 14</w:t>
            </w:r>
          </w:p>
        </w:tc>
        <w:tc>
          <w:tcPr>
            <w:tcW w:w="7488" w:type="dxa"/>
          </w:tcPr>
          <w:p w:rsidR="00FE610B" w:rsidRPr="00121917" w:rsidRDefault="00FE610B" w:rsidP="00C83AFE">
            <w:pPr>
              <w:spacing w:after="0"/>
              <w:rPr>
                <w:lang w:eastAsia="de-DE"/>
              </w:rPr>
            </w:pPr>
            <w:r w:rsidRPr="00121917">
              <w:rPr>
                <w:lang w:eastAsia="de-DE"/>
              </w:rPr>
              <w:t>Acizi</w:t>
            </w:r>
          </w:p>
        </w:tc>
      </w:tr>
      <w:tr w:rsidR="00FE610B" w:rsidRPr="00121917" w:rsidTr="00C83AFE">
        <w:trPr>
          <w:trHeight w:hRule="exact" w:val="340"/>
        </w:trPr>
        <w:tc>
          <w:tcPr>
            <w:tcW w:w="1890" w:type="dxa"/>
          </w:tcPr>
          <w:p w:rsidR="00FE610B" w:rsidRPr="00121917" w:rsidRDefault="00FE610B" w:rsidP="00C83AFE">
            <w:pPr>
              <w:spacing w:after="0"/>
              <w:rPr>
                <w:lang w:eastAsia="de-DE"/>
              </w:rPr>
            </w:pPr>
            <w:r w:rsidRPr="00121917">
              <w:rPr>
                <w:lang w:eastAsia="de-DE"/>
              </w:rPr>
              <w:t>20 01 17</w:t>
            </w:r>
          </w:p>
        </w:tc>
        <w:tc>
          <w:tcPr>
            <w:tcW w:w="7488" w:type="dxa"/>
          </w:tcPr>
          <w:p w:rsidR="00FE610B" w:rsidRPr="00121917" w:rsidRDefault="00FE610B" w:rsidP="00C83AFE">
            <w:pPr>
              <w:spacing w:after="0"/>
              <w:rPr>
                <w:lang w:eastAsia="de-DE"/>
              </w:rPr>
            </w:pPr>
            <w:r w:rsidRPr="00121917">
              <w:rPr>
                <w:lang w:eastAsia="de-DE"/>
              </w:rPr>
              <w:t>Substanțe chimice fotografice</w:t>
            </w:r>
          </w:p>
        </w:tc>
      </w:tr>
      <w:tr w:rsidR="00FE610B" w:rsidRPr="00121917" w:rsidTr="00C83AFE">
        <w:trPr>
          <w:trHeight w:hRule="exact" w:val="340"/>
        </w:trPr>
        <w:tc>
          <w:tcPr>
            <w:tcW w:w="1890" w:type="dxa"/>
          </w:tcPr>
          <w:p w:rsidR="00FE610B" w:rsidRPr="00121917" w:rsidRDefault="00FE610B" w:rsidP="00C83AFE">
            <w:pPr>
              <w:spacing w:after="0"/>
              <w:rPr>
                <w:lang w:eastAsia="de-DE"/>
              </w:rPr>
            </w:pPr>
            <w:r w:rsidRPr="00121917">
              <w:rPr>
                <w:lang w:eastAsia="de-DE"/>
              </w:rPr>
              <w:t>20 01 21</w:t>
            </w:r>
          </w:p>
        </w:tc>
        <w:tc>
          <w:tcPr>
            <w:tcW w:w="7488" w:type="dxa"/>
          </w:tcPr>
          <w:p w:rsidR="00FE610B" w:rsidRPr="00121917" w:rsidRDefault="00FE610B" w:rsidP="00C83AFE">
            <w:pPr>
              <w:spacing w:after="0"/>
              <w:rPr>
                <w:lang w:eastAsia="de-DE"/>
              </w:rPr>
            </w:pPr>
            <w:r w:rsidRPr="00121917">
              <w:rPr>
                <w:lang w:eastAsia="de-DE"/>
              </w:rPr>
              <w:t xml:space="preserve">Tuburi fluorescente și alte deșeuri cu conținut de mercur </w:t>
            </w:r>
          </w:p>
        </w:tc>
      </w:tr>
      <w:tr w:rsidR="00FE610B" w:rsidRPr="00121917" w:rsidTr="00C83AFE">
        <w:trPr>
          <w:trHeight w:hRule="exact" w:val="340"/>
        </w:trPr>
        <w:tc>
          <w:tcPr>
            <w:tcW w:w="1890" w:type="dxa"/>
          </w:tcPr>
          <w:p w:rsidR="00FE610B" w:rsidRPr="00121917" w:rsidRDefault="00FE610B" w:rsidP="00C83AFE">
            <w:pPr>
              <w:spacing w:after="0"/>
              <w:rPr>
                <w:lang w:eastAsia="de-DE"/>
              </w:rPr>
            </w:pPr>
            <w:r w:rsidRPr="00121917">
              <w:rPr>
                <w:lang w:eastAsia="de-DE"/>
              </w:rPr>
              <w:t>20 01 26</w:t>
            </w:r>
          </w:p>
        </w:tc>
        <w:tc>
          <w:tcPr>
            <w:tcW w:w="7488" w:type="dxa"/>
          </w:tcPr>
          <w:p w:rsidR="00FE610B" w:rsidRPr="00121917" w:rsidRDefault="00FE610B" w:rsidP="00C83AFE">
            <w:pPr>
              <w:spacing w:after="0"/>
              <w:rPr>
                <w:lang w:eastAsia="de-DE"/>
              </w:rPr>
            </w:pPr>
            <w:r w:rsidRPr="00121917">
              <w:rPr>
                <w:lang w:eastAsia="de-DE"/>
              </w:rPr>
              <w:t>Uleiuri și grăsimi, altele decât cele specificate în 20 01 25</w:t>
            </w:r>
          </w:p>
        </w:tc>
      </w:tr>
      <w:tr w:rsidR="00FE610B" w:rsidRPr="00121917" w:rsidTr="00C83AFE">
        <w:trPr>
          <w:trHeight w:hRule="exact" w:val="340"/>
        </w:trPr>
        <w:tc>
          <w:tcPr>
            <w:tcW w:w="1890" w:type="dxa"/>
          </w:tcPr>
          <w:p w:rsidR="00FE610B" w:rsidRPr="00121917" w:rsidRDefault="00FE610B" w:rsidP="00C83AFE">
            <w:pPr>
              <w:spacing w:after="0"/>
              <w:rPr>
                <w:lang w:eastAsia="de-DE"/>
              </w:rPr>
            </w:pPr>
            <w:r w:rsidRPr="00121917">
              <w:rPr>
                <w:lang w:eastAsia="de-DE"/>
              </w:rPr>
              <w:t>20 01 27</w:t>
            </w:r>
          </w:p>
        </w:tc>
        <w:tc>
          <w:tcPr>
            <w:tcW w:w="7488" w:type="dxa"/>
          </w:tcPr>
          <w:p w:rsidR="00FE610B" w:rsidRPr="00121917" w:rsidRDefault="00FE610B" w:rsidP="00C83AFE">
            <w:pPr>
              <w:spacing w:after="0"/>
              <w:rPr>
                <w:lang w:eastAsia="de-DE"/>
              </w:rPr>
            </w:pPr>
            <w:r w:rsidRPr="00121917">
              <w:rPr>
                <w:lang w:eastAsia="de-DE"/>
              </w:rPr>
              <w:t>Vopsele, cerneluri, adezivi și rășini conținând substanțe periculoase</w:t>
            </w:r>
          </w:p>
        </w:tc>
      </w:tr>
      <w:tr w:rsidR="00FE610B" w:rsidRPr="00121917" w:rsidTr="00C83AFE">
        <w:trPr>
          <w:trHeight w:hRule="exact" w:val="340"/>
        </w:trPr>
        <w:tc>
          <w:tcPr>
            <w:tcW w:w="1890" w:type="dxa"/>
          </w:tcPr>
          <w:p w:rsidR="00FE610B" w:rsidRPr="00121917" w:rsidRDefault="00FE610B" w:rsidP="00C83AFE">
            <w:pPr>
              <w:spacing w:after="0"/>
              <w:rPr>
                <w:lang w:eastAsia="de-DE"/>
              </w:rPr>
            </w:pPr>
            <w:r w:rsidRPr="00121917">
              <w:rPr>
                <w:lang w:eastAsia="de-DE"/>
              </w:rPr>
              <w:t>20 01 29</w:t>
            </w:r>
          </w:p>
        </w:tc>
        <w:tc>
          <w:tcPr>
            <w:tcW w:w="7488" w:type="dxa"/>
          </w:tcPr>
          <w:p w:rsidR="00FE610B" w:rsidRPr="00121917" w:rsidRDefault="00FE610B" w:rsidP="00C83AFE">
            <w:pPr>
              <w:spacing w:after="0"/>
              <w:rPr>
                <w:lang w:eastAsia="de-DE"/>
              </w:rPr>
            </w:pPr>
            <w:r w:rsidRPr="00121917">
              <w:rPr>
                <w:lang w:eastAsia="de-DE"/>
              </w:rPr>
              <w:t>Detergenți cu conținut de substanțe periculoase</w:t>
            </w:r>
          </w:p>
        </w:tc>
      </w:tr>
      <w:tr w:rsidR="00FE610B" w:rsidRPr="00121917" w:rsidTr="00C83AFE">
        <w:trPr>
          <w:trHeight w:hRule="exact" w:val="340"/>
        </w:trPr>
        <w:tc>
          <w:tcPr>
            <w:tcW w:w="1890" w:type="dxa"/>
          </w:tcPr>
          <w:p w:rsidR="00FE610B" w:rsidRPr="00121917" w:rsidRDefault="00FE610B" w:rsidP="00C83AFE">
            <w:pPr>
              <w:spacing w:after="0"/>
              <w:rPr>
                <w:lang w:eastAsia="de-DE"/>
              </w:rPr>
            </w:pPr>
            <w:r w:rsidRPr="00121917">
              <w:rPr>
                <w:lang w:eastAsia="de-DE"/>
              </w:rPr>
              <w:t>20 01 31</w:t>
            </w:r>
          </w:p>
        </w:tc>
        <w:tc>
          <w:tcPr>
            <w:tcW w:w="7488" w:type="dxa"/>
          </w:tcPr>
          <w:p w:rsidR="00FE610B" w:rsidRPr="00121917" w:rsidRDefault="00FE610B" w:rsidP="00C83AFE">
            <w:pPr>
              <w:spacing w:after="0"/>
              <w:rPr>
                <w:lang w:eastAsia="de-DE"/>
              </w:rPr>
            </w:pPr>
            <w:r w:rsidRPr="00121917">
              <w:rPr>
                <w:lang w:eastAsia="de-DE"/>
              </w:rPr>
              <w:t>Medicamente citotoxice și citostatice</w:t>
            </w:r>
          </w:p>
        </w:tc>
      </w:tr>
      <w:tr w:rsidR="00FE610B" w:rsidRPr="00121917" w:rsidTr="00C83AFE">
        <w:tc>
          <w:tcPr>
            <w:tcW w:w="1890" w:type="dxa"/>
          </w:tcPr>
          <w:p w:rsidR="00FE610B" w:rsidRPr="00121917" w:rsidRDefault="00FE610B" w:rsidP="00C83AFE">
            <w:pPr>
              <w:spacing w:after="0"/>
              <w:rPr>
                <w:lang w:eastAsia="de-DE"/>
              </w:rPr>
            </w:pPr>
            <w:r w:rsidRPr="00121917">
              <w:rPr>
                <w:lang w:eastAsia="de-DE"/>
              </w:rPr>
              <w:t>20 01 33</w:t>
            </w:r>
          </w:p>
        </w:tc>
        <w:tc>
          <w:tcPr>
            <w:tcW w:w="7488" w:type="dxa"/>
          </w:tcPr>
          <w:p w:rsidR="00FE610B" w:rsidRPr="00121917" w:rsidRDefault="00FE610B" w:rsidP="00C83AFE">
            <w:pPr>
              <w:spacing w:after="0"/>
              <w:rPr>
                <w:lang w:eastAsia="de-DE"/>
              </w:rPr>
            </w:pPr>
            <w:r w:rsidRPr="00121917">
              <w:rPr>
                <w:lang w:eastAsia="de-DE"/>
              </w:rPr>
              <w:t>Baterii și acumulatori incluși în 16 06 02 sau 16 06 03 și baterii și acumulatori nesortați ce conțin aceste baterii</w:t>
            </w:r>
          </w:p>
        </w:tc>
      </w:tr>
      <w:tr w:rsidR="00FE610B" w:rsidRPr="00121917" w:rsidTr="00C83AFE">
        <w:tc>
          <w:tcPr>
            <w:tcW w:w="1890" w:type="dxa"/>
          </w:tcPr>
          <w:p w:rsidR="00FE610B" w:rsidRPr="00121917" w:rsidRDefault="00FE610B" w:rsidP="00C83AFE">
            <w:pPr>
              <w:spacing w:after="0"/>
              <w:rPr>
                <w:lang w:eastAsia="de-DE"/>
              </w:rPr>
            </w:pPr>
            <w:r w:rsidRPr="00121917">
              <w:rPr>
                <w:lang w:eastAsia="de-DE"/>
              </w:rPr>
              <w:t>20 01 35</w:t>
            </w:r>
          </w:p>
        </w:tc>
        <w:tc>
          <w:tcPr>
            <w:tcW w:w="7488" w:type="dxa"/>
          </w:tcPr>
          <w:p w:rsidR="00FE610B" w:rsidRPr="00121917" w:rsidRDefault="00FE610B" w:rsidP="00C83AFE">
            <w:pPr>
              <w:spacing w:after="0"/>
              <w:rPr>
                <w:lang w:eastAsia="de-DE"/>
              </w:rPr>
            </w:pPr>
            <w:r w:rsidRPr="00121917">
              <w:rPr>
                <w:lang w:eastAsia="de-DE"/>
              </w:rPr>
              <w:t>Echipamente electrice și electronice casate, altele decât cele menționate în 20 01 21 și 20 01 23 ce conțin componente periculoase</w:t>
            </w:r>
          </w:p>
        </w:tc>
      </w:tr>
      <w:tr w:rsidR="00FE610B" w:rsidRPr="00121917" w:rsidTr="00C83AFE">
        <w:tc>
          <w:tcPr>
            <w:tcW w:w="1890" w:type="dxa"/>
          </w:tcPr>
          <w:p w:rsidR="00FE610B" w:rsidRPr="00121917" w:rsidRDefault="00FE610B" w:rsidP="00C83AFE">
            <w:pPr>
              <w:spacing w:after="0"/>
              <w:rPr>
                <w:lang w:eastAsia="de-DE"/>
              </w:rPr>
            </w:pPr>
            <w:r w:rsidRPr="00121917">
              <w:rPr>
                <w:lang w:eastAsia="de-DE"/>
              </w:rPr>
              <w:t xml:space="preserve">20 01 37 </w:t>
            </w:r>
          </w:p>
        </w:tc>
        <w:tc>
          <w:tcPr>
            <w:tcW w:w="7488" w:type="dxa"/>
          </w:tcPr>
          <w:p w:rsidR="00FE610B" w:rsidRPr="00121917" w:rsidRDefault="00FE610B" w:rsidP="00C83AFE">
            <w:pPr>
              <w:spacing w:after="0"/>
              <w:rPr>
                <w:lang w:eastAsia="de-DE"/>
              </w:rPr>
            </w:pPr>
            <w:r w:rsidRPr="00121917">
              <w:rPr>
                <w:lang w:eastAsia="de-DE"/>
              </w:rPr>
              <w:t>Lemn cu conținut de substanțe periculoase</w:t>
            </w:r>
          </w:p>
        </w:tc>
      </w:tr>
      <w:bookmarkEnd w:id="31"/>
    </w:tbl>
    <w:p w:rsidR="00FE610B" w:rsidRDefault="00FE610B" w:rsidP="00FE610B">
      <w:pPr>
        <w:spacing w:after="0"/>
        <w:rPr>
          <w:rFonts w:ascii="Cambria" w:hAnsi="Cambria"/>
          <w:sz w:val="24"/>
          <w:szCs w:val="24"/>
        </w:rPr>
      </w:pPr>
    </w:p>
    <w:p w:rsidR="009E65C8" w:rsidRDefault="009E65C8" w:rsidP="009E65C8">
      <w:pPr>
        <w:spacing w:after="0"/>
        <w:rPr>
          <w:rFonts w:ascii="Cambria" w:hAnsi="Cambria"/>
          <w:b/>
          <w:sz w:val="24"/>
          <w:szCs w:val="24"/>
        </w:rPr>
      </w:pPr>
      <w:r>
        <w:rPr>
          <w:rFonts w:ascii="Cambria" w:hAnsi="Cambria"/>
          <w:b/>
          <w:sz w:val="24"/>
          <w:szCs w:val="24"/>
        </w:rPr>
        <w:t>Deșeuri rezultate din construcții și desființări</w:t>
      </w:r>
    </w:p>
    <w:p w:rsidR="00FE610B" w:rsidRDefault="009E65C8" w:rsidP="009E65C8">
      <w:pPr>
        <w:spacing w:after="0"/>
        <w:rPr>
          <w:rFonts w:ascii="Cambria" w:hAnsi="Cambria"/>
          <w:sz w:val="24"/>
          <w:szCs w:val="24"/>
        </w:rPr>
      </w:pPr>
      <w:r w:rsidRPr="00104E15">
        <w:rPr>
          <w:rFonts w:ascii="Cambria" w:hAnsi="Cambria"/>
          <w:sz w:val="24"/>
          <w:szCs w:val="24"/>
          <w:lang w:val="en-US"/>
        </w:rPr>
        <w:t>Titularii pe numele cărora au fost emise autorizaţii de construire şi/sau desfiinţări conform Legii nr. 50/1991 privind autorizarea executării lucrărilor de construcţii, republicată, cu modificările şi completările ulterioare, au obligaţia să gestioneze deşeurile din construcţii şi desfiinţări, astfel încât să atingă progresiv, pâ</w:t>
      </w:r>
      <w:r>
        <w:rPr>
          <w:rFonts w:ascii="Cambria" w:hAnsi="Cambria"/>
          <w:sz w:val="24"/>
          <w:szCs w:val="24"/>
          <w:lang w:val="en-US"/>
        </w:rPr>
        <w:t>nă la data de 31 decembrie 2020</w:t>
      </w:r>
      <w:r w:rsidRPr="00104E15">
        <w:rPr>
          <w:rFonts w:ascii="Cambria" w:hAnsi="Cambria"/>
          <w:sz w:val="24"/>
          <w:szCs w:val="24"/>
          <w:lang w:val="en-US"/>
        </w:rPr>
        <w:t xml:space="preserve"> un nivel de pregătire pentru reutilizare, reciclare şi alte operaţiuni de valorificare materială, inclusiv operaţiuni de rambleiere care utilizează deşeuri pentru a înlocui alte materiale, de minimum 70% din masa cantităţilor de deşeuri nepericuloase provenite din activităţi de construcţie şi desfiinţări, cu excepţia materialelor geologice naturale definite la categoria 17 05 04 din anexa la </w:t>
      </w:r>
      <w:r w:rsidRPr="00104E15">
        <w:rPr>
          <w:rFonts w:ascii="Cambria" w:hAnsi="Cambria"/>
          <w:vanish/>
          <w:sz w:val="24"/>
          <w:szCs w:val="24"/>
          <w:lang w:val="en-US"/>
        </w:rPr>
        <w:t>&lt;LLNK 832014D0955           27&gt;</w:t>
      </w:r>
      <w:r w:rsidRPr="00104E15">
        <w:rPr>
          <w:rFonts w:ascii="Cambria" w:hAnsi="Cambria"/>
          <w:sz w:val="24"/>
          <w:szCs w:val="24"/>
          <w:u w:val="single"/>
          <w:lang w:val="en-US"/>
        </w:rPr>
        <w:t>Decizia Comisiei 2014/955/U</w:t>
      </w:r>
      <w:r>
        <w:rPr>
          <w:rFonts w:ascii="Cambria" w:hAnsi="Cambria"/>
          <w:sz w:val="24"/>
          <w:szCs w:val="24"/>
          <w:lang w:val="en-US"/>
        </w:rPr>
        <w:t>E.</w:t>
      </w:r>
    </w:p>
    <w:p w:rsidR="00FE610B" w:rsidRDefault="00FE610B" w:rsidP="00FE610B">
      <w:pPr>
        <w:pStyle w:val="Heading2"/>
        <w:tabs>
          <w:tab w:val="clear" w:pos="720"/>
          <w:tab w:val="left" w:pos="567"/>
        </w:tabs>
        <w:ind w:left="567" w:hanging="567"/>
      </w:pPr>
      <w:bookmarkStart w:id="33" w:name="_Toc525648729"/>
      <w:r>
        <w:t>Prezentare situație actualizată a cantităților de deșeuri municipale generate în județul Bihor în anul 2018</w:t>
      </w:r>
      <w:bookmarkEnd w:id="33"/>
    </w:p>
    <w:p w:rsidR="00FE610B" w:rsidRDefault="00FE610B" w:rsidP="00FE610B">
      <w:pPr>
        <w:spacing w:after="0"/>
        <w:jc w:val="left"/>
        <w:rPr>
          <w:rFonts w:ascii="Cambria" w:hAnsi="Cambria"/>
          <w:sz w:val="24"/>
          <w:szCs w:val="24"/>
        </w:rPr>
      </w:pPr>
      <w:r>
        <w:rPr>
          <w:rFonts w:ascii="Cambria" w:hAnsi="Cambria"/>
          <w:b/>
          <w:color w:val="FFFFFF"/>
        </w:rPr>
        <w:t>ARORMAȚII GENERALE DESPRE PROIECTUL SMID_BIHOR</w:t>
      </w:r>
    </w:p>
    <w:p w:rsidR="00FE610B" w:rsidRDefault="00FE610B" w:rsidP="00FE610B">
      <w:pPr>
        <w:spacing w:after="0"/>
        <w:rPr>
          <w:bCs/>
          <w:color w:val="000000"/>
          <w:sz w:val="24"/>
          <w:szCs w:val="24"/>
        </w:rPr>
      </w:pPr>
      <w:r w:rsidRPr="00082363">
        <w:rPr>
          <w:rFonts w:ascii="Cambria" w:hAnsi="Cambria"/>
          <w:sz w:val="24"/>
          <w:szCs w:val="24"/>
        </w:rPr>
        <w:t xml:space="preserve"> </w:t>
      </w:r>
      <w:r w:rsidRPr="00D5457D">
        <w:rPr>
          <w:bCs/>
          <w:color w:val="000000"/>
          <w:sz w:val="24"/>
          <w:szCs w:val="24"/>
        </w:rPr>
        <w:t>În paragr</w:t>
      </w:r>
      <w:r>
        <w:rPr>
          <w:bCs/>
          <w:color w:val="000000"/>
          <w:sz w:val="24"/>
          <w:szCs w:val="24"/>
        </w:rPr>
        <w:t>aful următor</w:t>
      </w:r>
      <w:r w:rsidRPr="00D5457D">
        <w:rPr>
          <w:bCs/>
          <w:color w:val="000000"/>
          <w:sz w:val="24"/>
          <w:szCs w:val="24"/>
        </w:rPr>
        <w:t xml:space="preserve"> </w:t>
      </w:r>
      <w:r>
        <w:rPr>
          <w:bCs/>
          <w:color w:val="000000"/>
          <w:sz w:val="24"/>
          <w:szCs w:val="24"/>
        </w:rPr>
        <w:t>se prezintă</w:t>
      </w:r>
      <w:r w:rsidRPr="00D5457D">
        <w:rPr>
          <w:bCs/>
          <w:color w:val="000000"/>
          <w:sz w:val="24"/>
          <w:szCs w:val="24"/>
        </w:rPr>
        <w:t xml:space="preserve"> </w:t>
      </w:r>
      <w:r>
        <w:rPr>
          <w:bCs/>
          <w:color w:val="000000"/>
          <w:sz w:val="24"/>
          <w:szCs w:val="24"/>
        </w:rPr>
        <w:t xml:space="preserve">datele actualizate, necesare Sistemului de Management Integrat al Deșeurilor în județul Bihor. </w:t>
      </w:r>
    </w:p>
    <w:p w:rsidR="00FE610B" w:rsidRDefault="00FE610B" w:rsidP="00FE610B">
      <w:pPr>
        <w:spacing w:after="0"/>
        <w:rPr>
          <w:bCs/>
          <w:color w:val="000000"/>
          <w:sz w:val="24"/>
          <w:szCs w:val="24"/>
        </w:rPr>
      </w:pPr>
      <w:r>
        <w:rPr>
          <w:bCs/>
          <w:color w:val="000000"/>
          <w:sz w:val="24"/>
          <w:szCs w:val="24"/>
        </w:rPr>
        <w:t>Ipotezele de calcul pentru cantitățile de deșeuri municipale generate în prezent, iau în considerare populația județului la data de 1 ianuarie 2018, conform Direcției de Statistică Județeană și apoi, calculată pentru fiecare zonă.</w:t>
      </w:r>
    </w:p>
    <w:p w:rsidR="00FE610B" w:rsidRDefault="00FE610B" w:rsidP="00FE610B">
      <w:pPr>
        <w:spacing w:after="0"/>
        <w:rPr>
          <w:bCs/>
          <w:color w:val="000000"/>
          <w:sz w:val="24"/>
          <w:szCs w:val="24"/>
        </w:rPr>
      </w:pPr>
      <w:r>
        <w:rPr>
          <w:bCs/>
          <w:color w:val="000000"/>
          <w:sz w:val="24"/>
          <w:szCs w:val="24"/>
        </w:rPr>
        <w:t>Cantitățile de deșeuri generate la nivel de județ pentru anul 2018, au fost calculate în conformitate cu prevederile din noul Plan Național de Gestionare al Deșeurilor.</w:t>
      </w:r>
    </w:p>
    <w:p w:rsidR="00FE610B" w:rsidRDefault="00FE610B" w:rsidP="00FE610B">
      <w:pPr>
        <w:spacing w:after="0"/>
        <w:rPr>
          <w:b/>
          <w:sz w:val="24"/>
          <w:szCs w:val="24"/>
        </w:rPr>
      </w:pPr>
    </w:p>
    <w:p w:rsidR="00FE610B" w:rsidRDefault="00FE610B" w:rsidP="00FE610B">
      <w:pPr>
        <w:rPr>
          <w:b/>
          <w:sz w:val="24"/>
          <w:szCs w:val="24"/>
        </w:rPr>
      </w:pPr>
      <w:r>
        <w:rPr>
          <w:b/>
          <w:sz w:val="24"/>
          <w:szCs w:val="24"/>
        </w:rPr>
        <w:t>1. Populația județului pe zone și total (număr locuitori la 1 ianuarie 2018, date preluate de la Direcția Județeană de Statistică Bihor)</w:t>
      </w:r>
    </w:p>
    <w:tbl>
      <w:tblPr>
        <w:tblW w:w="8280" w:type="dxa"/>
        <w:tblInd w:w="558" w:type="dxa"/>
        <w:tblLook w:val="04A0"/>
      </w:tblPr>
      <w:tblGrid>
        <w:gridCol w:w="1058"/>
        <w:gridCol w:w="2182"/>
        <w:gridCol w:w="2160"/>
        <w:gridCol w:w="2880"/>
      </w:tblGrid>
      <w:tr w:rsidR="00FE610B" w:rsidRPr="00541F5B" w:rsidTr="00C83AFE">
        <w:trPr>
          <w:trHeight w:val="320"/>
        </w:trPr>
        <w:tc>
          <w:tcPr>
            <w:tcW w:w="1058" w:type="dxa"/>
            <w:tcBorders>
              <w:top w:val="single" w:sz="8" w:space="0" w:color="auto"/>
              <w:left w:val="single" w:sz="8" w:space="0" w:color="auto"/>
              <w:bottom w:val="single" w:sz="8" w:space="0" w:color="auto"/>
              <w:right w:val="single" w:sz="8" w:space="0" w:color="auto"/>
            </w:tcBorders>
            <w:shd w:val="clear" w:color="auto" w:fill="F2F2F2"/>
            <w:hideMark/>
          </w:tcPr>
          <w:p w:rsidR="00FE610B" w:rsidRPr="00B01E0E" w:rsidRDefault="00FE610B" w:rsidP="00C83AFE">
            <w:pPr>
              <w:spacing w:after="0"/>
              <w:jc w:val="center"/>
              <w:rPr>
                <w:b/>
                <w:bCs/>
                <w:color w:val="000000"/>
              </w:rPr>
            </w:pPr>
            <w:r w:rsidRPr="00B01E0E">
              <w:rPr>
                <w:b/>
                <w:bCs/>
                <w:color w:val="000000"/>
              </w:rPr>
              <w:t>Zona</w:t>
            </w:r>
          </w:p>
        </w:tc>
        <w:tc>
          <w:tcPr>
            <w:tcW w:w="2182" w:type="dxa"/>
            <w:tcBorders>
              <w:top w:val="single" w:sz="8" w:space="0" w:color="auto"/>
              <w:left w:val="nil"/>
              <w:bottom w:val="single" w:sz="8" w:space="0" w:color="auto"/>
              <w:right w:val="single" w:sz="8" w:space="0" w:color="auto"/>
            </w:tcBorders>
            <w:shd w:val="clear" w:color="auto" w:fill="F2F2F2"/>
            <w:hideMark/>
          </w:tcPr>
          <w:p w:rsidR="00FE610B" w:rsidRPr="00B01E0E" w:rsidRDefault="00FE610B" w:rsidP="00C83AFE">
            <w:pPr>
              <w:spacing w:after="0"/>
              <w:jc w:val="center"/>
              <w:rPr>
                <w:b/>
                <w:bCs/>
                <w:color w:val="000000"/>
              </w:rPr>
            </w:pPr>
            <w:r w:rsidRPr="00B01E0E">
              <w:rPr>
                <w:b/>
                <w:bCs/>
                <w:color w:val="000000"/>
              </w:rPr>
              <w:t>Urban</w:t>
            </w:r>
          </w:p>
        </w:tc>
        <w:tc>
          <w:tcPr>
            <w:tcW w:w="2160" w:type="dxa"/>
            <w:tcBorders>
              <w:top w:val="single" w:sz="8" w:space="0" w:color="auto"/>
              <w:left w:val="nil"/>
              <w:bottom w:val="single" w:sz="8" w:space="0" w:color="auto"/>
              <w:right w:val="single" w:sz="8" w:space="0" w:color="auto"/>
            </w:tcBorders>
            <w:shd w:val="clear" w:color="auto" w:fill="F2F2F2"/>
            <w:hideMark/>
          </w:tcPr>
          <w:p w:rsidR="00FE610B" w:rsidRPr="00B01E0E" w:rsidRDefault="00FE610B" w:rsidP="00C83AFE">
            <w:pPr>
              <w:spacing w:after="0"/>
              <w:jc w:val="center"/>
              <w:rPr>
                <w:b/>
                <w:bCs/>
                <w:color w:val="000000"/>
              </w:rPr>
            </w:pPr>
            <w:r w:rsidRPr="00B01E0E">
              <w:rPr>
                <w:b/>
                <w:bCs/>
                <w:color w:val="000000"/>
              </w:rPr>
              <w:t>Rural</w:t>
            </w:r>
          </w:p>
        </w:tc>
        <w:tc>
          <w:tcPr>
            <w:tcW w:w="2880" w:type="dxa"/>
            <w:tcBorders>
              <w:top w:val="single" w:sz="8" w:space="0" w:color="auto"/>
              <w:left w:val="nil"/>
              <w:bottom w:val="single" w:sz="8" w:space="0" w:color="auto"/>
              <w:right w:val="single" w:sz="8" w:space="0" w:color="auto"/>
            </w:tcBorders>
            <w:shd w:val="clear" w:color="auto" w:fill="F2F2F2"/>
            <w:hideMark/>
          </w:tcPr>
          <w:p w:rsidR="00FE610B" w:rsidRPr="00B01E0E" w:rsidRDefault="00FE610B" w:rsidP="00C83AFE">
            <w:pPr>
              <w:spacing w:after="0"/>
              <w:jc w:val="center"/>
              <w:rPr>
                <w:b/>
                <w:bCs/>
                <w:color w:val="000000"/>
              </w:rPr>
            </w:pPr>
            <w:r w:rsidRPr="00B01E0E">
              <w:rPr>
                <w:b/>
                <w:bCs/>
                <w:color w:val="000000"/>
              </w:rPr>
              <w:t>Total</w:t>
            </w:r>
          </w:p>
        </w:tc>
      </w:tr>
      <w:tr w:rsidR="00FE610B" w:rsidRPr="00541F5B" w:rsidTr="00C83AFE">
        <w:trPr>
          <w:trHeight w:val="320"/>
        </w:trPr>
        <w:tc>
          <w:tcPr>
            <w:tcW w:w="1058" w:type="dxa"/>
            <w:tcBorders>
              <w:top w:val="nil"/>
              <w:left w:val="single" w:sz="8" w:space="0" w:color="auto"/>
              <w:bottom w:val="single" w:sz="8" w:space="0" w:color="auto"/>
              <w:right w:val="single" w:sz="8" w:space="0" w:color="auto"/>
            </w:tcBorders>
            <w:shd w:val="clear" w:color="auto" w:fill="auto"/>
            <w:hideMark/>
          </w:tcPr>
          <w:p w:rsidR="00FE610B" w:rsidRPr="00B01E0E" w:rsidRDefault="00FE610B" w:rsidP="00C83AFE">
            <w:pPr>
              <w:spacing w:after="0"/>
              <w:jc w:val="center"/>
              <w:rPr>
                <w:color w:val="000000"/>
              </w:rPr>
            </w:pPr>
            <w:r w:rsidRPr="00B01E0E">
              <w:rPr>
                <w:color w:val="000000"/>
              </w:rPr>
              <w:t>1</w:t>
            </w:r>
          </w:p>
        </w:tc>
        <w:tc>
          <w:tcPr>
            <w:tcW w:w="2182" w:type="dxa"/>
            <w:tcBorders>
              <w:top w:val="nil"/>
              <w:left w:val="nil"/>
              <w:bottom w:val="single" w:sz="8" w:space="0" w:color="auto"/>
              <w:right w:val="single" w:sz="8" w:space="0" w:color="auto"/>
            </w:tcBorders>
            <w:shd w:val="clear" w:color="auto" w:fill="auto"/>
            <w:hideMark/>
          </w:tcPr>
          <w:p w:rsidR="00FE610B" w:rsidRPr="00B01E0E" w:rsidRDefault="00FE610B" w:rsidP="00C83AFE">
            <w:pPr>
              <w:spacing w:after="0"/>
              <w:jc w:val="center"/>
              <w:rPr>
                <w:color w:val="000000"/>
              </w:rPr>
            </w:pPr>
            <w:r w:rsidRPr="00B01E0E">
              <w:rPr>
                <w:color w:val="000000"/>
              </w:rPr>
              <w:t>221796</w:t>
            </w:r>
          </w:p>
        </w:tc>
        <w:tc>
          <w:tcPr>
            <w:tcW w:w="2160" w:type="dxa"/>
            <w:tcBorders>
              <w:top w:val="nil"/>
              <w:left w:val="nil"/>
              <w:bottom w:val="single" w:sz="8" w:space="0" w:color="auto"/>
              <w:right w:val="single" w:sz="8" w:space="0" w:color="auto"/>
            </w:tcBorders>
            <w:shd w:val="clear" w:color="auto" w:fill="auto"/>
            <w:hideMark/>
          </w:tcPr>
          <w:p w:rsidR="00FE610B" w:rsidRPr="00B01E0E" w:rsidRDefault="00FE610B" w:rsidP="00C83AFE">
            <w:pPr>
              <w:spacing w:after="0"/>
              <w:jc w:val="center"/>
              <w:rPr>
                <w:color w:val="000000"/>
              </w:rPr>
            </w:pPr>
            <w:r w:rsidRPr="00B01E0E">
              <w:rPr>
                <w:color w:val="000000"/>
              </w:rPr>
              <w:t>96852</w:t>
            </w:r>
          </w:p>
        </w:tc>
        <w:tc>
          <w:tcPr>
            <w:tcW w:w="2880" w:type="dxa"/>
            <w:tcBorders>
              <w:top w:val="nil"/>
              <w:left w:val="nil"/>
              <w:bottom w:val="single" w:sz="8" w:space="0" w:color="auto"/>
              <w:right w:val="single" w:sz="8" w:space="0" w:color="auto"/>
            </w:tcBorders>
            <w:shd w:val="clear" w:color="auto" w:fill="auto"/>
            <w:hideMark/>
          </w:tcPr>
          <w:p w:rsidR="00FE610B" w:rsidRPr="00B01E0E" w:rsidRDefault="00FE610B" w:rsidP="00C83AFE">
            <w:pPr>
              <w:spacing w:after="0"/>
              <w:jc w:val="center"/>
              <w:rPr>
                <w:color w:val="000000"/>
              </w:rPr>
            </w:pPr>
            <w:r w:rsidRPr="00B01E0E">
              <w:rPr>
                <w:color w:val="000000"/>
              </w:rPr>
              <w:t>318648</w:t>
            </w:r>
          </w:p>
        </w:tc>
      </w:tr>
      <w:tr w:rsidR="00FE610B" w:rsidRPr="00541F5B" w:rsidTr="00C83AFE">
        <w:trPr>
          <w:trHeight w:val="590"/>
        </w:trPr>
        <w:tc>
          <w:tcPr>
            <w:tcW w:w="1058" w:type="dxa"/>
            <w:tcBorders>
              <w:top w:val="nil"/>
              <w:left w:val="single" w:sz="8" w:space="0" w:color="auto"/>
              <w:bottom w:val="single" w:sz="8" w:space="0" w:color="auto"/>
              <w:right w:val="single" w:sz="8" w:space="0" w:color="auto"/>
            </w:tcBorders>
            <w:shd w:val="clear" w:color="auto" w:fill="auto"/>
            <w:hideMark/>
          </w:tcPr>
          <w:p w:rsidR="00FE610B" w:rsidRPr="00B01E0E" w:rsidRDefault="00FE610B" w:rsidP="00C83AFE">
            <w:pPr>
              <w:spacing w:after="0"/>
              <w:jc w:val="center"/>
              <w:rPr>
                <w:color w:val="000000"/>
              </w:rPr>
            </w:pPr>
            <w:r w:rsidRPr="00B01E0E">
              <w:rPr>
                <w:color w:val="000000"/>
              </w:rPr>
              <w:t>2</w:t>
            </w:r>
          </w:p>
        </w:tc>
        <w:tc>
          <w:tcPr>
            <w:tcW w:w="2182" w:type="dxa"/>
            <w:tcBorders>
              <w:top w:val="nil"/>
              <w:left w:val="nil"/>
              <w:bottom w:val="single" w:sz="8" w:space="0" w:color="auto"/>
              <w:right w:val="single" w:sz="8" w:space="0" w:color="auto"/>
            </w:tcBorders>
            <w:shd w:val="clear" w:color="auto" w:fill="auto"/>
            <w:hideMark/>
          </w:tcPr>
          <w:p w:rsidR="00FE610B" w:rsidRPr="00B01E0E" w:rsidRDefault="00FE610B" w:rsidP="00C83AFE">
            <w:pPr>
              <w:spacing w:after="0"/>
              <w:jc w:val="center"/>
              <w:rPr>
                <w:color w:val="000000"/>
              </w:rPr>
            </w:pPr>
            <w:r w:rsidRPr="00B01E0E">
              <w:rPr>
                <w:color w:val="000000"/>
              </w:rPr>
              <w:t>11202</w:t>
            </w:r>
          </w:p>
        </w:tc>
        <w:tc>
          <w:tcPr>
            <w:tcW w:w="2160" w:type="dxa"/>
            <w:tcBorders>
              <w:top w:val="nil"/>
              <w:left w:val="nil"/>
              <w:bottom w:val="single" w:sz="8" w:space="0" w:color="auto"/>
              <w:right w:val="single" w:sz="8" w:space="0" w:color="auto"/>
            </w:tcBorders>
            <w:shd w:val="clear" w:color="auto" w:fill="auto"/>
            <w:hideMark/>
          </w:tcPr>
          <w:p w:rsidR="00FE610B" w:rsidRPr="00B01E0E" w:rsidRDefault="00FE610B" w:rsidP="00C83AFE">
            <w:pPr>
              <w:spacing w:after="0"/>
              <w:jc w:val="center"/>
              <w:rPr>
                <w:color w:val="000000"/>
              </w:rPr>
            </w:pPr>
            <w:r w:rsidRPr="00B01E0E">
              <w:rPr>
                <w:color w:val="000000"/>
              </w:rPr>
              <w:t>39005</w:t>
            </w:r>
          </w:p>
        </w:tc>
        <w:tc>
          <w:tcPr>
            <w:tcW w:w="2880" w:type="dxa"/>
            <w:tcBorders>
              <w:top w:val="nil"/>
              <w:left w:val="nil"/>
              <w:bottom w:val="single" w:sz="8" w:space="0" w:color="auto"/>
              <w:right w:val="single" w:sz="8" w:space="0" w:color="auto"/>
            </w:tcBorders>
            <w:shd w:val="clear" w:color="auto" w:fill="auto"/>
            <w:hideMark/>
          </w:tcPr>
          <w:p w:rsidR="00FE610B" w:rsidRPr="00B01E0E" w:rsidRDefault="00FE610B" w:rsidP="00C83AFE">
            <w:pPr>
              <w:spacing w:after="0"/>
              <w:jc w:val="center"/>
              <w:rPr>
                <w:color w:val="000000"/>
              </w:rPr>
            </w:pPr>
            <w:r w:rsidRPr="00B01E0E">
              <w:rPr>
                <w:color w:val="000000"/>
              </w:rPr>
              <w:t>50207</w:t>
            </w:r>
          </w:p>
        </w:tc>
      </w:tr>
      <w:tr w:rsidR="00FE610B" w:rsidRPr="00541F5B" w:rsidTr="00C83AFE">
        <w:trPr>
          <w:trHeight w:val="590"/>
        </w:trPr>
        <w:tc>
          <w:tcPr>
            <w:tcW w:w="1058" w:type="dxa"/>
            <w:tcBorders>
              <w:top w:val="nil"/>
              <w:left w:val="single" w:sz="8" w:space="0" w:color="auto"/>
              <w:bottom w:val="single" w:sz="8" w:space="0" w:color="auto"/>
              <w:right w:val="single" w:sz="8" w:space="0" w:color="auto"/>
            </w:tcBorders>
            <w:shd w:val="clear" w:color="auto" w:fill="auto"/>
            <w:hideMark/>
          </w:tcPr>
          <w:p w:rsidR="00FE610B" w:rsidRPr="00B01E0E" w:rsidRDefault="00FE610B" w:rsidP="00C83AFE">
            <w:pPr>
              <w:spacing w:after="0"/>
              <w:jc w:val="center"/>
              <w:rPr>
                <w:color w:val="000000"/>
              </w:rPr>
            </w:pPr>
            <w:r w:rsidRPr="00B01E0E">
              <w:rPr>
                <w:color w:val="000000"/>
              </w:rPr>
              <w:t>3</w:t>
            </w:r>
          </w:p>
        </w:tc>
        <w:tc>
          <w:tcPr>
            <w:tcW w:w="2182" w:type="dxa"/>
            <w:tcBorders>
              <w:top w:val="nil"/>
              <w:left w:val="nil"/>
              <w:bottom w:val="single" w:sz="8" w:space="0" w:color="auto"/>
              <w:right w:val="single" w:sz="8" w:space="0" w:color="auto"/>
            </w:tcBorders>
            <w:shd w:val="clear" w:color="auto" w:fill="auto"/>
            <w:hideMark/>
          </w:tcPr>
          <w:p w:rsidR="00FE610B" w:rsidRPr="00B01E0E" w:rsidRDefault="00FE610B" w:rsidP="00C83AFE">
            <w:pPr>
              <w:spacing w:after="0"/>
              <w:jc w:val="center"/>
              <w:rPr>
                <w:color w:val="000000"/>
              </w:rPr>
            </w:pPr>
            <w:r w:rsidRPr="00B01E0E">
              <w:rPr>
                <w:color w:val="000000"/>
              </w:rPr>
              <w:t>19081</w:t>
            </w:r>
          </w:p>
        </w:tc>
        <w:tc>
          <w:tcPr>
            <w:tcW w:w="2160" w:type="dxa"/>
            <w:tcBorders>
              <w:top w:val="nil"/>
              <w:left w:val="nil"/>
              <w:bottom w:val="single" w:sz="8" w:space="0" w:color="auto"/>
              <w:right w:val="single" w:sz="8" w:space="0" w:color="auto"/>
            </w:tcBorders>
            <w:shd w:val="clear" w:color="auto" w:fill="auto"/>
            <w:hideMark/>
          </w:tcPr>
          <w:p w:rsidR="00FE610B" w:rsidRPr="00B01E0E" w:rsidRDefault="00FE610B" w:rsidP="00C83AFE">
            <w:pPr>
              <w:spacing w:after="0"/>
              <w:jc w:val="center"/>
              <w:rPr>
                <w:color w:val="000000"/>
              </w:rPr>
            </w:pPr>
            <w:r w:rsidRPr="00B01E0E">
              <w:rPr>
                <w:color w:val="000000"/>
              </w:rPr>
              <w:t>37857</w:t>
            </w:r>
          </w:p>
        </w:tc>
        <w:tc>
          <w:tcPr>
            <w:tcW w:w="2880" w:type="dxa"/>
            <w:tcBorders>
              <w:top w:val="nil"/>
              <w:left w:val="nil"/>
              <w:bottom w:val="single" w:sz="8" w:space="0" w:color="auto"/>
              <w:right w:val="single" w:sz="8" w:space="0" w:color="auto"/>
            </w:tcBorders>
            <w:shd w:val="clear" w:color="auto" w:fill="auto"/>
            <w:hideMark/>
          </w:tcPr>
          <w:p w:rsidR="00FE610B" w:rsidRPr="00B01E0E" w:rsidRDefault="00FE610B" w:rsidP="00C83AFE">
            <w:pPr>
              <w:spacing w:after="0"/>
              <w:jc w:val="center"/>
              <w:rPr>
                <w:color w:val="000000"/>
              </w:rPr>
            </w:pPr>
            <w:r w:rsidRPr="00B01E0E">
              <w:rPr>
                <w:color w:val="000000"/>
              </w:rPr>
              <w:t>56938</w:t>
            </w:r>
          </w:p>
        </w:tc>
      </w:tr>
      <w:tr w:rsidR="00FE610B" w:rsidRPr="00541F5B" w:rsidTr="00C83AFE">
        <w:trPr>
          <w:trHeight w:val="590"/>
        </w:trPr>
        <w:tc>
          <w:tcPr>
            <w:tcW w:w="1058" w:type="dxa"/>
            <w:tcBorders>
              <w:top w:val="nil"/>
              <w:left w:val="single" w:sz="8" w:space="0" w:color="auto"/>
              <w:bottom w:val="single" w:sz="8" w:space="0" w:color="auto"/>
              <w:right w:val="single" w:sz="8" w:space="0" w:color="auto"/>
            </w:tcBorders>
            <w:shd w:val="clear" w:color="auto" w:fill="auto"/>
            <w:hideMark/>
          </w:tcPr>
          <w:p w:rsidR="00FE610B" w:rsidRPr="00B01E0E" w:rsidRDefault="00FE610B" w:rsidP="00C83AFE">
            <w:pPr>
              <w:spacing w:after="0"/>
              <w:jc w:val="center"/>
              <w:rPr>
                <w:color w:val="000000"/>
              </w:rPr>
            </w:pPr>
            <w:r w:rsidRPr="00B01E0E">
              <w:rPr>
                <w:color w:val="000000"/>
              </w:rPr>
              <w:t>4</w:t>
            </w:r>
          </w:p>
        </w:tc>
        <w:tc>
          <w:tcPr>
            <w:tcW w:w="2182" w:type="dxa"/>
            <w:tcBorders>
              <w:top w:val="nil"/>
              <w:left w:val="nil"/>
              <w:bottom w:val="single" w:sz="8" w:space="0" w:color="auto"/>
              <w:right w:val="single" w:sz="8" w:space="0" w:color="auto"/>
            </w:tcBorders>
            <w:shd w:val="clear" w:color="auto" w:fill="auto"/>
            <w:hideMark/>
          </w:tcPr>
          <w:p w:rsidR="00FE610B" w:rsidRPr="00B01E0E" w:rsidRDefault="00FE610B" w:rsidP="00C83AFE">
            <w:pPr>
              <w:spacing w:after="0"/>
              <w:jc w:val="center"/>
              <w:rPr>
                <w:color w:val="000000"/>
              </w:rPr>
            </w:pPr>
            <w:r w:rsidRPr="00B01E0E">
              <w:rPr>
                <w:color w:val="000000"/>
              </w:rPr>
              <w:t>22959</w:t>
            </w:r>
          </w:p>
        </w:tc>
        <w:tc>
          <w:tcPr>
            <w:tcW w:w="2160" w:type="dxa"/>
            <w:tcBorders>
              <w:top w:val="nil"/>
              <w:left w:val="nil"/>
              <w:bottom w:val="single" w:sz="8" w:space="0" w:color="auto"/>
              <w:right w:val="single" w:sz="8" w:space="0" w:color="auto"/>
            </w:tcBorders>
            <w:shd w:val="clear" w:color="auto" w:fill="auto"/>
            <w:hideMark/>
          </w:tcPr>
          <w:p w:rsidR="00FE610B" w:rsidRPr="00B01E0E" w:rsidRDefault="00FE610B" w:rsidP="00C83AFE">
            <w:pPr>
              <w:spacing w:after="0"/>
              <w:jc w:val="center"/>
              <w:rPr>
                <w:color w:val="000000"/>
              </w:rPr>
            </w:pPr>
            <w:r w:rsidRPr="00B01E0E">
              <w:rPr>
                <w:color w:val="000000"/>
              </w:rPr>
              <w:t>59919</w:t>
            </w:r>
          </w:p>
        </w:tc>
        <w:tc>
          <w:tcPr>
            <w:tcW w:w="2880" w:type="dxa"/>
            <w:tcBorders>
              <w:top w:val="nil"/>
              <w:left w:val="nil"/>
              <w:bottom w:val="single" w:sz="8" w:space="0" w:color="auto"/>
              <w:right w:val="single" w:sz="8" w:space="0" w:color="auto"/>
            </w:tcBorders>
            <w:shd w:val="clear" w:color="auto" w:fill="auto"/>
            <w:hideMark/>
          </w:tcPr>
          <w:p w:rsidR="00FE610B" w:rsidRPr="00B01E0E" w:rsidRDefault="00FE610B" w:rsidP="00C83AFE">
            <w:pPr>
              <w:spacing w:after="0"/>
              <w:jc w:val="center"/>
              <w:rPr>
                <w:color w:val="000000"/>
              </w:rPr>
            </w:pPr>
            <w:r w:rsidRPr="00B01E0E">
              <w:rPr>
                <w:color w:val="000000"/>
              </w:rPr>
              <w:t>82878</w:t>
            </w:r>
          </w:p>
        </w:tc>
      </w:tr>
      <w:tr w:rsidR="00FE610B" w:rsidRPr="00541F5B" w:rsidTr="00C83AFE">
        <w:trPr>
          <w:trHeight w:val="590"/>
        </w:trPr>
        <w:tc>
          <w:tcPr>
            <w:tcW w:w="1058" w:type="dxa"/>
            <w:tcBorders>
              <w:top w:val="nil"/>
              <w:left w:val="single" w:sz="8" w:space="0" w:color="auto"/>
              <w:bottom w:val="single" w:sz="8" w:space="0" w:color="auto"/>
              <w:right w:val="single" w:sz="8" w:space="0" w:color="auto"/>
            </w:tcBorders>
            <w:shd w:val="clear" w:color="auto" w:fill="auto"/>
            <w:hideMark/>
          </w:tcPr>
          <w:p w:rsidR="00FE610B" w:rsidRPr="00B01E0E" w:rsidRDefault="00FE610B" w:rsidP="00C83AFE">
            <w:pPr>
              <w:spacing w:after="0"/>
              <w:jc w:val="center"/>
              <w:rPr>
                <w:color w:val="000000"/>
              </w:rPr>
            </w:pPr>
            <w:r w:rsidRPr="00B01E0E">
              <w:rPr>
                <w:color w:val="000000"/>
              </w:rPr>
              <w:t>5</w:t>
            </w:r>
          </w:p>
        </w:tc>
        <w:tc>
          <w:tcPr>
            <w:tcW w:w="2182" w:type="dxa"/>
            <w:tcBorders>
              <w:top w:val="nil"/>
              <w:left w:val="nil"/>
              <w:bottom w:val="single" w:sz="8" w:space="0" w:color="auto"/>
              <w:right w:val="single" w:sz="8" w:space="0" w:color="auto"/>
            </w:tcBorders>
            <w:shd w:val="clear" w:color="auto" w:fill="auto"/>
            <w:hideMark/>
          </w:tcPr>
          <w:p w:rsidR="00FE610B" w:rsidRPr="00B01E0E" w:rsidRDefault="00FE610B" w:rsidP="00C83AFE">
            <w:pPr>
              <w:spacing w:after="0"/>
              <w:jc w:val="center"/>
              <w:rPr>
                <w:color w:val="000000"/>
              </w:rPr>
            </w:pPr>
            <w:r w:rsidRPr="00B01E0E">
              <w:rPr>
                <w:color w:val="000000"/>
              </w:rPr>
              <w:t>17933</w:t>
            </w:r>
          </w:p>
        </w:tc>
        <w:tc>
          <w:tcPr>
            <w:tcW w:w="2160" w:type="dxa"/>
            <w:tcBorders>
              <w:top w:val="nil"/>
              <w:left w:val="nil"/>
              <w:bottom w:val="single" w:sz="8" w:space="0" w:color="auto"/>
              <w:right w:val="single" w:sz="8" w:space="0" w:color="auto"/>
            </w:tcBorders>
            <w:shd w:val="clear" w:color="auto" w:fill="auto"/>
            <w:hideMark/>
          </w:tcPr>
          <w:p w:rsidR="00FE610B" w:rsidRPr="00B01E0E" w:rsidRDefault="00FE610B" w:rsidP="00C83AFE">
            <w:pPr>
              <w:spacing w:after="0"/>
              <w:jc w:val="center"/>
              <w:rPr>
                <w:color w:val="000000"/>
              </w:rPr>
            </w:pPr>
            <w:r w:rsidRPr="00B01E0E">
              <w:rPr>
                <w:color w:val="000000"/>
              </w:rPr>
              <w:t>36875</w:t>
            </w:r>
          </w:p>
        </w:tc>
        <w:tc>
          <w:tcPr>
            <w:tcW w:w="2880" w:type="dxa"/>
            <w:tcBorders>
              <w:top w:val="nil"/>
              <w:left w:val="nil"/>
              <w:bottom w:val="single" w:sz="8" w:space="0" w:color="auto"/>
              <w:right w:val="single" w:sz="8" w:space="0" w:color="auto"/>
            </w:tcBorders>
            <w:shd w:val="clear" w:color="auto" w:fill="auto"/>
            <w:hideMark/>
          </w:tcPr>
          <w:p w:rsidR="00FE610B" w:rsidRPr="00B01E0E" w:rsidRDefault="00FE610B" w:rsidP="00C83AFE">
            <w:pPr>
              <w:spacing w:after="0"/>
              <w:jc w:val="center"/>
              <w:rPr>
                <w:color w:val="000000"/>
              </w:rPr>
            </w:pPr>
            <w:r w:rsidRPr="00B01E0E">
              <w:rPr>
                <w:color w:val="000000"/>
              </w:rPr>
              <w:t>54808</w:t>
            </w:r>
          </w:p>
        </w:tc>
      </w:tr>
      <w:tr w:rsidR="00FE610B" w:rsidRPr="00541F5B" w:rsidTr="00C83AFE">
        <w:trPr>
          <w:trHeight w:val="300"/>
        </w:trPr>
        <w:tc>
          <w:tcPr>
            <w:tcW w:w="1058" w:type="dxa"/>
            <w:tcBorders>
              <w:top w:val="nil"/>
              <w:left w:val="single" w:sz="8" w:space="0" w:color="auto"/>
              <w:bottom w:val="single" w:sz="8" w:space="0" w:color="auto"/>
              <w:right w:val="single" w:sz="8" w:space="0" w:color="auto"/>
            </w:tcBorders>
            <w:shd w:val="clear" w:color="auto" w:fill="auto"/>
            <w:hideMark/>
          </w:tcPr>
          <w:p w:rsidR="00FE610B" w:rsidRPr="00B01E0E" w:rsidRDefault="00FE610B" w:rsidP="00C83AFE">
            <w:pPr>
              <w:spacing w:after="0"/>
              <w:jc w:val="center"/>
              <w:rPr>
                <w:color w:val="000000"/>
              </w:rPr>
            </w:pPr>
            <w:r w:rsidRPr="00B01E0E">
              <w:rPr>
                <w:color w:val="000000"/>
              </w:rPr>
              <w:lastRenderedPageBreak/>
              <w:t>6</w:t>
            </w:r>
          </w:p>
        </w:tc>
        <w:tc>
          <w:tcPr>
            <w:tcW w:w="2182" w:type="dxa"/>
            <w:tcBorders>
              <w:top w:val="nil"/>
              <w:left w:val="nil"/>
              <w:bottom w:val="single" w:sz="8" w:space="0" w:color="auto"/>
              <w:right w:val="single" w:sz="8" w:space="0" w:color="auto"/>
            </w:tcBorders>
            <w:shd w:val="clear" w:color="auto" w:fill="auto"/>
            <w:hideMark/>
          </w:tcPr>
          <w:p w:rsidR="00FE610B" w:rsidRPr="00B01E0E" w:rsidRDefault="00FE610B" w:rsidP="00C83AFE">
            <w:pPr>
              <w:spacing w:after="0"/>
              <w:jc w:val="center"/>
              <w:rPr>
                <w:color w:val="000000"/>
              </w:rPr>
            </w:pPr>
            <w:r w:rsidRPr="00B01E0E">
              <w:rPr>
                <w:color w:val="000000"/>
              </w:rPr>
              <w:t>23574</w:t>
            </w:r>
          </w:p>
        </w:tc>
        <w:tc>
          <w:tcPr>
            <w:tcW w:w="2160" w:type="dxa"/>
            <w:tcBorders>
              <w:top w:val="nil"/>
              <w:left w:val="nil"/>
              <w:bottom w:val="single" w:sz="8" w:space="0" w:color="auto"/>
              <w:right w:val="single" w:sz="8" w:space="0" w:color="auto"/>
            </w:tcBorders>
            <w:shd w:val="clear" w:color="auto" w:fill="auto"/>
            <w:hideMark/>
          </w:tcPr>
          <w:p w:rsidR="00FE610B" w:rsidRPr="00B01E0E" w:rsidRDefault="00FE610B" w:rsidP="00C83AFE">
            <w:pPr>
              <w:spacing w:after="0"/>
              <w:jc w:val="center"/>
              <w:rPr>
                <w:color w:val="000000"/>
              </w:rPr>
            </w:pPr>
            <w:r w:rsidRPr="00B01E0E">
              <w:rPr>
                <w:color w:val="000000"/>
              </w:rPr>
              <w:t>30774</w:t>
            </w:r>
          </w:p>
        </w:tc>
        <w:tc>
          <w:tcPr>
            <w:tcW w:w="2880" w:type="dxa"/>
            <w:tcBorders>
              <w:top w:val="nil"/>
              <w:left w:val="nil"/>
              <w:bottom w:val="single" w:sz="8" w:space="0" w:color="auto"/>
              <w:right w:val="single" w:sz="8" w:space="0" w:color="auto"/>
            </w:tcBorders>
            <w:shd w:val="clear" w:color="auto" w:fill="auto"/>
            <w:hideMark/>
          </w:tcPr>
          <w:p w:rsidR="00FE610B" w:rsidRPr="00B01E0E" w:rsidRDefault="00FE610B" w:rsidP="00C83AFE">
            <w:pPr>
              <w:spacing w:after="0"/>
              <w:jc w:val="center"/>
              <w:rPr>
                <w:color w:val="000000"/>
              </w:rPr>
            </w:pPr>
            <w:r w:rsidRPr="00B01E0E">
              <w:rPr>
                <w:color w:val="000000"/>
              </w:rPr>
              <w:t>54348</w:t>
            </w:r>
          </w:p>
        </w:tc>
      </w:tr>
      <w:tr w:rsidR="00FE610B" w:rsidRPr="00541F5B" w:rsidTr="00C83AFE">
        <w:trPr>
          <w:trHeight w:val="300"/>
        </w:trPr>
        <w:tc>
          <w:tcPr>
            <w:tcW w:w="1058" w:type="dxa"/>
            <w:tcBorders>
              <w:top w:val="nil"/>
              <w:left w:val="single" w:sz="8" w:space="0" w:color="auto"/>
              <w:bottom w:val="single" w:sz="8" w:space="0" w:color="auto"/>
              <w:right w:val="single" w:sz="8" w:space="0" w:color="auto"/>
            </w:tcBorders>
            <w:shd w:val="clear" w:color="auto" w:fill="F2F2F2"/>
            <w:hideMark/>
          </w:tcPr>
          <w:p w:rsidR="00FE610B" w:rsidRPr="00B01E0E" w:rsidRDefault="00FE610B" w:rsidP="00C83AFE">
            <w:pPr>
              <w:spacing w:after="0"/>
              <w:jc w:val="center"/>
              <w:rPr>
                <w:b/>
                <w:bCs/>
                <w:color w:val="000000"/>
              </w:rPr>
            </w:pPr>
            <w:r w:rsidRPr="00B01E0E">
              <w:rPr>
                <w:b/>
                <w:bCs/>
                <w:color w:val="000000"/>
              </w:rPr>
              <w:t>TOTAL</w:t>
            </w:r>
          </w:p>
        </w:tc>
        <w:tc>
          <w:tcPr>
            <w:tcW w:w="2182" w:type="dxa"/>
            <w:tcBorders>
              <w:top w:val="nil"/>
              <w:left w:val="nil"/>
              <w:bottom w:val="single" w:sz="8" w:space="0" w:color="auto"/>
              <w:right w:val="single" w:sz="8" w:space="0" w:color="auto"/>
            </w:tcBorders>
            <w:shd w:val="clear" w:color="auto" w:fill="F2F2F2"/>
            <w:hideMark/>
          </w:tcPr>
          <w:p w:rsidR="00FE610B" w:rsidRPr="00B01E0E" w:rsidRDefault="00FE610B" w:rsidP="00C83AFE">
            <w:pPr>
              <w:spacing w:after="0"/>
              <w:jc w:val="center"/>
              <w:rPr>
                <w:b/>
                <w:bCs/>
                <w:color w:val="000000"/>
              </w:rPr>
            </w:pPr>
            <w:r w:rsidRPr="00B01E0E">
              <w:rPr>
                <w:b/>
                <w:bCs/>
                <w:color w:val="000000"/>
              </w:rPr>
              <w:t>316545</w:t>
            </w:r>
          </w:p>
        </w:tc>
        <w:tc>
          <w:tcPr>
            <w:tcW w:w="2160" w:type="dxa"/>
            <w:tcBorders>
              <w:top w:val="nil"/>
              <w:left w:val="nil"/>
              <w:bottom w:val="single" w:sz="8" w:space="0" w:color="auto"/>
              <w:right w:val="single" w:sz="8" w:space="0" w:color="auto"/>
            </w:tcBorders>
            <w:shd w:val="clear" w:color="auto" w:fill="F2F2F2"/>
            <w:hideMark/>
          </w:tcPr>
          <w:p w:rsidR="00FE610B" w:rsidRPr="00B01E0E" w:rsidRDefault="00FE610B" w:rsidP="00C83AFE">
            <w:pPr>
              <w:spacing w:after="0"/>
              <w:jc w:val="center"/>
              <w:rPr>
                <w:b/>
                <w:bCs/>
                <w:color w:val="000000"/>
              </w:rPr>
            </w:pPr>
            <w:r w:rsidRPr="00B01E0E">
              <w:rPr>
                <w:b/>
                <w:bCs/>
                <w:color w:val="000000"/>
              </w:rPr>
              <w:t>301282</w:t>
            </w:r>
          </w:p>
        </w:tc>
        <w:tc>
          <w:tcPr>
            <w:tcW w:w="2880" w:type="dxa"/>
            <w:tcBorders>
              <w:top w:val="nil"/>
              <w:left w:val="nil"/>
              <w:bottom w:val="single" w:sz="8" w:space="0" w:color="auto"/>
              <w:right w:val="single" w:sz="8" w:space="0" w:color="auto"/>
            </w:tcBorders>
            <w:shd w:val="clear" w:color="auto" w:fill="F2F2F2"/>
            <w:hideMark/>
          </w:tcPr>
          <w:p w:rsidR="00FE610B" w:rsidRPr="00B01E0E" w:rsidRDefault="00FE610B" w:rsidP="00C83AFE">
            <w:pPr>
              <w:spacing w:after="0"/>
              <w:jc w:val="center"/>
              <w:rPr>
                <w:b/>
                <w:bCs/>
                <w:color w:val="000000"/>
              </w:rPr>
            </w:pPr>
            <w:r w:rsidRPr="00B01E0E">
              <w:rPr>
                <w:b/>
                <w:bCs/>
                <w:color w:val="000000"/>
              </w:rPr>
              <w:t>617827</w:t>
            </w:r>
          </w:p>
        </w:tc>
      </w:tr>
    </w:tbl>
    <w:p w:rsidR="00FE610B" w:rsidRDefault="00FE610B" w:rsidP="00FE610B">
      <w:pPr>
        <w:rPr>
          <w:b/>
          <w:sz w:val="24"/>
          <w:szCs w:val="24"/>
        </w:rPr>
      </w:pPr>
    </w:p>
    <w:p w:rsidR="00FE610B" w:rsidRPr="00B01E0E" w:rsidRDefault="00FE610B" w:rsidP="00FE610B">
      <w:pPr>
        <w:rPr>
          <w:sz w:val="24"/>
          <w:szCs w:val="24"/>
        </w:rPr>
      </w:pPr>
      <w:r w:rsidRPr="00B01E0E">
        <w:rPr>
          <w:sz w:val="24"/>
          <w:szCs w:val="24"/>
        </w:rPr>
        <w:t>Repartiția populației pe zone este prezentată în tabelele următoare.</w:t>
      </w:r>
    </w:p>
    <w:tbl>
      <w:tblPr>
        <w:tblW w:w="8280" w:type="dxa"/>
        <w:tblInd w:w="558" w:type="dxa"/>
        <w:tblLook w:val="04A0"/>
      </w:tblPr>
      <w:tblGrid>
        <w:gridCol w:w="1080"/>
        <w:gridCol w:w="3600"/>
        <w:gridCol w:w="3600"/>
      </w:tblGrid>
      <w:tr w:rsidR="00FE610B" w:rsidRPr="00B01E0E" w:rsidTr="00C83AFE">
        <w:trPr>
          <w:trHeight w:val="580"/>
        </w:trPr>
        <w:tc>
          <w:tcPr>
            <w:tcW w:w="108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E610B" w:rsidRPr="00B01E0E" w:rsidRDefault="00FE610B" w:rsidP="00C83AFE">
            <w:pPr>
              <w:spacing w:after="0"/>
              <w:jc w:val="center"/>
              <w:rPr>
                <w:b/>
                <w:bCs/>
                <w:color w:val="000000"/>
              </w:rPr>
            </w:pPr>
            <w:r w:rsidRPr="00B01E0E">
              <w:rPr>
                <w:b/>
                <w:bCs/>
                <w:color w:val="000000"/>
              </w:rPr>
              <w:t>Nr.crt.</w:t>
            </w:r>
          </w:p>
        </w:tc>
        <w:tc>
          <w:tcPr>
            <w:tcW w:w="3600" w:type="dxa"/>
            <w:tcBorders>
              <w:top w:val="single" w:sz="4" w:space="0" w:color="auto"/>
              <w:left w:val="nil"/>
              <w:bottom w:val="single" w:sz="4" w:space="0" w:color="auto"/>
              <w:right w:val="single" w:sz="4" w:space="0" w:color="auto"/>
            </w:tcBorders>
            <w:shd w:val="clear" w:color="auto" w:fill="F2F2F2"/>
            <w:vAlign w:val="center"/>
            <w:hideMark/>
          </w:tcPr>
          <w:p w:rsidR="00FE610B" w:rsidRPr="00B01E0E" w:rsidRDefault="00FE610B" w:rsidP="00C83AFE">
            <w:pPr>
              <w:spacing w:after="0"/>
              <w:jc w:val="center"/>
              <w:rPr>
                <w:b/>
                <w:bCs/>
                <w:color w:val="000000"/>
              </w:rPr>
            </w:pPr>
            <w:r w:rsidRPr="00B01E0E">
              <w:rPr>
                <w:b/>
                <w:bCs/>
                <w:color w:val="000000"/>
              </w:rPr>
              <w:t>ZONA 1 ORADEA</w:t>
            </w:r>
          </w:p>
        </w:tc>
        <w:tc>
          <w:tcPr>
            <w:tcW w:w="3600" w:type="dxa"/>
            <w:tcBorders>
              <w:top w:val="single" w:sz="4" w:space="0" w:color="auto"/>
              <w:left w:val="nil"/>
              <w:bottom w:val="single" w:sz="4" w:space="0" w:color="auto"/>
              <w:right w:val="single" w:sz="4" w:space="0" w:color="auto"/>
            </w:tcBorders>
            <w:shd w:val="clear" w:color="auto" w:fill="F2F2F2"/>
            <w:vAlign w:val="center"/>
            <w:hideMark/>
          </w:tcPr>
          <w:p w:rsidR="00FE610B" w:rsidRPr="00B01E0E" w:rsidRDefault="00FE610B" w:rsidP="00C83AFE">
            <w:pPr>
              <w:spacing w:after="0"/>
              <w:jc w:val="center"/>
              <w:rPr>
                <w:b/>
                <w:bCs/>
                <w:color w:val="000000"/>
              </w:rPr>
            </w:pPr>
            <w:r w:rsidRPr="00B01E0E">
              <w:rPr>
                <w:b/>
                <w:bCs/>
                <w:color w:val="000000"/>
              </w:rPr>
              <w:t xml:space="preserve">POPULAȚIA </w:t>
            </w:r>
          </w:p>
        </w:tc>
      </w:tr>
      <w:tr w:rsidR="00FE610B" w:rsidRPr="00B01E0E" w:rsidTr="00C83AFE">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FE610B" w:rsidRPr="00B01E0E" w:rsidRDefault="00FE610B" w:rsidP="00C83AFE">
            <w:pPr>
              <w:spacing w:after="0"/>
              <w:jc w:val="center"/>
              <w:rPr>
                <w:b/>
                <w:bCs/>
                <w:color w:val="000000"/>
              </w:rPr>
            </w:pPr>
            <w:r w:rsidRPr="00B01E0E">
              <w:rPr>
                <w:b/>
                <w:bCs/>
                <w:color w:val="000000"/>
              </w:rPr>
              <w:t> </w:t>
            </w:r>
          </w:p>
        </w:tc>
        <w:tc>
          <w:tcPr>
            <w:tcW w:w="3600" w:type="dxa"/>
            <w:tcBorders>
              <w:top w:val="nil"/>
              <w:left w:val="nil"/>
              <w:bottom w:val="single" w:sz="4" w:space="0" w:color="auto"/>
              <w:right w:val="single" w:sz="4" w:space="0" w:color="auto"/>
            </w:tcBorders>
            <w:shd w:val="clear" w:color="auto" w:fill="auto"/>
            <w:vAlign w:val="center"/>
            <w:hideMark/>
          </w:tcPr>
          <w:p w:rsidR="00FE610B" w:rsidRPr="00B01E0E" w:rsidRDefault="00FE610B" w:rsidP="00C83AFE">
            <w:pPr>
              <w:spacing w:after="0"/>
              <w:rPr>
                <w:b/>
                <w:bCs/>
                <w:color w:val="000000"/>
              </w:rPr>
            </w:pPr>
            <w:r w:rsidRPr="00B01E0E">
              <w:rPr>
                <w:b/>
                <w:bCs/>
                <w:color w:val="000000"/>
              </w:rPr>
              <w:t>URBAN</w:t>
            </w:r>
          </w:p>
        </w:tc>
        <w:tc>
          <w:tcPr>
            <w:tcW w:w="3600" w:type="dxa"/>
            <w:tcBorders>
              <w:top w:val="nil"/>
              <w:left w:val="nil"/>
              <w:bottom w:val="single" w:sz="4" w:space="0" w:color="auto"/>
              <w:right w:val="single" w:sz="4" w:space="0" w:color="auto"/>
            </w:tcBorders>
            <w:shd w:val="clear" w:color="auto" w:fill="auto"/>
            <w:noWrap/>
            <w:vAlign w:val="center"/>
            <w:hideMark/>
          </w:tcPr>
          <w:p w:rsidR="00FE610B" w:rsidRPr="00B01E0E" w:rsidRDefault="00FE610B" w:rsidP="00C83AFE">
            <w:pPr>
              <w:spacing w:after="0"/>
              <w:jc w:val="center"/>
              <w:rPr>
                <w:b/>
                <w:bCs/>
                <w:color w:val="000000"/>
              </w:rPr>
            </w:pPr>
            <w:r w:rsidRPr="00B01E0E">
              <w:rPr>
                <w:b/>
                <w:bCs/>
                <w:color w:val="000000"/>
              </w:rPr>
              <w:t> </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1</w:t>
            </w:r>
          </w:p>
        </w:tc>
        <w:tc>
          <w:tcPr>
            <w:tcW w:w="3600" w:type="dxa"/>
            <w:tcBorders>
              <w:top w:val="nil"/>
              <w:left w:val="nil"/>
              <w:bottom w:val="single" w:sz="4" w:space="0" w:color="auto"/>
              <w:right w:val="single" w:sz="4" w:space="0" w:color="auto"/>
            </w:tcBorders>
            <w:shd w:val="clear" w:color="auto" w:fill="auto"/>
            <w:vAlign w:val="center"/>
            <w:hideMark/>
          </w:tcPr>
          <w:p w:rsidR="00FE610B" w:rsidRPr="00B01E0E" w:rsidRDefault="00FE610B" w:rsidP="00C83AFE">
            <w:pPr>
              <w:spacing w:after="0"/>
              <w:rPr>
                <w:color w:val="000000"/>
              </w:rPr>
            </w:pPr>
            <w:r w:rsidRPr="00B01E0E">
              <w:rPr>
                <w:color w:val="000000"/>
              </w:rPr>
              <w:t>MUNICIPIUL ORADEA</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bCs/>
                <w:color w:val="000000"/>
              </w:rPr>
            </w:pPr>
            <w:r w:rsidRPr="00B01E0E">
              <w:rPr>
                <w:bCs/>
                <w:color w:val="000000"/>
              </w:rPr>
              <w:t>221796</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rPr>
                <w:color w:val="000000"/>
              </w:rPr>
            </w:pPr>
            <w:r w:rsidRPr="00B01E0E">
              <w:rPr>
                <w:color w:val="000000"/>
              </w:rPr>
              <w:t> </w:t>
            </w:r>
          </w:p>
        </w:tc>
        <w:tc>
          <w:tcPr>
            <w:tcW w:w="3600" w:type="dxa"/>
            <w:tcBorders>
              <w:top w:val="nil"/>
              <w:left w:val="nil"/>
              <w:bottom w:val="single" w:sz="4" w:space="0" w:color="auto"/>
              <w:right w:val="single" w:sz="4" w:space="0" w:color="auto"/>
            </w:tcBorders>
            <w:shd w:val="clear" w:color="auto" w:fill="FFC000"/>
            <w:vAlign w:val="center"/>
            <w:hideMark/>
          </w:tcPr>
          <w:p w:rsidR="00FE610B" w:rsidRPr="00B01E0E" w:rsidRDefault="00FE610B" w:rsidP="00C83AFE">
            <w:pPr>
              <w:spacing w:after="0"/>
              <w:rPr>
                <w:b/>
                <w:bCs/>
                <w:color w:val="000000"/>
              </w:rPr>
            </w:pPr>
            <w:r w:rsidRPr="00B01E0E">
              <w:rPr>
                <w:b/>
                <w:bCs/>
                <w:color w:val="000000"/>
              </w:rPr>
              <w:t>TOTAL URBAN</w:t>
            </w:r>
          </w:p>
        </w:tc>
        <w:tc>
          <w:tcPr>
            <w:tcW w:w="3600" w:type="dxa"/>
            <w:tcBorders>
              <w:top w:val="nil"/>
              <w:left w:val="nil"/>
              <w:bottom w:val="single" w:sz="4" w:space="0" w:color="auto"/>
              <w:right w:val="single" w:sz="4" w:space="0" w:color="auto"/>
            </w:tcBorders>
            <w:shd w:val="clear" w:color="auto" w:fill="FFC000"/>
            <w:noWrap/>
            <w:vAlign w:val="bottom"/>
            <w:hideMark/>
          </w:tcPr>
          <w:p w:rsidR="00FE610B" w:rsidRPr="00B01E0E" w:rsidRDefault="00FE610B" w:rsidP="00C83AFE">
            <w:pPr>
              <w:spacing w:after="0"/>
              <w:jc w:val="right"/>
              <w:rPr>
                <w:b/>
                <w:bCs/>
                <w:color w:val="000000"/>
              </w:rPr>
            </w:pPr>
            <w:r w:rsidRPr="00B01E0E">
              <w:rPr>
                <w:b/>
                <w:bCs/>
                <w:color w:val="000000"/>
              </w:rPr>
              <w:t>221796</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rPr>
                <w:color w:val="000000"/>
              </w:rPr>
            </w:pPr>
            <w:r w:rsidRPr="00B01E0E">
              <w:rPr>
                <w:color w:val="000000"/>
              </w:rPr>
              <w:t> </w:t>
            </w:r>
          </w:p>
        </w:tc>
        <w:tc>
          <w:tcPr>
            <w:tcW w:w="3600" w:type="dxa"/>
            <w:tcBorders>
              <w:top w:val="nil"/>
              <w:left w:val="nil"/>
              <w:bottom w:val="single" w:sz="4" w:space="0" w:color="auto"/>
              <w:right w:val="single" w:sz="4" w:space="0" w:color="auto"/>
            </w:tcBorders>
            <w:shd w:val="clear" w:color="auto" w:fill="auto"/>
            <w:vAlign w:val="center"/>
            <w:hideMark/>
          </w:tcPr>
          <w:p w:rsidR="00FE610B" w:rsidRPr="00B01E0E" w:rsidRDefault="00FE610B" w:rsidP="00C83AFE">
            <w:pPr>
              <w:spacing w:after="0"/>
              <w:rPr>
                <w:b/>
                <w:bCs/>
                <w:color w:val="000000"/>
              </w:rPr>
            </w:pPr>
            <w:r w:rsidRPr="00B01E0E">
              <w:rPr>
                <w:b/>
                <w:bCs/>
                <w:color w:val="000000"/>
              </w:rPr>
              <w:t>RURAL</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rPr>
                <w:color w:val="000000"/>
              </w:rPr>
            </w:pPr>
            <w:r w:rsidRPr="00B01E0E">
              <w:rPr>
                <w:color w:val="000000"/>
              </w:rPr>
              <w:t> </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2</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BIHARIA</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4554</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3</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BORȘ</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4252</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4</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CEICA</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3467</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5</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CETARIU</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2161</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6</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DRAGESTI</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2625</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7</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GIRIȘU DE CRIȘ</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3939</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8</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HIDIȘELU DE SUS</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3169</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9</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HOLOD</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3194</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10</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INEU</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4910</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11</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LĂZĂRENI</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3281</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12</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OȘORHEI</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7123</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13</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SÎNMARTIN</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11384</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14</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SÎNTANDREI</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6354</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15</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SÎRBI</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2442</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16</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SPINUȘ</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1162</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17</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VÂRCIOROG</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2028</w:t>
            </w:r>
          </w:p>
        </w:tc>
      </w:tr>
      <w:tr w:rsidR="00FE610B" w:rsidRPr="00B01E0E" w:rsidTr="00C83AFE">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18</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HUSASĂU DE TINCA</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2372</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19</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GEPIU</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1907</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20</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SALARD</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4474</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21</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TOBOLIU</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2093</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22</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COPĂCEL</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2133</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23</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NOJORID</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5779</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24</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PALEU</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3124</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25</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TILEAGD</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7090</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26</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SĂCĂDAT</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1835</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rPr>
                <w:color w:val="000000"/>
              </w:rPr>
            </w:pPr>
            <w:r w:rsidRPr="00B01E0E">
              <w:rPr>
                <w:color w:val="000000"/>
              </w:rPr>
              <w:t> </w:t>
            </w:r>
          </w:p>
        </w:tc>
        <w:tc>
          <w:tcPr>
            <w:tcW w:w="3600" w:type="dxa"/>
            <w:tcBorders>
              <w:top w:val="nil"/>
              <w:left w:val="nil"/>
              <w:bottom w:val="single" w:sz="4" w:space="0" w:color="auto"/>
              <w:right w:val="single" w:sz="4" w:space="0" w:color="auto"/>
            </w:tcBorders>
            <w:shd w:val="clear" w:color="auto" w:fill="FFC000"/>
            <w:noWrap/>
            <w:vAlign w:val="bottom"/>
            <w:hideMark/>
          </w:tcPr>
          <w:p w:rsidR="00FE610B" w:rsidRPr="00B01E0E" w:rsidRDefault="00FE610B" w:rsidP="00C83AFE">
            <w:pPr>
              <w:spacing w:after="0"/>
              <w:rPr>
                <w:b/>
                <w:bCs/>
                <w:color w:val="000000"/>
              </w:rPr>
            </w:pPr>
            <w:r w:rsidRPr="00B01E0E">
              <w:rPr>
                <w:b/>
                <w:bCs/>
                <w:color w:val="000000"/>
              </w:rPr>
              <w:t>TOTAL RURAL</w:t>
            </w:r>
          </w:p>
        </w:tc>
        <w:tc>
          <w:tcPr>
            <w:tcW w:w="3600" w:type="dxa"/>
            <w:tcBorders>
              <w:top w:val="nil"/>
              <w:left w:val="nil"/>
              <w:bottom w:val="single" w:sz="4" w:space="0" w:color="auto"/>
              <w:right w:val="single" w:sz="4" w:space="0" w:color="auto"/>
            </w:tcBorders>
            <w:shd w:val="clear" w:color="auto" w:fill="FFC000"/>
            <w:noWrap/>
            <w:vAlign w:val="bottom"/>
            <w:hideMark/>
          </w:tcPr>
          <w:p w:rsidR="00FE610B" w:rsidRPr="00B01E0E" w:rsidRDefault="00FE610B" w:rsidP="00C83AFE">
            <w:pPr>
              <w:spacing w:after="0"/>
              <w:jc w:val="right"/>
              <w:rPr>
                <w:b/>
                <w:bCs/>
                <w:color w:val="000000"/>
              </w:rPr>
            </w:pPr>
            <w:r w:rsidRPr="00B01E0E">
              <w:rPr>
                <w:b/>
                <w:bCs/>
                <w:color w:val="000000"/>
              </w:rPr>
              <w:t>96852</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rPr>
                <w:color w:val="000000"/>
              </w:rPr>
            </w:pPr>
            <w:r w:rsidRPr="00B01E0E">
              <w:rPr>
                <w:color w:val="000000"/>
              </w:rPr>
              <w:t> </w:t>
            </w:r>
          </w:p>
        </w:tc>
        <w:tc>
          <w:tcPr>
            <w:tcW w:w="3600" w:type="dxa"/>
            <w:tcBorders>
              <w:top w:val="nil"/>
              <w:left w:val="nil"/>
              <w:bottom w:val="single" w:sz="4" w:space="0" w:color="auto"/>
              <w:right w:val="single" w:sz="4" w:space="0" w:color="auto"/>
            </w:tcBorders>
            <w:shd w:val="clear" w:color="auto" w:fill="F2F2F2"/>
            <w:noWrap/>
            <w:vAlign w:val="bottom"/>
            <w:hideMark/>
          </w:tcPr>
          <w:p w:rsidR="00FE610B" w:rsidRPr="00B01E0E" w:rsidRDefault="00FE610B" w:rsidP="00C83AFE">
            <w:pPr>
              <w:spacing w:after="0"/>
              <w:rPr>
                <w:b/>
                <w:bCs/>
                <w:color w:val="000000"/>
              </w:rPr>
            </w:pPr>
            <w:r w:rsidRPr="00B01E0E">
              <w:rPr>
                <w:b/>
                <w:bCs/>
                <w:color w:val="000000"/>
              </w:rPr>
              <w:t>TOTAL ZONA</w:t>
            </w:r>
          </w:p>
        </w:tc>
        <w:tc>
          <w:tcPr>
            <w:tcW w:w="3600" w:type="dxa"/>
            <w:tcBorders>
              <w:top w:val="nil"/>
              <w:left w:val="nil"/>
              <w:bottom w:val="single" w:sz="4" w:space="0" w:color="auto"/>
              <w:right w:val="single" w:sz="4" w:space="0" w:color="auto"/>
            </w:tcBorders>
            <w:shd w:val="clear" w:color="auto" w:fill="F2F2F2"/>
            <w:noWrap/>
            <w:vAlign w:val="bottom"/>
            <w:hideMark/>
          </w:tcPr>
          <w:p w:rsidR="00FE610B" w:rsidRPr="00B01E0E" w:rsidRDefault="00FE610B" w:rsidP="00C83AFE">
            <w:pPr>
              <w:spacing w:after="0"/>
              <w:jc w:val="right"/>
              <w:rPr>
                <w:b/>
                <w:bCs/>
                <w:color w:val="000000"/>
              </w:rPr>
            </w:pPr>
            <w:r w:rsidRPr="00B01E0E">
              <w:rPr>
                <w:b/>
                <w:bCs/>
                <w:color w:val="000000"/>
              </w:rPr>
              <w:t>318648</w:t>
            </w:r>
          </w:p>
        </w:tc>
      </w:tr>
    </w:tbl>
    <w:p w:rsidR="00FE610B" w:rsidRPr="00B01E0E" w:rsidRDefault="00FE610B" w:rsidP="00FE610B">
      <w:pPr>
        <w:spacing w:after="0"/>
        <w:rPr>
          <w:b/>
        </w:rPr>
      </w:pPr>
    </w:p>
    <w:tbl>
      <w:tblPr>
        <w:tblW w:w="8280" w:type="dxa"/>
        <w:tblInd w:w="558" w:type="dxa"/>
        <w:tblLook w:val="04A0"/>
      </w:tblPr>
      <w:tblGrid>
        <w:gridCol w:w="1080"/>
        <w:gridCol w:w="3600"/>
        <w:gridCol w:w="3600"/>
      </w:tblGrid>
      <w:tr w:rsidR="00FE610B" w:rsidRPr="00541F5B" w:rsidTr="00C83AFE">
        <w:trPr>
          <w:trHeight w:val="580"/>
        </w:trPr>
        <w:tc>
          <w:tcPr>
            <w:tcW w:w="108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E610B" w:rsidRPr="00B01E0E" w:rsidRDefault="00FE610B" w:rsidP="00C83AFE">
            <w:pPr>
              <w:spacing w:after="0"/>
              <w:jc w:val="center"/>
              <w:rPr>
                <w:b/>
                <w:bCs/>
                <w:color w:val="000000"/>
              </w:rPr>
            </w:pPr>
            <w:r w:rsidRPr="00B01E0E">
              <w:rPr>
                <w:b/>
                <w:bCs/>
                <w:color w:val="000000"/>
              </w:rPr>
              <w:t>Nr.crt.</w:t>
            </w:r>
          </w:p>
        </w:tc>
        <w:tc>
          <w:tcPr>
            <w:tcW w:w="3600" w:type="dxa"/>
            <w:tcBorders>
              <w:top w:val="single" w:sz="4" w:space="0" w:color="auto"/>
              <w:left w:val="nil"/>
              <w:bottom w:val="single" w:sz="4" w:space="0" w:color="auto"/>
              <w:right w:val="single" w:sz="4" w:space="0" w:color="auto"/>
            </w:tcBorders>
            <w:shd w:val="clear" w:color="auto" w:fill="F2F2F2"/>
            <w:vAlign w:val="center"/>
            <w:hideMark/>
          </w:tcPr>
          <w:p w:rsidR="00FE610B" w:rsidRPr="00B01E0E" w:rsidRDefault="00FE610B" w:rsidP="00C83AFE">
            <w:pPr>
              <w:spacing w:after="0"/>
              <w:jc w:val="center"/>
              <w:rPr>
                <w:b/>
                <w:bCs/>
                <w:color w:val="000000"/>
              </w:rPr>
            </w:pPr>
            <w:r w:rsidRPr="00B01E0E">
              <w:rPr>
                <w:b/>
                <w:bCs/>
                <w:color w:val="000000"/>
              </w:rPr>
              <w:t>ZONA 2 ALEȘD</w:t>
            </w:r>
          </w:p>
        </w:tc>
        <w:tc>
          <w:tcPr>
            <w:tcW w:w="3600" w:type="dxa"/>
            <w:tcBorders>
              <w:top w:val="single" w:sz="4" w:space="0" w:color="auto"/>
              <w:left w:val="nil"/>
              <w:bottom w:val="single" w:sz="4" w:space="0" w:color="auto"/>
              <w:right w:val="single" w:sz="4" w:space="0" w:color="auto"/>
            </w:tcBorders>
            <w:shd w:val="clear" w:color="auto" w:fill="F2F2F2"/>
            <w:vAlign w:val="center"/>
            <w:hideMark/>
          </w:tcPr>
          <w:p w:rsidR="00FE610B" w:rsidRPr="00B01E0E" w:rsidRDefault="00FE610B" w:rsidP="00C83AFE">
            <w:pPr>
              <w:spacing w:after="0"/>
              <w:jc w:val="center"/>
              <w:rPr>
                <w:b/>
                <w:bCs/>
                <w:color w:val="000000"/>
              </w:rPr>
            </w:pPr>
            <w:r w:rsidRPr="00B01E0E">
              <w:rPr>
                <w:b/>
                <w:bCs/>
                <w:color w:val="000000"/>
              </w:rPr>
              <w:t xml:space="preserve"> POPULAȚIA  </w:t>
            </w:r>
          </w:p>
        </w:tc>
      </w:tr>
      <w:tr w:rsidR="00FE610B" w:rsidRPr="00541F5B"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FE610B" w:rsidRPr="00B01E0E" w:rsidRDefault="00FE610B" w:rsidP="00C83AFE">
            <w:pPr>
              <w:spacing w:after="0"/>
              <w:jc w:val="center"/>
              <w:rPr>
                <w:b/>
                <w:bCs/>
                <w:color w:val="000000"/>
              </w:rPr>
            </w:pPr>
            <w:r w:rsidRPr="00B01E0E">
              <w:rPr>
                <w:b/>
                <w:bCs/>
                <w:color w:val="000000"/>
              </w:rPr>
              <w:t> </w:t>
            </w:r>
          </w:p>
        </w:tc>
        <w:tc>
          <w:tcPr>
            <w:tcW w:w="3600" w:type="dxa"/>
            <w:tcBorders>
              <w:top w:val="nil"/>
              <w:left w:val="nil"/>
              <w:bottom w:val="single" w:sz="4" w:space="0" w:color="auto"/>
              <w:right w:val="single" w:sz="4" w:space="0" w:color="auto"/>
            </w:tcBorders>
            <w:shd w:val="clear" w:color="auto" w:fill="auto"/>
            <w:vAlign w:val="center"/>
            <w:hideMark/>
          </w:tcPr>
          <w:p w:rsidR="00FE610B" w:rsidRPr="00B01E0E" w:rsidRDefault="00FE610B" w:rsidP="00C83AFE">
            <w:pPr>
              <w:spacing w:after="0"/>
              <w:rPr>
                <w:b/>
                <w:bCs/>
                <w:color w:val="000000"/>
              </w:rPr>
            </w:pPr>
            <w:r w:rsidRPr="00B01E0E">
              <w:rPr>
                <w:b/>
                <w:bCs/>
                <w:color w:val="000000"/>
              </w:rPr>
              <w:t>URBAN</w:t>
            </w:r>
          </w:p>
        </w:tc>
        <w:tc>
          <w:tcPr>
            <w:tcW w:w="3600" w:type="dxa"/>
            <w:tcBorders>
              <w:top w:val="nil"/>
              <w:left w:val="nil"/>
              <w:bottom w:val="single" w:sz="4" w:space="0" w:color="auto"/>
              <w:right w:val="single" w:sz="4" w:space="0" w:color="auto"/>
            </w:tcBorders>
            <w:shd w:val="clear" w:color="auto" w:fill="auto"/>
            <w:noWrap/>
            <w:vAlign w:val="center"/>
            <w:hideMark/>
          </w:tcPr>
          <w:p w:rsidR="00FE610B" w:rsidRPr="00B01E0E" w:rsidRDefault="00FE610B" w:rsidP="00C83AFE">
            <w:pPr>
              <w:spacing w:after="0"/>
              <w:jc w:val="center"/>
              <w:rPr>
                <w:b/>
                <w:bCs/>
                <w:color w:val="000000"/>
              </w:rPr>
            </w:pPr>
            <w:r w:rsidRPr="00B01E0E">
              <w:rPr>
                <w:b/>
                <w:bCs/>
                <w:color w:val="000000"/>
              </w:rPr>
              <w:t> </w:t>
            </w:r>
          </w:p>
        </w:tc>
      </w:tr>
      <w:tr w:rsidR="00FE610B" w:rsidRPr="00541F5B" w:rsidTr="00C83AFE">
        <w:trPr>
          <w:trHeight w:val="31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FE610B" w:rsidRPr="00B01E0E" w:rsidRDefault="00FE610B" w:rsidP="00C83AFE">
            <w:pPr>
              <w:spacing w:after="0"/>
              <w:jc w:val="right"/>
              <w:rPr>
                <w:color w:val="000000"/>
              </w:rPr>
            </w:pPr>
            <w:r w:rsidRPr="00B01E0E">
              <w:rPr>
                <w:color w:val="000000"/>
              </w:rPr>
              <w:t>1</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ORAȘ ALEȘD</w:t>
            </w:r>
          </w:p>
        </w:tc>
        <w:tc>
          <w:tcPr>
            <w:tcW w:w="3600" w:type="dxa"/>
            <w:tcBorders>
              <w:top w:val="nil"/>
              <w:left w:val="nil"/>
              <w:bottom w:val="single" w:sz="4" w:space="0" w:color="auto"/>
              <w:right w:val="single" w:sz="4" w:space="0" w:color="auto"/>
            </w:tcBorders>
            <w:shd w:val="clear" w:color="auto" w:fill="auto"/>
            <w:noWrap/>
            <w:vAlign w:val="center"/>
            <w:hideMark/>
          </w:tcPr>
          <w:p w:rsidR="00FE610B" w:rsidRPr="00B01E0E" w:rsidRDefault="00FE610B" w:rsidP="00C83AFE">
            <w:pPr>
              <w:spacing w:after="0"/>
              <w:jc w:val="right"/>
              <w:rPr>
                <w:color w:val="000000"/>
              </w:rPr>
            </w:pPr>
            <w:r w:rsidRPr="00B01E0E">
              <w:rPr>
                <w:color w:val="000000"/>
              </w:rPr>
              <w:t>11202</w:t>
            </w:r>
          </w:p>
        </w:tc>
      </w:tr>
      <w:tr w:rsidR="00FE610B" w:rsidRPr="00541F5B" w:rsidTr="00C83AFE">
        <w:trPr>
          <w:trHeight w:val="31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FE610B" w:rsidRPr="00B01E0E" w:rsidRDefault="00FE610B" w:rsidP="00C83AFE">
            <w:pPr>
              <w:spacing w:after="0"/>
              <w:jc w:val="right"/>
              <w:rPr>
                <w:color w:val="000000"/>
              </w:rPr>
            </w:pPr>
            <w:r w:rsidRPr="00B01E0E">
              <w:rPr>
                <w:color w:val="000000"/>
              </w:rPr>
              <w:t> </w:t>
            </w:r>
          </w:p>
        </w:tc>
        <w:tc>
          <w:tcPr>
            <w:tcW w:w="3600" w:type="dxa"/>
            <w:tcBorders>
              <w:top w:val="nil"/>
              <w:left w:val="nil"/>
              <w:bottom w:val="single" w:sz="4" w:space="0" w:color="auto"/>
              <w:right w:val="single" w:sz="4" w:space="0" w:color="auto"/>
            </w:tcBorders>
            <w:shd w:val="clear" w:color="auto" w:fill="FFC000"/>
            <w:hideMark/>
          </w:tcPr>
          <w:p w:rsidR="00FE610B" w:rsidRPr="00B01E0E" w:rsidRDefault="00FE610B" w:rsidP="00C83AFE">
            <w:pPr>
              <w:spacing w:after="0"/>
              <w:rPr>
                <w:b/>
                <w:bCs/>
                <w:color w:val="000000"/>
              </w:rPr>
            </w:pPr>
            <w:r w:rsidRPr="00B01E0E">
              <w:rPr>
                <w:b/>
                <w:bCs/>
                <w:color w:val="000000"/>
              </w:rPr>
              <w:t>TOTAL URBAN</w:t>
            </w:r>
          </w:p>
        </w:tc>
        <w:tc>
          <w:tcPr>
            <w:tcW w:w="3600" w:type="dxa"/>
            <w:tcBorders>
              <w:top w:val="nil"/>
              <w:left w:val="nil"/>
              <w:bottom w:val="single" w:sz="4" w:space="0" w:color="auto"/>
              <w:right w:val="single" w:sz="4" w:space="0" w:color="auto"/>
            </w:tcBorders>
            <w:shd w:val="clear" w:color="auto" w:fill="FFC000"/>
            <w:noWrap/>
            <w:vAlign w:val="center"/>
            <w:hideMark/>
          </w:tcPr>
          <w:p w:rsidR="00FE610B" w:rsidRPr="00B01E0E" w:rsidRDefault="00FE610B" w:rsidP="00C83AFE">
            <w:pPr>
              <w:spacing w:after="0"/>
              <w:jc w:val="right"/>
              <w:rPr>
                <w:b/>
                <w:bCs/>
                <w:color w:val="000000"/>
              </w:rPr>
            </w:pPr>
            <w:r w:rsidRPr="00B01E0E">
              <w:rPr>
                <w:b/>
                <w:bCs/>
                <w:color w:val="000000"/>
              </w:rPr>
              <w:t>11202</w:t>
            </w:r>
          </w:p>
        </w:tc>
      </w:tr>
      <w:tr w:rsidR="00FE610B" w:rsidRPr="00541F5B" w:rsidTr="00C83AFE">
        <w:trPr>
          <w:trHeight w:val="61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FE610B" w:rsidRPr="00B01E0E" w:rsidRDefault="00FE610B" w:rsidP="00C83AFE">
            <w:pPr>
              <w:spacing w:after="0"/>
              <w:jc w:val="right"/>
              <w:rPr>
                <w:color w:val="000000"/>
              </w:rPr>
            </w:pPr>
            <w:r w:rsidRPr="00B01E0E">
              <w:rPr>
                <w:color w:val="000000"/>
              </w:rPr>
              <w:lastRenderedPageBreak/>
              <w:t>2</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AȘTILEU</w:t>
            </w:r>
          </w:p>
        </w:tc>
        <w:tc>
          <w:tcPr>
            <w:tcW w:w="3600" w:type="dxa"/>
            <w:tcBorders>
              <w:top w:val="nil"/>
              <w:left w:val="nil"/>
              <w:bottom w:val="single" w:sz="4" w:space="0" w:color="auto"/>
              <w:right w:val="single" w:sz="4" w:space="0" w:color="auto"/>
            </w:tcBorders>
            <w:shd w:val="clear" w:color="auto" w:fill="auto"/>
            <w:noWrap/>
            <w:vAlign w:val="center"/>
            <w:hideMark/>
          </w:tcPr>
          <w:p w:rsidR="00FE610B" w:rsidRPr="00B01E0E" w:rsidRDefault="00FE610B" w:rsidP="00C83AFE">
            <w:pPr>
              <w:spacing w:after="0"/>
              <w:jc w:val="right"/>
              <w:rPr>
                <w:color w:val="000000"/>
              </w:rPr>
            </w:pPr>
            <w:r w:rsidRPr="00B01E0E">
              <w:rPr>
                <w:color w:val="000000"/>
              </w:rPr>
              <w:t>3703</w:t>
            </w:r>
          </w:p>
        </w:tc>
      </w:tr>
      <w:tr w:rsidR="00FE610B" w:rsidRPr="00541F5B" w:rsidTr="00C83AFE">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FE610B" w:rsidRPr="00B01E0E" w:rsidRDefault="00FE610B" w:rsidP="00C83AFE">
            <w:pPr>
              <w:spacing w:after="0"/>
              <w:jc w:val="right"/>
              <w:rPr>
                <w:color w:val="000000"/>
              </w:rPr>
            </w:pPr>
            <w:r w:rsidRPr="00B01E0E">
              <w:rPr>
                <w:color w:val="000000"/>
              </w:rPr>
              <w:t>3</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AUȘEU</w:t>
            </w:r>
          </w:p>
        </w:tc>
        <w:tc>
          <w:tcPr>
            <w:tcW w:w="3600" w:type="dxa"/>
            <w:tcBorders>
              <w:top w:val="nil"/>
              <w:left w:val="nil"/>
              <w:bottom w:val="single" w:sz="4" w:space="0" w:color="auto"/>
              <w:right w:val="single" w:sz="4" w:space="0" w:color="auto"/>
            </w:tcBorders>
            <w:shd w:val="clear" w:color="auto" w:fill="auto"/>
            <w:noWrap/>
            <w:vAlign w:val="center"/>
            <w:hideMark/>
          </w:tcPr>
          <w:p w:rsidR="00FE610B" w:rsidRPr="00B01E0E" w:rsidRDefault="00FE610B" w:rsidP="00C83AFE">
            <w:pPr>
              <w:spacing w:after="0"/>
              <w:jc w:val="right"/>
              <w:rPr>
                <w:color w:val="000000"/>
              </w:rPr>
            </w:pPr>
            <w:r w:rsidRPr="00B01E0E">
              <w:rPr>
                <w:color w:val="000000"/>
              </w:rPr>
              <w:t>2949.00</w:t>
            </w:r>
          </w:p>
        </w:tc>
      </w:tr>
      <w:tr w:rsidR="00FE610B" w:rsidRPr="00541F5B"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FE610B" w:rsidRPr="00B01E0E" w:rsidRDefault="00FE610B" w:rsidP="00C83AFE">
            <w:pPr>
              <w:spacing w:after="0"/>
              <w:jc w:val="right"/>
              <w:rPr>
                <w:color w:val="000000"/>
              </w:rPr>
            </w:pPr>
            <w:r w:rsidRPr="00B01E0E">
              <w:rPr>
                <w:color w:val="000000"/>
              </w:rPr>
              <w:t>4</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BOROD</w:t>
            </w:r>
          </w:p>
        </w:tc>
        <w:tc>
          <w:tcPr>
            <w:tcW w:w="3600" w:type="dxa"/>
            <w:tcBorders>
              <w:top w:val="nil"/>
              <w:left w:val="nil"/>
              <w:bottom w:val="single" w:sz="4" w:space="0" w:color="auto"/>
              <w:right w:val="single" w:sz="4" w:space="0" w:color="auto"/>
            </w:tcBorders>
            <w:shd w:val="clear" w:color="auto" w:fill="auto"/>
            <w:noWrap/>
            <w:vAlign w:val="center"/>
            <w:hideMark/>
          </w:tcPr>
          <w:p w:rsidR="00FE610B" w:rsidRPr="00B01E0E" w:rsidRDefault="00FE610B" w:rsidP="00C83AFE">
            <w:pPr>
              <w:spacing w:after="0"/>
              <w:jc w:val="right"/>
              <w:rPr>
                <w:color w:val="000000"/>
              </w:rPr>
            </w:pPr>
            <w:r w:rsidRPr="00B01E0E">
              <w:rPr>
                <w:color w:val="000000"/>
              </w:rPr>
              <w:t>3961</w:t>
            </w:r>
          </w:p>
        </w:tc>
      </w:tr>
      <w:tr w:rsidR="00FE610B" w:rsidRPr="00541F5B"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FE610B" w:rsidRPr="00B01E0E" w:rsidRDefault="00FE610B" w:rsidP="00C83AFE">
            <w:pPr>
              <w:spacing w:after="0"/>
              <w:jc w:val="right"/>
              <w:rPr>
                <w:color w:val="000000"/>
              </w:rPr>
            </w:pPr>
            <w:r w:rsidRPr="00B01E0E">
              <w:rPr>
                <w:color w:val="000000"/>
              </w:rPr>
              <w:t>5</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BRATCA</w:t>
            </w:r>
          </w:p>
        </w:tc>
        <w:tc>
          <w:tcPr>
            <w:tcW w:w="3600" w:type="dxa"/>
            <w:tcBorders>
              <w:top w:val="nil"/>
              <w:left w:val="nil"/>
              <w:bottom w:val="single" w:sz="4" w:space="0" w:color="auto"/>
              <w:right w:val="single" w:sz="4" w:space="0" w:color="auto"/>
            </w:tcBorders>
            <w:shd w:val="clear" w:color="auto" w:fill="auto"/>
            <w:noWrap/>
            <w:vAlign w:val="center"/>
            <w:hideMark/>
          </w:tcPr>
          <w:p w:rsidR="00FE610B" w:rsidRPr="00B01E0E" w:rsidRDefault="00FE610B" w:rsidP="00C83AFE">
            <w:pPr>
              <w:spacing w:after="0"/>
              <w:jc w:val="right"/>
              <w:rPr>
                <w:color w:val="000000"/>
              </w:rPr>
            </w:pPr>
            <w:r w:rsidRPr="00B01E0E">
              <w:rPr>
                <w:color w:val="000000"/>
              </w:rPr>
              <w:t>4830</w:t>
            </w:r>
          </w:p>
        </w:tc>
      </w:tr>
      <w:tr w:rsidR="00FE610B" w:rsidRPr="00541F5B"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FE610B" w:rsidRPr="00B01E0E" w:rsidRDefault="00FE610B" w:rsidP="00C83AFE">
            <w:pPr>
              <w:spacing w:after="0"/>
              <w:jc w:val="right"/>
              <w:rPr>
                <w:color w:val="000000"/>
              </w:rPr>
            </w:pPr>
            <w:r w:rsidRPr="00B01E0E">
              <w:rPr>
                <w:color w:val="000000"/>
              </w:rPr>
              <w:t>6</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BRUSTURI</w:t>
            </w:r>
          </w:p>
        </w:tc>
        <w:tc>
          <w:tcPr>
            <w:tcW w:w="3600" w:type="dxa"/>
            <w:tcBorders>
              <w:top w:val="nil"/>
              <w:left w:val="nil"/>
              <w:bottom w:val="single" w:sz="4" w:space="0" w:color="auto"/>
              <w:right w:val="single" w:sz="4" w:space="0" w:color="auto"/>
            </w:tcBorders>
            <w:shd w:val="clear" w:color="auto" w:fill="auto"/>
            <w:noWrap/>
            <w:vAlign w:val="center"/>
            <w:hideMark/>
          </w:tcPr>
          <w:p w:rsidR="00FE610B" w:rsidRPr="00B01E0E" w:rsidRDefault="00FE610B" w:rsidP="00C83AFE">
            <w:pPr>
              <w:spacing w:after="0"/>
              <w:jc w:val="right"/>
              <w:rPr>
                <w:color w:val="000000"/>
              </w:rPr>
            </w:pPr>
            <w:r w:rsidRPr="00B01E0E">
              <w:rPr>
                <w:color w:val="000000"/>
              </w:rPr>
              <w:t>3555</w:t>
            </w:r>
          </w:p>
        </w:tc>
      </w:tr>
      <w:tr w:rsidR="00FE610B" w:rsidRPr="00541F5B"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FE610B" w:rsidRPr="00B01E0E" w:rsidRDefault="00FE610B" w:rsidP="00C83AFE">
            <w:pPr>
              <w:spacing w:after="0"/>
              <w:jc w:val="right"/>
              <w:rPr>
                <w:color w:val="000000"/>
              </w:rPr>
            </w:pPr>
            <w:r w:rsidRPr="00B01E0E">
              <w:rPr>
                <w:color w:val="000000"/>
              </w:rPr>
              <w:t>7</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BULZ</w:t>
            </w:r>
          </w:p>
        </w:tc>
        <w:tc>
          <w:tcPr>
            <w:tcW w:w="3600" w:type="dxa"/>
            <w:tcBorders>
              <w:top w:val="nil"/>
              <w:left w:val="nil"/>
              <w:bottom w:val="single" w:sz="4" w:space="0" w:color="auto"/>
              <w:right w:val="single" w:sz="4" w:space="0" w:color="auto"/>
            </w:tcBorders>
            <w:shd w:val="clear" w:color="auto" w:fill="auto"/>
            <w:noWrap/>
            <w:vAlign w:val="center"/>
            <w:hideMark/>
          </w:tcPr>
          <w:p w:rsidR="00FE610B" w:rsidRPr="00B01E0E" w:rsidRDefault="00FE610B" w:rsidP="00C83AFE">
            <w:pPr>
              <w:spacing w:after="0"/>
              <w:jc w:val="right"/>
              <w:rPr>
                <w:color w:val="000000"/>
              </w:rPr>
            </w:pPr>
            <w:r w:rsidRPr="00B01E0E">
              <w:rPr>
                <w:color w:val="000000"/>
              </w:rPr>
              <w:t>2088</w:t>
            </w:r>
          </w:p>
        </w:tc>
      </w:tr>
      <w:tr w:rsidR="00FE610B" w:rsidRPr="00541F5B"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FE610B" w:rsidRPr="00B01E0E" w:rsidRDefault="00FE610B" w:rsidP="00C83AFE">
            <w:pPr>
              <w:spacing w:after="0"/>
              <w:jc w:val="right"/>
              <w:rPr>
                <w:color w:val="000000"/>
              </w:rPr>
            </w:pPr>
            <w:r w:rsidRPr="00B01E0E">
              <w:rPr>
                <w:color w:val="000000"/>
              </w:rPr>
              <w:t>8</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LUGAȘU DE JOS</w:t>
            </w:r>
          </w:p>
        </w:tc>
        <w:tc>
          <w:tcPr>
            <w:tcW w:w="3600" w:type="dxa"/>
            <w:tcBorders>
              <w:top w:val="nil"/>
              <w:left w:val="nil"/>
              <w:bottom w:val="single" w:sz="4" w:space="0" w:color="auto"/>
              <w:right w:val="single" w:sz="4" w:space="0" w:color="auto"/>
            </w:tcBorders>
            <w:shd w:val="clear" w:color="auto" w:fill="auto"/>
            <w:noWrap/>
            <w:vAlign w:val="center"/>
            <w:hideMark/>
          </w:tcPr>
          <w:p w:rsidR="00FE610B" w:rsidRPr="00B01E0E" w:rsidRDefault="00FE610B" w:rsidP="00C83AFE">
            <w:pPr>
              <w:spacing w:after="0"/>
              <w:jc w:val="right"/>
              <w:rPr>
                <w:color w:val="000000"/>
              </w:rPr>
            </w:pPr>
            <w:r w:rsidRPr="00B01E0E">
              <w:rPr>
                <w:color w:val="000000"/>
              </w:rPr>
              <w:t>3677</w:t>
            </w:r>
          </w:p>
        </w:tc>
      </w:tr>
      <w:tr w:rsidR="00FE610B" w:rsidRPr="00541F5B"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FE610B" w:rsidRPr="00B01E0E" w:rsidRDefault="00FE610B" w:rsidP="00C83AFE">
            <w:pPr>
              <w:spacing w:after="0"/>
              <w:jc w:val="right"/>
              <w:rPr>
                <w:color w:val="000000"/>
              </w:rPr>
            </w:pPr>
            <w:r w:rsidRPr="00B01E0E">
              <w:rPr>
                <w:color w:val="000000"/>
              </w:rPr>
              <w:t>9</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MĂGEȘTI</w:t>
            </w:r>
          </w:p>
        </w:tc>
        <w:tc>
          <w:tcPr>
            <w:tcW w:w="3600" w:type="dxa"/>
            <w:tcBorders>
              <w:top w:val="nil"/>
              <w:left w:val="nil"/>
              <w:bottom w:val="single" w:sz="4" w:space="0" w:color="auto"/>
              <w:right w:val="single" w:sz="4" w:space="0" w:color="auto"/>
            </w:tcBorders>
            <w:shd w:val="clear" w:color="auto" w:fill="auto"/>
            <w:noWrap/>
            <w:vAlign w:val="center"/>
            <w:hideMark/>
          </w:tcPr>
          <w:p w:rsidR="00FE610B" w:rsidRPr="00B01E0E" w:rsidRDefault="00FE610B" w:rsidP="00C83AFE">
            <w:pPr>
              <w:spacing w:after="0"/>
              <w:jc w:val="right"/>
              <w:rPr>
                <w:color w:val="000000"/>
              </w:rPr>
            </w:pPr>
            <w:r w:rsidRPr="00B01E0E">
              <w:rPr>
                <w:color w:val="000000"/>
              </w:rPr>
              <w:t>2696</w:t>
            </w:r>
          </w:p>
        </w:tc>
      </w:tr>
      <w:tr w:rsidR="00FE610B" w:rsidRPr="00541F5B"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FE610B" w:rsidRPr="00B01E0E" w:rsidRDefault="00FE610B" w:rsidP="00C83AFE">
            <w:pPr>
              <w:spacing w:after="0"/>
              <w:jc w:val="right"/>
              <w:rPr>
                <w:color w:val="000000"/>
              </w:rPr>
            </w:pPr>
            <w:r w:rsidRPr="00B01E0E">
              <w:rPr>
                <w:color w:val="000000"/>
              </w:rPr>
              <w:t>10</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ȘINTEU</w:t>
            </w:r>
          </w:p>
        </w:tc>
        <w:tc>
          <w:tcPr>
            <w:tcW w:w="3600" w:type="dxa"/>
            <w:tcBorders>
              <w:top w:val="nil"/>
              <w:left w:val="nil"/>
              <w:bottom w:val="single" w:sz="4" w:space="0" w:color="auto"/>
              <w:right w:val="single" w:sz="4" w:space="0" w:color="auto"/>
            </w:tcBorders>
            <w:shd w:val="clear" w:color="auto" w:fill="auto"/>
            <w:noWrap/>
            <w:vAlign w:val="center"/>
            <w:hideMark/>
          </w:tcPr>
          <w:p w:rsidR="00FE610B" w:rsidRPr="00B01E0E" w:rsidRDefault="00FE610B" w:rsidP="00C83AFE">
            <w:pPr>
              <w:spacing w:after="0"/>
              <w:jc w:val="right"/>
              <w:rPr>
                <w:color w:val="000000"/>
              </w:rPr>
            </w:pPr>
            <w:r w:rsidRPr="00B01E0E">
              <w:rPr>
                <w:color w:val="000000"/>
              </w:rPr>
              <w:t>1109</w:t>
            </w:r>
          </w:p>
        </w:tc>
      </w:tr>
      <w:tr w:rsidR="00FE610B" w:rsidRPr="00541F5B"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FE610B" w:rsidRPr="00B01E0E" w:rsidRDefault="00FE610B" w:rsidP="00C83AFE">
            <w:pPr>
              <w:spacing w:after="0"/>
              <w:jc w:val="right"/>
              <w:rPr>
                <w:color w:val="000000"/>
              </w:rPr>
            </w:pPr>
            <w:r w:rsidRPr="00B01E0E">
              <w:rPr>
                <w:color w:val="000000"/>
              </w:rPr>
              <w:t>11</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ȘUNCUIUȘ</w:t>
            </w:r>
          </w:p>
        </w:tc>
        <w:tc>
          <w:tcPr>
            <w:tcW w:w="3600" w:type="dxa"/>
            <w:tcBorders>
              <w:top w:val="nil"/>
              <w:left w:val="nil"/>
              <w:bottom w:val="single" w:sz="4" w:space="0" w:color="auto"/>
              <w:right w:val="single" w:sz="4" w:space="0" w:color="auto"/>
            </w:tcBorders>
            <w:shd w:val="clear" w:color="auto" w:fill="auto"/>
            <w:noWrap/>
            <w:vAlign w:val="center"/>
            <w:hideMark/>
          </w:tcPr>
          <w:p w:rsidR="00FE610B" w:rsidRPr="00B01E0E" w:rsidRDefault="00FE610B" w:rsidP="00C83AFE">
            <w:pPr>
              <w:spacing w:after="0"/>
              <w:jc w:val="right"/>
              <w:rPr>
                <w:color w:val="000000"/>
              </w:rPr>
            </w:pPr>
            <w:r w:rsidRPr="00B01E0E">
              <w:rPr>
                <w:color w:val="000000"/>
              </w:rPr>
              <w:t>3169</w:t>
            </w:r>
          </w:p>
        </w:tc>
      </w:tr>
      <w:tr w:rsidR="00FE610B" w:rsidRPr="00541F5B"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FE610B" w:rsidRPr="00B01E0E" w:rsidRDefault="00FE610B" w:rsidP="00C83AFE">
            <w:pPr>
              <w:spacing w:after="0"/>
              <w:jc w:val="right"/>
              <w:rPr>
                <w:color w:val="000000"/>
              </w:rPr>
            </w:pPr>
            <w:r w:rsidRPr="00B01E0E">
              <w:rPr>
                <w:color w:val="000000"/>
              </w:rPr>
              <w:t>12</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TETCHEA</w:t>
            </w:r>
          </w:p>
        </w:tc>
        <w:tc>
          <w:tcPr>
            <w:tcW w:w="3600" w:type="dxa"/>
            <w:tcBorders>
              <w:top w:val="nil"/>
              <w:left w:val="nil"/>
              <w:bottom w:val="single" w:sz="4" w:space="0" w:color="auto"/>
              <w:right w:val="single" w:sz="4" w:space="0" w:color="auto"/>
            </w:tcBorders>
            <w:shd w:val="clear" w:color="auto" w:fill="auto"/>
            <w:noWrap/>
            <w:vAlign w:val="center"/>
            <w:hideMark/>
          </w:tcPr>
          <w:p w:rsidR="00FE610B" w:rsidRPr="00B01E0E" w:rsidRDefault="00FE610B" w:rsidP="00C83AFE">
            <w:pPr>
              <w:spacing w:after="0"/>
              <w:jc w:val="right"/>
              <w:rPr>
                <w:color w:val="000000"/>
              </w:rPr>
            </w:pPr>
            <w:r w:rsidRPr="00B01E0E">
              <w:rPr>
                <w:color w:val="000000"/>
              </w:rPr>
              <w:t>3273</w:t>
            </w:r>
          </w:p>
        </w:tc>
      </w:tr>
      <w:tr w:rsidR="00FE610B" w:rsidRPr="00541F5B"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FE610B" w:rsidRPr="00B01E0E" w:rsidRDefault="00FE610B" w:rsidP="00C83AFE">
            <w:pPr>
              <w:spacing w:after="0"/>
              <w:jc w:val="right"/>
              <w:rPr>
                <w:color w:val="000000"/>
              </w:rPr>
            </w:pPr>
            <w:r w:rsidRPr="00B01E0E">
              <w:rPr>
                <w:color w:val="000000"/>
              </w:rPr>
              <w:t>13</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VADU CRIȘULUI</w:t>
            </w:r>
          </w:p>
        </w:tc>
        <w:tc>
          <w:tcPr>
            <w:tcW w:w="3600" w:type="dxa"/>
            <w:tcBorders>
              <w:top w:val="nil"/>
              <w:left w:val="nil"/>
              <w:bottom w:val="single" w:sz="4" w:space="0" w:color="auto"/>
              <w:right w:val="single" w:sz="4" w:space="0" w:color="auto"/>
            </w:tcBorders>
            <w:shd w:val="clear" w:color="auto" w:fill="auto"/>
            <w:noWrap/>
            <w:vAlign w:val="center"/>
            <w:hideMark/>
          </w:tcPr>
          <w:p w:rsidR="00FE610B" w:rsidRPr="00B01E0E" w:rsidRDefault="00FE610B" w:rsidP="00C83AFE">
            <w:pPr>
              <w:spacing w:after="0"/>
              <w:jc w:val="right"/>
              <w:rPr>
                <w:color w:val="000000"/>
              </w:rPr>
            </w:pPr>
            <w:r w:rsidRPr="00B01E0E">
              <w:rPr>
                <w:color w:val="000000"/>
              </w:rPr>
              <w:t>3995</w:t>
            </w:r>
          </w:p>
        </w:tc>
      </w:tr>
      <w:tr w:rsidR="00FE610B" w:rsidRPr="00541F5B"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FE610B" w:rsidRPr="00B01E0E" w:rsidRDefault="00FE610B" w:rsidP="00C83AFE">
            <w:pPr>
              <w:spacing w:after="0"/>
              <w:jc w:val="center"/>
              <w:rPr>
                <w:b/>
                <w:bCs/>
                <w:color w:val="000000"/>
              </w:rPr>
            </w:pPr>
            <w:r w:rsidRPr="00B01E0E">
              <w:rPr>
                <w:b/>
                <w:bCs/>
                <w:color w:val="000000"/>
              </w:rPr>
              <w:t> </w:t>
            </w:r>
          </w:p>
        </w:tc>
        <w:tc>
          <w:tcPr>
            <w:tcW w:w="3600" w:type="dxa"/>
            <w:tcBorders>
              <w:top w:val="nil"/>
              <w:left w:val="nil"/>
              <w:bottom w:val="single" w:sz="4" w:space="0" w:color="auto"/>
              <w:right w:val="single" w:sz="4" w:space="0" w:color="auto"/>
            </w:tcBorders>
            <w:shd w:val="clear" w:color="auto" w:fill="FFC000"/>
            <w:vAlign w:val="center"/>
            <w:hideMark/>
          </w:tcPr>
          <w:p w:rsidR="00FE610B" w:rsidRPr="00B01E0E" w:rsidRDefault="00FE610B" w:rsidP="00C83AFE">
            <w:pPr>
              <w:spacing w:after="0"/>
              <w:rPr>
                <w:b/>
                <w:bCs/>
                <w:color w:val="000000"/>
              </w:rPr>
            </w:pPr>
            <w:r w:rsidRPr="00B01E0E">
              <w:rPr>
                <w:b/>
                <w:bCs/>
                <w:color w:val="000000"/>
              </w:rPr>
              <w:t>TOTAL RURAL</w:t>
            </w:r>
          </w:p>
        </w:tc>
        <w:tc>
          <w:tcPr>
            <w:tcW w:w="3600" w:type="dxa"/>
            <w:tcBorders>
              <w:top w:val="nil"/>
              <w:left w:val="nil"/>
              <w:bottom w:val="single" w:sz="4" w:space="0" w:color="auto"/>
              <w:right w:val="single" w:sz="4" w:space="0" w:color="auto"/>
            </w:tcBorders>
            <w:shd w:val="clear" w:color="auto" w:fill="FFC000"/>
            <w:noWrap/>
            <w:vAlign w:val="center"/>
            <w:hideMark/>
          </w:tcPr>
          <w:p w:rsidR="00FE610B" w:rsidRPr="00B01E0E" w:rsidRDefault="00FE610B" w:rsidP="00C83AFE">
            <w:pPr>
              <w:spacing w:after="0"/>
              <w:jc w:val="right"/>
              <w:rPr>
                <w:b/>
                <w:bCs/>
                <w:color w:val="000000"/>
              </w:rPr>
            </w:pPr>
            <w:r w:rsidRPr="00B01E0E">
              <w:rPr>
                <w:b/>
                <w:bCs/>
                <w:color w:val="000000"/>
              </w:rPr>
              <w:t>39005</w:t>
            </w:r>
          </w:p>
        </w:tc>
      </w:tr>
      <w:tr w:rsidR="00FE610B" w:rsidRPr="00541F5B"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FE610B" w:rsidRPr="00B01E0E" w:rsidRDefault="00FE610B" w:rsidP="00C83AFE">
            <w:pPr>
              <w:spacing w:after="0"/>
              <w:jc w:val="center"/>
              <w:rPr>
                <w:b/>
                <w:bCs/>
                <w:color w:val="000000"/>
              </w:rPr>
            </w:pPr>
            <w:r w:rsidRPr="00B01E0E">
              <w:rPr>
                <w:b/>
                <w:bCs/>
                <w:color w:val="000000"/>
              </w:rPr>
              <w:t> </w:t>
            </w:r>
          </w:p>
        </w:tc>
        <w:tc>
          <w:tcPr>
            <w:tcW w:w="3600" w:type="dxa"/>
            <w:tcBorders>
              <w:top w:val="nil"/>
              <w:left w:val="nil"/>
              <w:bottom w:val="single" w:sz="4" w:space="0" w:color="auto"/>
              <w:right w:val="single" w:sz="4" w:space="0" w:color="auto"/>
            </w:tcBorders>
            <w:shd w:val="clear" w:color="auto" w:fill="F2F2F2"/>
            <w:vAlign w:val="center"/>
            <w:hideMark/>
          </w:tcPr>
          <w:p w:rsidR="00FE610B" w:rsidRPr="00B01E0E" w:rsidRDefault="00FE610B" w:rsidP="00C83AFE">
            <w:pPr>
              <w:spacing w:after="0"/>
              <w:rPr>
                <w:b/>
                <w:bCs/>
                <w:color w:val="000000"/>
              </w:rPr>
            </w:pPr>
            <w:r w:rsidRPr="00B01E0E">
              <w:rPr>
                <w:b/>
                <w:bCs/>
                <w:color w:val="000000"/>
              </w:rPr>
              <w:t>TOTAL ZONA</w:t>
            </w:r>
          </w:p>
        </w:tc>
        <w:tc>
          <w:tcPr>
            <w:tcW w:w="3600" w:type="dxa"/>
            <w:tcBorders>
              <w:top w:val="nil"/>
              <w:left w:val="nil"/>
              <w:bottom w:val="single" w:sz="4" w:space="0" w:color="auto"/>
              <w:right w:val="single" w:sz="4" w:space="0" w:color="auto"/>
            </w:tcBorders>
            <w:shd w:val="clear" w:color="auto" w:fill="F2F2F2"/>
            <w:noWrap/>
            <w:vAlign w:val="center"/>
            <w:hideMark/>
          </w:tcPr>
          <w:p w:rsidR="00FE610B" w:rsidRPr="00B01E0E" w:rsidRDefault="00FE610B" w:rsidP="00C83AFE">
            <w:pPr>
              <w:spacing w:after="0"/>
              <w:jc w:val="right"/>
              <w:rPr>
                <w:b/>
                <w:bCs/>
                <w:color w:val="000000"/>
              </w:rPr>
            </w:pPr>
            <w:r w:rsidRPr="00B01E0E">
              <w:rPr>
                <w:b/>
                <w:bCs/>
                <w:color w:val="000000"/>
              </w:rPr>
              <w:t>50207</w:t>
            </w:r>
          </w:p>
        </w:tc>
      </w:tr>
    </w:tbl>
    <w:p w:rsidR="00FE610B" w:rsidRPr="00541F5B" w:rsidRDefault="00FE610B" w:rsidP="00FE610B">
      <w:pPr>
        <w:rPr>
          <w:b/>
        </w:rPr>
      </w:pPr>
    </w:p>
    <w:tbl>
      <w:tblPr>
        <w:tblW w:w="8280" w:type="dxa"/>
        <w:tblInd w:w="558" w:type="dxa"/>
        <w:tblLook w:val="04A0"/>
      </w:tblPr>
      <w:tblGrid>
        <w:gridCol w:w="1080"/>
        <w:gridCol w:w="3600"/>
        <w:gridCol w:w="3600"/>
      </w:tblGrid>
      <w:tr w:rsidR="00FE610B" w:rsidRPr="00B01E0E" w:rsidTr="00C83AFE">
        <w:trPr>
          <w:trHeight w:val="580"/>
        </w:trPr>
        <w:tc>
          <w:tcPr>
            <w:tcW w:w="108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E610B" w:rsidRPr="00B01E0E" w:rsidRDefault="00FE610B" w:rsidP="00C83AFE">
            <w:pPr>
              <w:spacing w:after="0"/>
              <w:jc w:val="center"/>
              <w:rPr>
                <w:b/>
                <w:bCs/>
                <w:color w:val="000000"/>
              </w:rPr>
            </w:pPr>
            <w:r w:rsidRPr="00B01E0E">
              <w:rPr>
                <w:b/>
                <w:bCs/>
                <w:color w:val="000000"/>
              </w:rPr>
              <w:t>Nr.crt.</w:t>
            </w:r>
          </w:p>
        </w:tc>
        <w:tc>
          <w:tcPr>
            <w:tcW w:w="3600" w:type="dxa"/>
            <w:tcBorders>
              <w:top w:val="single" w:sz="4" w:space="0" w:color="auto"/>
              <w:left w:val="nil"/>
              <w:bottom w:val="single" w:sz="4" w:space="0" w:color="auto"/>
              <w:right w:val="single" w:sz="4" w:space="0" w:color="auto"/>
            </w:tcBorders>
            <w:shd w:val="clear" w:color="auto" w:fill="F2F2F2"/>
            <w:vAlign w:val="center"/>
            <w:hideMark/>
          </w:tcPr>
          <w:p w:rsidR="00FE610B" w:rsidRPr="00B01E0E" w:rsidRDefault="00FE610B" w:rsidP="00C83AFE">
            <w:pPr>
              <w:spacing w:after="0"/>
              <w:jc w:val="center"/>
              <w:rPr>
                <w:b/>
                <w:bCs/>
                <w:color w:val="000000"/>
              </w:rPr>
            </w:pPr>
            <w:r w:rsidRPr="00B01E0E">
              <w:rPr>
                <w:b/>
                <w:bCs/>
                <w:color w:val="000000"/>
              </w:rPr>
              <w:t>ZONA 3 SALONTA</w:t>
            </w:r>
          </w:p>
        </w:tc>
        <w:tc>
          <w:tcPr>
            <w:tcW w:w="3600" w:type="dxa"/>
            <w:tcBorders>
              <w:top w:val="single" w:sz="4" w:space="0" w:color="auto"/>
              <w:left w:val="nil"/>
              <w:bottom w:val="single" w:sz="4" w:space="0" w:color="auto"/>
              <w:right w:val="single" w:sz="4" w:space="0" w:color="auto"/>
            </w:tcBorders>
            <w:shd w:val="clear" w:color="auto" w:fill="F2F2F2"/>
            <w:vAlign w:val="center"/>
            <w:hideMark/>
          </w:tcPr>
          <w:p w:rsidR="00FE610B" w:rsidRPr="00B01E0E" w:rsidRDefault="00FE610B" w:rsidP="00C83AFE">
            <w:pPr>
              <w:spacing w:after="0"/>
              <w:jc w:val="center"/>
              <w:rPr>
                <w:b/>
                <w:bCs/>
                <w:color w:val="000000"/>
              </w:rPr>
            </w:pPr>
            <w:r w:rsidRPr="00B01E0E">
              <w:rPr>
                <w:b/>
                <w:bCs/>
                <w:color w:val="000000"/>
              </w:rPr>
              <w:t xml:space="preserve">POPULAȚIA  </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FE610B" w:rsidRPr="00B01E0E" w:rsidRDefault="00FE610B" w:rsidP="00C83AFE">
            <w:pPr>
              <w:spacing w:after="0"/>
              <w:jc w:val="center"/>
              <w:rPr>
                <w:b/>
                <w:bCs/>
                <w:color w:val="000000"/>
              </w:rPr>
            </w:pPr>
            <w:r w:rsidRPr="00B01E0E">
              <w:rPr>
                <w:b/>
                <w:bCs/>
                <w:color w:val="000000"/>
              </w:rPr>
              <w:t> </w:t>
            </w:r>
          </w:p>
        </w:tc>
        <w:tc>
          <w:tcPr>
            <w:tcW w:w="3600" w:type="dxa"/>
            <w:tcBorders>
              <w:top w:val="nil"/>
              <w:left w:val="nil"/>
              <w:bottom w:val="single" w:sz="4" w:space="0" w:color="auto"/>
              <w:right w:val="single" w:sz="4" w:space="0" w:color="auto"/>
            </w:tcBorders>
            <w:shd w:val="clear" w:color="auto" w:fill="auto"/>
            <w:vAlign w:val="center"/>
            <w:hideMark/>
          </w:tcPr>
          <w:p w:rsidR="00FE610B" w:rsidRPr="00B01E0E" w:rsidRDefault="00FE610B" w:rsidP="00C83AFE">
            <w:pPr>
              <w:spacing w:after="0"/>
              <w:rPr>
                <w:b/>
                <w:bCs/>
                <w:color w:val="000000"/>
              </w:rPr>
            </w:pPr>
            <w:r w:rsidRPr="00B01E0E">
              <w:rPr>
                <w:b/>
                <w:bCs/>
                <w:color w:val="000000"/>
              </w:rPr>
              <w:t>URBAN</w:t>
            </w:r>
          </w:p>
        </w:tc>
        <w:tc>
          <w:tcPr>
            <w:tcW w:w="3600" w:type="dxa"/>
            <w:tcBorders>
              <w:top w:val="nil"/>
              <w:left w:val="nil"/>
              <w:bottom w:val="single" w:sz="4" w:space="0" w:color="auto"/>
              <w:right w:val="single" w:sz="4" w:space="0" w:color="auto"/>
            </w:tcBorders>
            <w:shd w:val="clear" w:color="auto" w:fill="auto"/>
            <w:noWrap/>
            <w:vAlign w:val="center"/>
            <w:hideMark/>
          </w:tcPr>
          <w:p w:rsidR="00FE610B" w:rsidRPr="00B01E0E" w:rsidRDefault="00FE610B" w:rsidP="00C83AFE">
            <w:pPr>
              <w:spacing w:after="0"/>
              <w:jc w:val="center"/>
              <w:rPr>
                <w:b/>
                <w:bCs/>
                <w:color w:val="000000"/>
              </w:rPr>
            </w:pPr>
            <w:r w:rsidRPr="00B01E0E">
              <w:rPr>
                <w:b/>
                <w:bCs/>
                <w:color w:val="000000"/>
              </w:rPr>
              <w:t> </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1</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MUNICIPIUL SALONTA</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bCs/>
                <w:color w:val="000000"/>
              </w:rPr>
            </w:pPr>
            <w:r w:rsidRPr="00B01E0E">
              <w:rPr>
                <w:bCs/>
                <w:color w:val="000000"/>
              </w:rPr>
              <w:t>19081</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rPr>
                <w:color w:val="000000"/>
              </w:rPr>
            </w:pPr>
            <w:r w:rsidRPr="00B01E0E">
              <w:rPr>
                <w:color w:val="000000"/>
              </w:rPr>
              <w:t> </w:t>
            </w:r>
          </w:p>
        </w:tc>
        <w:tc>
          <w:tcPr>
            <w:tcW w:w="3600" w:type="dxa"/>
            <w:tcBorders>
              <w:top w:val="nil"/>
              <w:left w:val="nil"/>
              <w:bottom w:val="single" w:sz="4" w:space="0" w:color="auto"/>
              <w:right w:val="single" w:sz="4" w:space="0" w:color="auto"/>
            </w:tcBorders>
            <w:shd w:val="clear" w:color="auto" w:fill="FFC000"/>
            <w:hideMark/>
          </w:tcPr>
          <w:p w:rsidR="00FE610B" w:rsidRPr="00B01E0E" w:rsidRDefault="00FE610B" w:rsidP="00C83AFE">
            <w:pPr>
              <w:spacing w:after="0"/>
              <w:rPr>
                <w:b/>
                <w:bCs/>
                <w:color w:val="000000"/>
              </w:rPr>
            </w:pPr>
            <w:r w:rsidRPr="00B01E0E">
              <w:rPr>
                <w:b/>
                <w:bCs/>
                <w:color w:val="000000"/>
              </w:rPr>
              <w:t>TOTAL URBAN</w:t>
            </w:r>
          </w:p>
        </w:tc>
        <w:tc>
          <w:tcPr>
            <w:tcW w:w="3600" w:type="dxa"/>
            <w:tcBorders>
              <w:top w:val="nil"/>
              <w:left w:val="nil"/>
              <w:bottom w:val="single" w:sz="4" w:space="0" w:color="auto"/>
              <w:right w:val="single" w:sz="4" w:space="0" w:color="auto"/>
            </w:tcBorders>
            <w:shd w:val="clear" w:color="auto" w:fill="FFC000"/>
            <w:noWrap/>
            <w:vAlign w:val="bottom"/>
            <w:hideMark/>
          </w:tcPr>
          <w:p w:rsidR="00FE610B" w:rsidRPr="00B01E0E" w:rsidRDefault="00FE610B" w:rsidP="00C83AFE">
            <w:pPr>
              <w:spacing w:after="0"/>
              <w:jc w:val="right"/>
              <w:rPr>
                <w:b/>
                <w:bCs/>
                <w:color w:val="000000"/>
              </w:rPr>
            </w:pPr>
            <w:r w:rsidRPr="00B01E0E">
              <w:rPr>
                <w:b/>
                <w:bCs/>
                <w:color w:val="000000"/>
              </w:rPr>
              <w:t>19081 </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rPr>
                <w:color w:val="000000"/>
              </w:rPr>
            </w:pPr>
            <w:r w:rsidRPr="00B01E0E">
              <w:rPr>
                <w:color w:val="000000"/>
              </w:rPr>
              <w:t> </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b/>
                <w:bCs/>
                <w:color w:val="000000"/>
              </w:rPr>
            </w:pPr>
            <w:r w:rsidRPr="00B01E0E">
              <w:rPr>
                <w:b/>
                <w:bCs/>
                <w:color w:val="000000"/>
              </w:rPr>
              <w:t>RURAL</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rPr>
                <w:b/>
                <w:bCs/>
                <w:color w:val="000000"/>
              </w:rPr>
            </w:pPr>
            <w:r w:rsidRPr="00B01E0E">
              <w:rPr>
                <w:b/>
                <w:bCs/>
                <w:color w:val="000000"/>
              </w:rPr>
              <w:t> </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2</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AVRAM IANCU</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3466</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3</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BATAR</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5638</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4</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CEFA</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2361</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5</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CIUMEGHIU</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4620</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6</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COCIUBA MARE</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2902</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7</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MĂDĂRAȘ</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2776</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8</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OLCEA</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2729</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9</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TINCA</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8321</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10</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TULCA</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2750</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11</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SÂNNICOLAU ROMAN</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2294</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rPr>
                <w:color w:val="000000"/>
              </w:rPr>
            </w:pPr>
            <w:r w:rsidRPr="00B01E0E">
              <w:rPr>
                <w:color w:val="000000"/>
              </w:rPr>
              <w:t> </w:t>
            </w:r>
          </w:p>
        </w:tc>
        <w:tc>
          <w:tcPr>
            <w:tcW w:w="3600" w:type="dxa"/>
            <w:tcBorders>
              <w:top w:val="nil"/>
              <w:left w:val="nil"/>
              <w:bottom w:val="single" w:sz="4" w:space="0" w:color="auto"/>
              <w:right w:val="single" w:sz="4" w:space="0" w:color="auto"/>
            </w:tcBorders>
            <w:shd w:val="clear" w:color="auto" w:fill="FFC000"/>
            <w:noWrap/>
            <w:vAlign w:val="bottom"/>
            <w:hideMark/>
          </w:tcPr>
          <w:p w:rsidR="00FE610B" w:rsidRPr="00B01E0E" w:rsidRDefault="00FE610B" w:rsidP="00C83AFE">
            <w:pPr>
              <w:spacing w:after="0"/>
              <w:rPr>
                <w:b/>
                <w:bCs/>
                <w:color w:val="000000"/>
              </w:rPr>
            </w:pPr>
            <w:r w:rsidRPr="00B01E0E">
              <w:rPr>
                <w:b/>
                <w:bCs/>
                <w:color w:val="000000"/>
              </w:rPr>
              <w:t>TOTAL RURAL</w:t>
            </w:r>
          </w:p>
        </w:tc>
        <w:tc>
          <w:tcPr>
            <w:tcW w:w="3600" w:type="dxa"/>
            <w:tcBorders>
              <w:top w:val="nil"/>
              <w:left w:val="nil"/>
              <w:bottom w:val="single" w:sz="4" w:space="0" w:color="auto"/>
              <w:right w:val="single" w:sz="4" w:space="0" w:color="auto"/>
            </w:tcBorders>
            <w:shd w:val="clear" w:color="auto" w:fill="FFC000"/>
            <w:noWrap/>
            <w:vAlign w:val="bottom"/>
            <w:hideMark/>
          </w:tcPr>
          <w:p w:rsidR="00FE610B" w:rsidRPr="00B01E0E" w:rsidRDefault="00FE610B" w:rsidP="00C83AFE">
            <w:pPr>
              <w:spacing w:after="0"/>
              <w:jc w:val="right"/>
              <w:rPr>
                <w:b/>
                <w:bCs/>
                <w:color w:val="000000"/>
              </w:rPr>
            </w:pPr>
            <w:r w:rsidRPr="00B01E0E">
              <w:rPr>
                <w:b/>
                <w:bCs/>
                <w:color w:val="000000"/>
              </w:rPr>
              <w:t>37857</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rPr>
                <w:color w:val="000000"/>
              </w:rPr>
            </w:pPr>
            <w:r w:rsidRPr="00B01E0E">
              <w:rPr>
                <w:color w:val="000000"/>
              </w:rPr>
              <w:t> </w:t>
            </w:r>
          </w:p>
        </w:tc>
        <w:tc>
          <w:tcPr>
            <w:tcW w:w="3600" w:type="dxa"/>
            <w:tcBorders>
              <w:top w:val="nil"/>
              <w:left w:val="nil"/>
              <w:bottom w:val="single" w:sz="4" w:space="0" w:color="auto"/>
              <w:right w:val="single" w:sz="4" w:space="0" w:color="auto"/>
            </w:tcBorders>
            <w:shd w:val="clear" w:color="auto" w:fill="F2F2F2"/>
            <w:noWrap/>
            <w:vAlign w:val="bottom"/>
            <w:hideMark/>
          </w:tcPr>
          <w:p w:rsidR="00FE610B" w:rsidRPr="00B01E0E" w:rsidRDefault="00FE610B" w:rsidP="00C83AFE">
            <w:pPr>
              <w:spacing w:after="0"/>
              <w:rPr>
                <w:b/>
                <w:bCs/>
                <w:color w:val="000000"/>
              </w:rPr>
            </w:pPr>
            <w:r w:rsidRPr="00B01E0E">
              <w:rPr>
                <w:b/>
                <w:bCs/>
                <w:color w:val="000000"/>
              </w:rPr>
              <w:t>TOTAL ZONA</w:t>
            </w:r>
          </w:p>
        </w:tc>
        <w:tc>
          <w:tcPr>
            <w:tcW w:w="3600" w:type="dxa"/>
            <w:tcBorders>
              <w:top w:val="nil"/>
              <w:left w:val="nil"/>
              <w:bottom w:val="single" w:sz="4" w:space="0" w:color="auto"/>
              <w:right w:val="single" w:sz="4" w:space="0" w:color="auto"/>
            </w:tcBorders>
            <w:shd w:val="clear" w:color="auto" w:fill="F2F2F2"/>
            <w:noWrap/>
            <w:vAlign w:val="bottom"/>
            <w:hideMark/>
          </w:tcPr>
          <w:p w:rsidR="00FE610B" w:rsidRPr="00B01E0E" w:rsidRDefault="00FE610B" w:rsidP="00C83AFE">
            <w:pPr>
              <w:spacing w:after="0"/>
              <w:jc w:val="right"/>
              <w:rPr>
                <w:b/>
                <w:bCs/>
                <w:color w:val="000000"/>
              </w:rPr>
            </w:pPr>
            <w:r w:rsidRPr="00B01E0E">
              <w:rPr>
                <w:b/>
                <w:bCs/>
                <w:color w:val="000000"/>
              </w:rPr>
              <w:t>56938</w:t>
            </w:r>
          </w:p>
        </w:tc>
      </w:tr>
    </w:tbl>
    <w:p w:rsidR="00FE610B" w:rsidRPr="00B01E0E" w:rsidRDefault="00FE610B" w:rsidP="00FE610B">
      <w:pPr>
        <w:spacing w:after="0"/>
        <w:rPr>
          <w:b/>
        </w:rPr>
      </w:pPr>
    </w:p>
    <w:tbl>
      <w:tblPr>
        <w:tblW w:w="8280" w:type="dxa"/>
        <w:tblInd w:w="558" w:type="dxa"/>
        <w:tblLook w:val="04A0"/>
      </w:tblPr>
      <w:tblGrid>
        <w:gridCol w:w="1080"/>
        <w:gridCol w:w="3600"/>
        <w:gridCol w:w="3600"/>
      </w:tblGrid>
      <w:tr w:rsidR="00FE610B" w:rsidRPr="00B01E0E" w:rsidTr="00C83AFE">
        <w:trPr>
          <w:trHeight w:val="480"/>
        </w:trPr>
        <w:tc>
          <w:tcPr>
            <w:tcW w:w="1080" w:type="dxa"/>
            <w:tcBorders>
              <w:top w:val="single" w:sz="8" w:space="0" w:color="auto"/>
              <w:left w:val="single" w:sz="8" w:space="0" w:color="auto"/>
              <w:bottom w:val="single" w:sz="4" w:space="0" w:color="auto"/>
              <w:right w:val="single" w:sz="4" w:space="0" w:color="auto"/>
            </w:tcBorders>
            <w:shd w:val="clear" w:color="auto" w:fill="F2F2F2"/>
            <w:vAlign w:val="center"/>
            <w:hideMark/>
          </w:tcPr>
          <w:p w:rsidR="00FE610B" w:rsidRPr="00B01E0E" w:rsidRDefault="00FE610B" w:rsidP="00C83AFE">
            <w:pPr>
              <w:spacing w:after="0"/>
              <w:jc w:val="center"/>
              <w:rPr>
                <w:b/>
                <w:bCs/>
                <w:color w:val="000000"/>
              </w:rPr>
            </w:pPr>
            <w:r w:rsidRPr="00B01E0E">
              <w:rPr>
                <w:b/>
                <w:bCs/>
                <w:color w:val="000000"/>
              </w:rPr>
              <w:t>Nr.crt.</w:t>
            </w:r>
          </w:p>
        </w:tc>
        <w:tc>
          <w:tcPr>
            <w:tcW w:w="3600" w:type="dxa"/>
            <w:tcBorders>
              <w:top w:val="single" w:sz="8" w:space="0" w:color="auto"/>
              <w:left w:val="nil"/>
              <w:bottom w:val="single" w:sz="4" w:space="0" w:color="auto"/>
              <w:right w:val="single" w:sz="4" w:space="0" w:color="auto"/>
            </w:tcBorders>
            <w:shd w:val="clear" w:color="auto" w:fill="F2F2F2"/>
            <w:vAlign w:val="center"/>
            <w:hideMark/>
          </w:tcPr>
          <w:p w:rsidR="00FE610B" w:rsidRPr="00B01E0E" w:rsidRDefault="00FE610B" w:rsidP="00C83AFE">
            <w:pPr>
              <w:spacing w:after="0"/>
              <w:jc w:val="center"/>
              <w:rPr>
                <w:b/>
                <w:bCs/>
                <w:color w:val="000000"/>
              </w:rPr>
            </w:pPr>
            <w:r w:rsidRPr="00B01E0E">
              <w:rPr>
                <w:b/>
                <w:bCs/>
                <w:color w:val="000000"/>
              </w:rPr>
              <w:t>ZONA 4 BEIUȘ</w:t>
            </w:r>
          </w:p>
        </w:tc>
        <w:tc>
          <w:tcPr>
            <w:tcW w:w="3600" w:type="dxa"/>
            <w:tcBorders>
              <w:top w:val="single" w:sz="8" w:space="0" w:color="auto"/>
              <w:left w:val="nil"/>
              <w:bottom w:val="single" w:sz="4" w:space="0" w:color="auto"/>
              <w:right w:val="single" w:sz="4" w:space="0" w:color="auto"/>
            </w:tcBorders>
            <w:shd w:val="clear" w:color="auto" w:fill="F2F2F2"/>
            <w:vAlign w:val="center"/>
            <w:hideMark/>
          </w:tcPr>
          <w:p w:rsidR="00FE610B" w:rsidRPr="00B01E0E" w:rsidRDefault="00FE610B" w:rsidP="00C83AFE">
            <w:pPr>
              <w:spacing w:after="0"/>
              <w:jc w:val="center"/>
              <w:rPr>
                <w:b/>
                <w:bCs/>
                <w:color w:val="000000"/>
              </w:rPr>
            </w:pPr>
            <w:r w:rsidRPr="00B01E0E">
              <w:rPr>
                <w:b/>
                <w:bCs/>
                <w:color w:val="000000"/>
              </w:rPr>
              <w:t xml:space="preserve">POPULAȚIA  </w:t>
            </w:r>
          </w:p>
        </w:tc>
      </w:tr>
      <w:tr w:rsidR="00FE610B" w:rsidRPr="00B01E0E" w:rsidTr="00C83AFE">
        <w:trPr>
          <w:trHeight w:val="135"/>
        </w:trPr>
        <w:tc>
          <w:tcPr>
            <w:tcW w:w="1080" w:type="dxa"/>
            <w:tcBorders>
              <w:top w:val="single" w:sz="4" w:space="0" w:color="auto"/>
              <w:left w:val="single" w:sz="8" w:space="0" w:color="auto"/>
              <w:bottom w:val="nil"/>
              <w:right w:val="single" w:sz="4" w:space="0" w:color="auto"/>
            </w:tcBorders>
            <w:shd w:val="clear" w:color="auto" w:fill="auto"/>
            <w:vAlign w:val="center"/>
            <w:hideMark/>
          </w:tcPr>
          <w:p w:rsidR="00FE610B" w:rsidRPr="00B01E0E" w:rsidRDefault="00FE610B" w:rsidP="00C83AFE">
            <w:pPr>
              <w:jc w:val="center"/>
              <w:rPr>
                <w:b/>
                <w:bCs/>
                <w:color w:val="000000"/>
              </w:rPr>
            </w:pPr>
          </w:p>
        </w:tc>
        <w:tc>
          <w:tcPr>
            <w:tcW w:w="3600" w:type="dxa"/>
            <w:tcBorders>
              <w:top w:val="single" w:sz="4" w:space="0" w:color="auto"/>
              <w:left w:val="nil"/>
              <w:bottom w:val="nil"/>
              <w:right w:val="single" w:sz="4" w:space="0" w:color="auto"/>
            </w:tcBorders>
            <w:shd w:val="clear" w:color="auto" w:fill="auto"/>
            <w:vAlign w:val="center"/>
            <w:hideMark/>
          </w:tcPr>
          <w:p w:rsidR="00FE610B" w:rsidRPr="00B01E0E" w:rsidRDefault="00FE610B" w:rsidP="00C83AFE">
            <w:pPr>
              <w:jc w:val="center"/>
              <w:rPr>
                <w:b/>
                <w:bCs/>
                <w:color w:val="000000"/>
              </w:rPr>
            </w:pPr>
          </w:p>
        </w:tc>
        <w:tc>
          <w:tcPr>
            <w:tcW w:w="3600" w:type="dxa"/>
            <w:tcBorders>
              <w:top w:val="single" w:sz="4" w:space="0" w:color="auto"/>
              <w:left w:val="nil"/>
              <w:bottom w:val="nil"/>
              <w:right w:val="single" w:sz="4" w:space="0" w:color="auto"/>
            </w:tcBorders>
            <w:shd w:val="clear" w:color="auto" w:fill="auto"/>
            <w:vAlign w:val="center"/>
            <w:hideMark/>
          </w:tcPr>
          <w:p w:rsidR="00FE610B" w:rsidRPr="00B01E0E" w:rsidRDefault="00FE610B" w:rsidP="00C83AFE">
            <w:pPr>
              <w:jc w:val="center"/>
              <w:rPr>
                <w:b/>
                <w:bCs/>
                <w:color w:val="000000"/>
              </w:rPr>
            </w:pP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FE610B" w:rsidRPr="00B01E0E" w:rsidRDefault="00FE610B" w:rsidP="00C83AFE">
            <w:pPr>
              <w:spacing w:after="0"/>
              <w:jc w:val="center"/>
              <w:rPr>
                <w:b/>
                <w:bCs/>
                <w:color w:val="000000"/>
              </w:rPr>
            </w:pPr>
            <w:r w:rsidRPr="00B01E0E">
              <w:rPr>
                <w:b/>
                <w:bCs/>
                <w:color w:val="000000"/>
              </w:rPr>
              <w:t> </w:t>
            </w:r>
          </w:p>
        </w:tc>
        <w:tc>
          <w:tcPr>
            <w:tcW w:w="3600" w:type="dxa"/>
            <w:tcBorders>
              <w:top w:val="nil"/>
              <w:left w:val="nil"/>
              <w:bottom w:val="single" w:sz="4" w:space="0" w:color="auto"/>
              <w:right w:val="single" w:sz="4" w:space="0" w:color="auto"/>
            </w:tcBorders>
            <w:shd w:val="clear" w:color="000000" w:fill="FFFFFF"/>
            <w:vAlign w:val="center"/>
            <w:hideMark/>
          </w:tcPr>
          <w:p w:rsidR="00FE610B" w:rsidRPr="00B01E0E" w:rsidRDefault="00FE610B" w:rsidP="00C83AFE">
            <w:pPr>
              <w:spacing w:after="0"/>
              <w:rPr>
                <w:b/>
                <w:bCs/>
                <w:color w:val="000000"/>
              </w:rPr>
            </w:pPr>
            <w:r w:rsidRPr="00B01E0E">
              <w:rPr>
                <w:b/>
                <w:bCs/>
                <w:color w:val="000000"/>
              </w:rPr>
              <w:t>URBAN</w:t>
            </w:r>
          </w:p>
        </w:tc>
        <w:tc>
          <w:tcPr>
            <w:tcW w:w="3600" w:type="dxa"/>
            <w:tcBorders>
              <w:top w:val="nil"/>
              <w:left w:val="nil"/>
              <w:bottom w:val="single" w:sz="4" w:space="0" w:color="auto"/>
              <w:right w:val="single" w:sz="4" w:space="0" w:color="auto"/>
            </w:tcBorders>
            <w:shd w:val="clear" w:color="auto" w:fill="auto"/>
            <w:vAlign w:val="center"/>
            <w:hideMark/>
          </w:tcPr>
          <w:p w:rsidR="00FE610B" w:rsidRPr="00B01E0E" w:rsidRDefault="00FE610B" w:rsidP="00C83AFE">
            <w:pPr>
              <w:spacing w:after="0"/>
              <w:jc w:val="center"/>
              <w:rPr>
                <w:b/>
                <w:bCs/>
                <w:color w:val="000000"/>
              </w:rPr>
            </w:pPr>
            <w:r w:rsidRPr="00B01E0E">
              <w:rPr>
                <w:b/>
                <w:bCs/>
                <w:color w:val="000000"/>
              </w:rPr>
              <w:t> </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FE610B" w:rsidRPr="00B01E0E" w:rsidRDefault="00FE610B" w:rsidP="00C83AFE">
            <w:pPr>
              <w:spacing w:after="0"/>
              <w:jc w:val="right"/>
              <w:rPr>
                <w:color w:val="000000"/>
              </w:rPr>
            </w:pPr>
            <w:r w:rsidRPr="00B01E0E">
              <w:rPr>
                <w:color w:val="000000"/>
              </w:rPr>
              <w:t>1</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MUNICIPIUL BEIUȘ</w:t>
            </w:r>
          </w:p>
        </w:tc>
        <w:tc>
          <w:tcPr>
            <w:tcW w:w="3600" w:type="dxa"/>
            <w:tcBorders>
              <w:top w:val="nil"/>
              <w:left w:val="nil"/>
              <w:bottom w:val="single" w:sz="4" w:space="0" w:color="auto"/>
              <w:right w:val="single" w:sz="4" w:space="0" w:color="auto"/>
            </w:tcBorders>
            <w:shd w:val="clear" w:color="auto" w:fill="auto"/>
            <w:noWrap/>
            <w:vAlign w:val="center"/>
            <w:hideMark/>
          </w:tcPr>
          <w:p w:rsidR="00FE610B" w:rsidRPr="00B01E0E" w:rsidRDefault="00FE610B" w:rsidP="00C83AFE">
            <w:pPr>
              <w:spacing w:after="0"/>
              <w:jc w:val="right"/>
              <w:rPr>
                <w:color w:val="000000"/>
              </w:rPr>
            </w:pPr>
            <w:r w:rsidRPr="00B01E0E">
              <w:rPr>
                <w:color w:val="000000"/>
              </w:rPr>
              <w:t>11255</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2</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ORAȘ NUCET</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2124</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3</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ORAȘ ȘTEI</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7253</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4</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ORAȘ VAȘCĂU</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2357</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 </w:t>
            </w:r>
          </w:p>
        </w:tc>
        <w:tc>
          <w:tcPr>
            <w:tcW w:w="3600" w:type="dxa"/>
            <w:tcBorders>
              <w:top w:val="nil"/>
              <w:left w:val="nil"/>
              <w:bottom w:val="single" w:sz="4" w:space="0" w:color="auto"/>
              <w:right w:val="single" w:sz="4" w:space="0" w:color="auto"/>
            </w:tcBorders>
            <w:shd w:val="clear" w:color="auto" w:fill="FFC000"/>
            <w:hideMark/>
          </w:tcPr>
          <w:p w:rsidR="00FE610B" w:rsidRPr="00B01E0E" w:rsidRDefault="00FE610B" w:rsidP="00C83AFE">
            <w:pPr>
              <w:spacing w:after="0"/>
              <w:rPr>
                <w:b/>
                <w:bCs/>
                <w:color w:val="000000"/>
              </w:rPr>
            </w:pPr>
            <w:r w:rsidRPr="00B01E0E">
              <w:rPr>
                <w:b/>
                <w:bCs/>
                <w:color w:val="000000"/>
              </w:rPr>
              <w:t>TOTAL URBAN</w:t>
            </w:r>
          </w:p>
        </w:tc>
        <w:tc>
          <w:tcPr>
            <w:tcW w:w="3600" w:type="dxa"/>
            <w:tcBorders>
              <w:top w:val="nil"/>
              <w:left w:val="nil"/>
              <w:bottom w:val="single" w:sz="4" w:space="0" w:color="auto"/>
              <w:right w:val="single" w:sz="4" w:space="0" w:color="auto"/>
            </w:tcBorders>
            <w:shd w:val="clear" w:color="auto" w:fill="FFC000"/>
            <w:noWrap/>
            <w:vAlign w:val="bottom"/>
            <w:hideMark/>
          </w:tcPr>
          <w:p w:rsidR="00FE610B" w:rsidRPr="00B01E0E" w:rsidRDefault="00FE610B" w:rsidP="00C83AFE">
            <w:pPr>
              <w:spacing w:after="0"/>
              <w:jc w:val="right"/>
              <w:rPr>
                <w:b/>
                <w:bCs/>
                <w:color w:val="000000"/>
              </w:rPr>
            </w:pPr>
            <w:r w:rsidRPr="00B01E0E">
              <w:rPr>
                <w:b/>
                <w:bCs/>
                <w:color w:val="000000"/>
              </w:rPr>
              <w:t>22959</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lastRenderedPageBreak/>
              <w:t> </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b/>
                <w:bCs/>
                <w:color w:val="000000"/>
              </w:rPr>
            </w:pPr>
            <w:r w:rsidRPr="00B01E0E">
              <w:rPr>
                <w:b/>
                <w:bCs/>
                <w:color w:val="000000"/>
              </w:rPr>
              <w:t>RURAL</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b/>
                <w:bCs/>
                <w:color w:val="000000"/>
              </w:rPr>
            </w:pPr>
            <w:r w:rsidRPr="00B01E0E">
              <w:rPr>
                <w:b/>
                <w:bCs/>
                <w:color w:val="000000"/>
              </w:rPr>
              <w:t> </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5</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BUDUREASA</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2711</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6</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BUNTEȘTI</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4408</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7</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CĂBEȘTI</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1822</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8</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CĂPÂLNA</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1419</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9</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CĂRPINET</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1761</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10</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CÎMPANI</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2322</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11</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CRISTIORU DE JOS</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1285</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12</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CURĂȚELE</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2451</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13</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DOBREȘTI</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5410</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14</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DRĂGĂNEȘTI</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2915</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15</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FINIȘ</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3640</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16</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LAZURI DE BEIUȘ</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1562</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17</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LUNCA</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2686</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18</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PIETROASA</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3154</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19</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POCOLA</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1440</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20</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POMEZU</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2727</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21</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RĂBĂGANI</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1976</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22</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REMETEA</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2849</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23</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RIENI</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3032</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24</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ROȘIA</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2458</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25</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SÎMBĂTA</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1350</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26</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ȘOIMI</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2490</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27</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TĂRCAIA</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2029</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28</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UILEACU DE BEIUȘ</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2022</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rPr>
                <w:color w:val="000000"/>
              </w:rPr>
            </w:pPr>
            <w:r w:rsidRPr="00B01E0E">
              <w:rPr>
                <w:color w:val="000000"/>
              </w:rPr>
              <w:t> </w:t>
            </w:r>
          </w:p>
        </w:tc>
        <w:tc>
          <w:tcPr>
            <w:tcW w:w="3600" w:type="dxa"/>
            <w:tcBorders>
              <w:top w:val="nil"/>
              <w:left w:val="nil"/>
              <w:bottom w:val="single" w:sz="4" w:space="0" w:color="auto"/>
              <w:right w:val="single" w:sz="4" w:space="0" w:color="auto"/>
            </w:tcBorders>
            <w:shd w:val="clear" w:color="auto" w:fill="FFC000"/>
            <w:noWrap/>
            <w:vAlign w:val="bottom"/>
            <w:hideMark/>
          </w:tcPr>
          <w:p w:rsidR="00FE610B" w:rsidRPr="00B01E0E" w:rsidRDefault="00FE610B" w:rsidP="00C83AFE">
            <w:pPr>
              <w:spacing w:after="0"/>
              <w:rPr>
                <w:b/>
                <w:bCs/>
                <w:color w:val="000000"/>
              </w:rPr>
            </w:pPr>
            <w:r w:rsidRPr="00B01E0E">
              <w:rPr>
                <w:b/>
                <w:bCs/>
                <w:color w:val="000000"/>
              </w:rPr>
              <w:t>TOTAL RURAL</w:t>
            </w:r>
          </w:p>
        </w:tc>
        <w:tc>
          <w:tcPr>
            <w:tcW w:w="3600" w:type="dxa"/>
            <w:tcBorders>
              <w:top w:val="nil"/>
              <w:left w:val="nil"/>
              <w:bottom w:val="single" w:sz="4" w:space="0" w:color="auto"/>
              <w:right w:val="single" w:sz="4" w:space="0" w:color="auto"/>
            </w:tcBorders>
            <w:shd w:val="clear" w:color="auto" w:fill="FFC000"/>
            <w:noWrap/>
            <w:vAlign w:val="bottom"/>
            <w:hideMark/>
          </w:tcPr>
          <w:p w:rsidR="00FE610B" w:rsidRPr="00B01E0E" w:rsidRDefault="00FE610B" w:rsidP="00C83AFE">
            <w:pPr>
              <w:spacing w:after="0"/>
              <w:jc w:val="right"/>
              <w:rPr>
                <w:b/>
                <w:bCs/>
                <w:color w:val="000000"/>
              </w:rPr>
            </w:pPr>
            <w:r w:rsidRPr="00B01E0E">
              <w:rPr>
                <w:b/>
                <w:bCs/>
                <w:color w:val="000000"/>
              </w:rPr>
              <w:t>59919</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rPr>
                <w:color w:val="000000"/>
              </w:rPr>
            </w:pPr>
            <w:r w:rsidRPr="00B01E0E">
              <w:rPr>
                <w:color w:val="000000"/>
              </w:rPr>
              <w:t> </w:t>
            </w:r>
          </w:p>
        </w:tc>
        <w:tc>
          <w:tcPr>
            <w:tcW w:w="3600" w:type="dxa"/>
            <w:tcBorders>
              <w:top w:val="nil"/>
              <w:left w:val="nil"/>
              <w:bottom w:val="single" w:sz="4" w:space="0" w:color="auto"/>
              <w:right w:val="single" w:sz="4" w:space="0" w:color="auto"/>
            </w:tcBorders>
            <w:shd w:val="clear" w:color="auto" w:fill="F2F2F2"/>
            <w:noWrap/>
            <w:vAlign w:val="bottom"/>
            <w:hideMark/>
          </w:tcPr>
          <w:p w:rsidR="00FE610B" w:rsidRPr="00B01E0E" w:rsidRDefault="00FE610B" w:rsidP="00C83AFE">
            <w:pPr>
              <w:spacing w:after="0"/>
              <w:rPr>
                <w:b/>
                <w:bCs/>
                <w:color w:val="000000"/>
              </w:rPr>
            </w:pPr>
            <w:r w:rsidRPr="00B01E0E">
              <w:rPr>
                <w:b/>
                <w:bCs/>
                <w:color w:val="000000"/>
              </w:rPr>
              <w:t>TOTAL ZONA</w:t>
            </w:r>
          </w:p>
        </w:tc>
        <w:tc>
          <w:tcPr>
            <w:tcW w:w="3600" w:type="dxa"/>
            <w:tcBorders>
              <w:top w:val="nil"/>
              <w:left w:val="nil"/>
              <w:bottom w:val="single" w:sz="4" w:space="0" w:color="auto"/>
              <w:right w:val="single" w:sz="4" w:space="0" w:color="auto"/>
            </w:tcBorders>
            <w:shd w:val="clear" w:color="auto" w:fill="F2F2F2"/>
            <w:noWrap/>
            <w:vAlign w:val="bottom"/>
            <w:hideMark/>
          </w:tcPr>
          <w:p w:rsidR="00FE610B" w:rsidRPr="00B01E0E" w:rsidRDefault="00FE610B" w:rsidP="00C83AFE">
            <w:pPr>
              <w:spacing w:after="0"/>
              <w:jc w:val="right"/>
              <w:rPr>
                <w:b/>
                <w:bCs/>
                <w:color w:val="000000"/>
              </w:rPr>
            </w:pPr>
            <w:r w:rsidRPr="00B01E0E">
              <w:rPr>
                <w:b/>
                <w:bCs/>
                <w:color w:val="000000"/>
              </w:rPr>
              <w:t>82878</w:t>
            </w:r>
          </w:p>
        </w:tc>
      </w:tr>
    </w:tbl>
    <w:p w:rsidR="00FE610B" w:rsidRPr="00B01E0E" w:rsidRDefault="00FE610B" w:rsidP="00FE610B">
      <w:pPr>
        <w:spacing w:after="0"/>
        <w:rPr>
          <w:b/>
        </w:rPr>
      </w:pPr>
    </w:p>
    <w:tbl>
      <w:tblPr>
        <w:tblW w:w="8280" w:type="dxa"/>
        <w:tblInd w:w="558" w:type="dxa"/>
        <w:tblLook w:val="04A0"/>
      </w:tblPr>
      <w:tblGrid>
        <w:gridCol w:w="1080"/>
        <w:gridCol w:w="3600"/>
        <w:gridCol w:w="3600"/>
      </w:tblGrid>
      <w:tr w:rsidR="00FE610B" w:rsidRPr="00B01E0E" w:rsidTr="00C83AFE">
        <w:trPr>
          <w:trHeight w:val="580"/>
        </w:trPr>
        <w:tc>
          <w:tcPr>
            <w:tcW w:w="108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E610B" w:rsidRPr="00B01E0E" w:rsidRDefault="00FE610B" w:rsidP="00C83AFE">
            <w:pPr>
              <w:spacing w:after="0"/>
              <w:jc w:val="center"/>
              <w:rPr>
                <w:b/>
                <w:bCs/>
                <w:color w:val="000000"/>
              </w:rPr>
            </w:pPr>
            <w:r w:rsidRPr="00B01E0E">
              <w:rPr>
                <w:b/>
                <w:bCs/>
                <w:color w:val="000000"/>
              </w:rPr>
              <w:t>Nr.crt.</w:t>
            </w:r>
          </w:p>
        </w:tc>
        <w:tc>
          <w:tcPr>
            <w:tcW w:w="3600" w:type="dxa"/>
            <w:tcBorders>
              <w:top w:val="single" w:sz="4" w:space="0" w:color="auto"/>
              <w:left w:val="nil"/>
              <w:bottom w:val="single" w:sz="4" w:space="0" w:color="auto"/>
              <w:right w:val="single" w:sz="4" w:space="0" w:color="auto"/>
            </w:tcBorders>
            <w:shd w:val="clear" w:color="auto" w:fill="F2F2F2"/>
            <w:vAlign w:val="center"/>
            <w:hideMark/>
          </w:tcPr>
          <w:p w:rsidR="00FE610B" w:rsidRPr="00B01E0E" w:rsidRDefault="00FE610B" w:rsidP="00C83AFE">
            <w:pPr>
              <w:spacing w:after="0"/>
              <w:jc w:val="center"/>
              <w:rPr>
                <w:b/>
                <w:bCs/>
                <w:color w:val="000000"/>
              </w:rPr>
            </w:pPr>
            <w:r w:rsidRPr="00B01E0E">
              <w:rPr>
                <w:b/>
                <w:bCs/>
                <w:color w:val="000000"/>
              </w:rPr>
              <w:t>ZONA 5 MARGHITA</w:t>
            </w:r>
          </w:p>
        </w:tc>
        <w:tc>
          <w:tcPr>
            <w:tcW w:w="3600" w:type="dxa"/>
            <w:tcBorders>
              <w:top w:val="single" w:sz="4" w:space="0" w:color="auto"/>
              <w:left w:val="nil"/>
              <w:bottom w:val="single" w:sz="4" w:space="0" w:color="auto"/>
              <w:right w:val="single" w:sz="4" w:space="0" w:color="auto"/>
            </w:tcBorders>
            <w:shd w:val="clear" w:color="auto" w:fill="F2F2F2"/>
            <w:vAlign w:val="center"/>
            <w:hideMark/>
          </w:tcPr>
          <w:p w:rsidR="00FE610B" w:rsidRPr="00B01E0E" w:rsidRDefault="00FE610B" w:rsidP="00C83AFE">
            <w:pPr>
              <w:spacing w:after="0"/>
              <w:jc w:val="center"/>
              <w:rPr>
                <w:b/>
                <w:bCs/>
                <w:color w:val="000000"/>
              </w:rPr>
            </w:pPr>
            <w:r w:rsidRPr="00B01E0E">
              <w:rPr>
                <w:b/>
                <w:bCs/>
                <w:color w:val="000000"/>
              </w:rPr>
              <w:t xml:space="preserve">POPULAȚIA  </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FE610B" w:rsidRPr="00B01E0E" w:rsidRDefault="00FE610B" w:rsidP="00C83AFE">
            <w:pPr>
              <w:spacing w:after="0"/>
              <w:jc w:val="right"/>
              <w:rPr>
                <w:b/>
                <w:bCs/>
                <w:color w:val="000000"/>
              </w:rPr>
            </w:pPr>
            <w:r w:rsidRPr="00B01E0E">
              <w:rPr>
                <w:b/>
                <w:bCs/>
                <w:color w:val="000000"/>
              </w:rPr>
              <w:t> </w:t>
            </w:r>
          </w:p>
        </w:tc>
        <w:tc>
          <w:tcPr>
            <w:tcW w:w="3600" w:type="dxa"/>
            <w:tcBorders>
              <w:top w:val="nil"/>
              <w:left w:val="nil"/>
              <w:bottom w:val="single" w:sz="4" w:space="0" w:color="auto"/>
              <w:right w:val="single" w:sz="4" w:space="0" w:color="auto"/>
            </w:tcBorders>
            <w:shd w:val="clear" w:color="000000" w:fill="FFFFFF"/>
            <w:vAlign w:val="center"/>
            <w:hideMark/>
          </w:tcPr>
          <w:p w:rsidR="00FE610B" w:rsidRPr="00B01E0E" w:rsidRDefault="00FE610B" w:rsidP="00C83AFE">
            <w:pPr>
              <w:spacing w:after="0"/>
              <w:rPr>
                <w:b/>
                <w:bCs/>
                <w:color w:val="000000"/>
              </w:rPr>
            </w:pPr>
            <w:r w:rsidRPr="00B01E0E">
              <w:rPr>
                <w:b/>
                <w:bCs/>
                <w:color w:val="000000"/>
              </w:rPr>
              <w:t>URBAN</w:t>
            </w:r>
          </w:p>
        </w:tc>
        <w:tc>
          <w:tcPr>
            <w:tcW w:w="3600" w:type="dxa"/>
            <w:tcBorders>
              <w:top w:val="nil"/>
              <w:left w:val="nil"/>
              <w:bottom w:val="single" w:sz="4" w:space="0" w:color="auto"/>
              <w:right w:val="single" w:sz="4" w:space="0" w:color="auto"/>
            </w:tcBorders>
            <w:shd w:val="clear" w:color="auto" w:fill="auto"/>
            <w:vAlign w:val="center"/>
            <w:hideMark/>
          </w:tcPr>
          <w:p w:rsidR="00FE610B" w:rsidRPr="00B01E0E" w:rsidRDefault="00FE610B" w:rsidP="00C83AFE">
            <w:pPr>
              <w:spacing w:after="0"/>
              <w:jc w:val="center"/>
              <w:rPr>
                <w:b/>
                <w:bCs/>
                <w:color w:val="000000"/>
              </w:rPr>
            </w:pPr>
            <w:r w:rsidRPr="00B01E0E">
              <w:rPr>
                <w:b/>
                <w:bCs/>
                <w:color w:val="000000"/>
              </w:rPr>
              <w:t> </w:t>
            </w:r>
          </w:p>
        </w:tc>
      </w:tr>
      <w:tr w:rsidR="00FE610B" w:rsidRPr="00B01E0E" w:rsidTr="00C83AFE">
        <w:trPr>
          <w:trHeight w:val="58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FE610B" w:rsidRPr="00B01E0E" w:rsidRDefault="00FE610B" w:rsidP="00C83AFE">
            <w:pPr>
              <w:spacing w:after="0"/>
              <w:jc w:val="right"/>
              <w:rPr>
                <w:color w:val="000000"/>
              </w:rPr>
            </w:pPr>
            <w:r w:rsidRPr="00B01E0E">
              <w:rPr>
                <w:color w:val="000000"/>
              </w:rPr>
              <w:t>1</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MUNICIPIUL MARGHITA</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17933</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FE610B" w:rsidRPr="00B01E0E" w:rsidRDefault="00FE610B" w:rsidP="00C83AFE">
            <w:pPr>
              <w:spacing w:after="0"/>
              <w:jc w:val="right"/>
              <w:rPr>
                <w:color w:val="000000"/>
              </w:rPr>
            </w:pPr>
            <w:r w:rsidRPr="00B01E0E">
              <w:rPr>
                <w:color w:val="000000"/>
              </w:rPr>
              <w:t> </w:t>
            </w:r>
          </w:p>
        </w:tc>
        <w:tc>
          <w:tcPr>
            <w:tcW w:w="3600" w:type="dxa"/>
            <w:tcBorders>
              <w:top w:val="nil"/>
              <w:left w:val="nil"/>
              <w:bottom w:val="single" w:sz="4" w:space="0" w:color="auto"/>
              <w:right w:val="single" w:sz="4" w:space="0" w:color="auto"/>
            </w:tcBorders>
            <w:shd w:val="clear" w:color="auto" w:fill="FFC000"/>
            <w:hideMark/>
          </w:tcPr>
          <w:p w:rsidR="00FE610B" w:rsidRPr="00B01E0E" w:rsidRDefault="00FE610B" w:rsidP="00C83AFE">
            <w:pPr>
              <w:spacing w:after="0"/>
              <w:rPr>
                <w:b/>
                <w:bCs/>
                <w:color w:val="000000"/>
              </w:rPr>
            </w:pPr>
            <w:r w:rsidRPr="00B01E0E">
              <w:rPr>
                <w:b/>
                <w:bCs/>
                <w:color w:val="000000"/>
              </w:rPr>
              <w:t>TOTAL URBAN</w:t>
            </w:r>
          </w:p>
        </w:tc>
        <w:tc>
          <w:tcPr>
            <w:tcW w:w="3600" w:type="dxa"/>
            <w:tcBorders>
              <w:top w:val="nil"/>
              <w:left w:val="nil"/>
              <w:bottom w:val="single" w:sz="4" w:space="0" w:color="auto"/>
              <w:right w:val="single" w:sz="4" w:space="0" w:color="auto"/>
            </w:tcBorders>
            <w:shd w:val="clear" w:color="auto" w:fill="FFC000"/>
            <w:noWrap/>
            <w:vAlign w:val="center"/>
            <w:hideMark/>
          </w:tcPr>
          <w:p w:rsidR="00FE610B" w:rsidRPr="00B01E0E" w:rsidRDefault="00FE610B" w:rsidP="00C83AFE">
            <w:pPr>
              <w:spacing w:after="0"/>
              <w:jc w:val="right"/>
              <w:rPr>
                <w:b/>
                <w:bCs/>
                <w:color w:val="000000"/>
              </w:rPr>
            </w:pPr>
            <w:r w:rsidRPr="00B01E0E">
              <w:rPr>
                <w:b/>
                <w:bCs/>
                <w:color w:val="000000"/>
              </w:rPr>
              <w:t>17933</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FE610B" w:rsidRPr="00B01E0E" w:rsidRDefault="00FE610B" w:rsidP="00C83AFE">
            <w:pPr>
              <w:spacing w:after="0"/>
              <w:jc w:val="right"/>
              <w:rPr>
                <w:color w:val="000000"/>
              </w:rPr>
            </w:pPr>
            <w:r w:rsidRPr="00B01E0E">
              <w:rPr>
                <w:color w:val="000000"/>
              </w:rPr>
              <w:t> </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b/>
                <w:bCs/>
                <w:color w:val="000000"/>
              </w:rPr>
            </w:pPr>
            <w:r w:rsidRPr="00B01E0E">
              <w:rPr>
                <w:b/>
                <w:bCs/>
                <w:color w:val="000000"/>
              </w:rPr>
              <w:t>RURAL</w:t>
            </w:r>
          </w:p>
        </w:tc>
        <w:tc>
          <w:tcPr>
            <w:tcW w:w="3600" w:type="dxa"/>
            <w:tcBorders>
              <w:top w:val="nil"/>
              <w:left w:val="nil"/>
              <w:bottom w:val="single" w:sz="4" w:space="0" w:color="auto"/>
              <w:right w:val="single" w:sz="4" w:space="0" w:color="auto"/>
            </w:tcBorders>
            <w:shd w:val="clear" w:color="auto" w:fill="auto"/>
            <w:noWrap/>
            <w:vAlign w:val="center"/>
            <w:hideMark/>
          </w:tcPr>
          <w:p w:rsidR="00FE610B" w:rsidRPr="00B01E0E" w:rsidRDefault="00FE610B" w:rsidP="00C83AFE">
            <w:pPr>
              <w:spacing w:after="0"/>
              <w:jc w:val="center"/>
              <w:rPr>
                <w:b/>
                <w:bCs/>
                <w:color w:val="000000"/>
              </w:rPr>
            </w:pPr>
            <w:r w:rsidRPr="00B01E0E">
              <w:rPr>
                <w:b/>
                <w:bCs/>
                <w:color w:val="000000"/>
              </w:rPr>
              <w:t> </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2</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ABRAM</w:t>
            </w:r>
          </w:p>
        </w:tc>
        <w:tc>
          <w:tcPr>
            <w:tcW w:w="3600" w:type="dxa"/>
            <w:tcBorders>
              <w:top w:val="nil"/>
              <w:left w:val="nil"/>
              <w:bottom w:val="single" w:sz="4" w:space="0" w:color="auto"/>
              <w:right w:val="single" w:sz="4" w:space="0" w:color="auto"/>
            </w:tcBorders>
            <w:shd w:val="clear" w:color="000000" w:fill="FFFFFF"/>
            <w:noWrap/>
            <w:vAlign w:val="bottom"/>
            <w:hideMark/>
          </w:tcPr>
          <w:p w:rsidR="00FE610B" w:rsidRPr="00B01E0E" w:rsidRDefault="00FE610B" w:rsidP="00C83AFE">
            <w:pPr>
              <w:spacing w:after="0"/>
              <w:jc w:val="right"/>
              <w:rPr>
                <w:color w:val="000000"/>
              </w:rPr>
            </w:pPr>
            <w:r w:rsidRPr="00B01E0E">
              <w:rPr>
                <w:color w:val="000000"/>
              </w:rPr>
              <w:t>3074</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3</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ABRĂMUȚ</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3080</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4</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BOIANU MARE</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1307</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5</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BALC</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3281</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6</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BUDUSLĂU</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2076</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7</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CHIȘLAZ</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3165</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8</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DERNA</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2590</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9</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POPEȘTI</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7892</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10</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SUPLACU DE BARCĂU</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4559</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11</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TĂUTEU</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4520</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lastRenderedPageBreak/>
              <w:t>12</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VIIȘOARA</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1331</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 </w:t>
            </w:r>
          </w:p>
        </w:tc>
        <w:tc>
          <w:tcPr>
            <w:tcW w:w="3600" w:type="dxa"/>
            <w:tcBorders>
              <w:top w:val="nil"/>
              <w:left w:val="nil"/>
              <w:bottom w:val="single" w:sz="4" w:space="0" w:color="auto"/>
              <w:right w:val="single" w:sz="4" w:space="0" w:color="auto"/>
            </w:tcBorders>
            <w:shd w:val="clear" w:color="auto" w:fill="FFC000"/>
            <w:noWrap/>
            <w:vAlign w:val="bottom"/>
            <w:hideMark/>
          </w:tcPr>
          <w:p w:rsidR="00FE610B" w:rsidRPr="00B01E0E" w:rsidRDefault="00FE610B" w:rsidP="00C83AFE">
            <w:pPr>
              <w:spacing w:after="0"/>
              <w:rPr>
                <w:b/>
                <w:bCs/>
                <w:color w:val="000000"/>
              </w:rPr>
            </w:pPr>
            <w:r w:rsidRPr="00B01E0E">
              <w:rPr>
                <w:b/>
                <w:bCs/>
                <w:color w:val="000000"/>
              </w:rPr>
              <w:t>TOTAL RURAL</w:t>
            </w:r>
          </w:p>
        </w:tc>
        <w:tc>
          <w:tcPr>
            <w:tcW w:w="3600" w:type="dxa"/>
            <w:tcBorders>
              <w:top w:val="nil"/>
              <w:left w:val="nil"/>
              <w:bottom w:val="single" w:sz="4" w:space="0" w:color="auto"/>
              <w:right w:val="single" w:sz="4" w:space="0" w:color="auto"/>
            </w:tcBorders>
            <w:shd w:val="clear" w:color="auto" w:fill="FFC000"/>
            <w:noWrap/>
            <w:vAlign w:val="bottom"/>
            <w:hideMark/>
          </w:tcPr>
          <w:p w:rsidR="00FE610B" w:rsidRPr="00B01E0E" w:rsidRDefault="00FE610B" w:rsidP="00C83AFE">
            <w:pPr>
              <w:spacing w:after="0"/>
              <w:jc w:val="right"/>
              <w:rPr>
                <w:b/>
                <w:bCs/>
                <w:color w:val="000000"/>
              </w:rPr>
            </w:pPr>
            <w:r w:rsidRPr="00B01E0E">
              <w:rPr>
                <w:b/>
                <w:bCs/>
                <w:color w:val="000000"/>
              </w:rPr>
              <w:t>36875</w:t>
            </w:r>
          </w:p>
        </w:tc>
      </w:tr>
      <w:tr w:rsidR="00FE610B" w:rsidRPr="00B01E0E"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 </w:t>
            </w:r>
          </w:p>
        </w:tc>
        <w:tc>
          <w:tcPr>
            <w:tcW w:w="3600" w:type="dxa"/>
            <w:tcBorders>
              <w:top w:val="nil"/>
              <w:left w:val="nil"/>
              <w:bottom w:val="single" w:sz="4" w:space="0" w:color="auto"/>
              <w:right w:val="single" w:sz="4" w:space="0" w:color="auto"/>
            </w:tcBorders>
            <w:shd w:val="clear" w:color="auto" w:fill="F2F2F2"/>
            <w:noWrap/>
            <w:vAlign w:val="bottom"/>
            <w:hideMark/>
          </w:tcPr>
          <w:p w:rsidR="00FE610B" w:rsidRPr="00B01E0E" w:rsidRDefault="00FE610B" w:rsidP="00C83AFE">
            <w:pPr>
              <w:spacing w:after="0"/>
              <w:rPr>
                <w:b/>
                <w:bCs/>
                <w:color w:val="000000"/>
              </w:rPr>
            </w:pPr>
            <w:r w:rsidRPr="00B01E0E">
              <w:rPr>
                <w:b/>
                <w:bCs/>
                <w:color w:val="000000"/>
              </w:rPr>
              <w:t>TOTAL ZONA</w:t>
            </w:r>
          </w:p>
        </w:tc>
        <w:tc>
          <w:tcPr>
            <w:tcW w:w="3600" w:type="dxa"/>
            <w:tcBorders>
              <w:top w:val="nil"/>
              <w:left w:val="nil"/>
              <w:bottom w:val="single" w:sz="4" w:space="0" w:color="auto"/>
              <w:right w:val="single" w:sz="4" w:space="0" w:color="auto"/>
            </w:tcBorders>
            <w:shd w:val="clear" w:color="auto" w:fill="F2F2F2"/>
            <w:noWrap/>
            <w:vAlign w:val="bottom"/>
            <w:hideMark/>
          </w:tcPr>
          <w:p w:rsidR="00FE610B" w:rsidRPr="00B01E0E" w:rsidRDefault="00FE610B" w:rsidP="00C83AFE">
            <w:pPr>
              <w:spacing w:after="0"/>
              <w:jc w:val="right"/>
              <w:rPr>
                <w:b/>
                <w:bCs/>
                <w:color w:val="000000"/>
              </w:rPr>
            </w:pPr>
            <w:r w:rsidRPr="00B01E0E">
              <w:rPr>
                <w:b/>
                <w:bCs/>
                <w:color w:val="000000"/>
              </w:rPr>
              <w:t>54808</w:t>
            </w:r>
          </w:p>
        </w:tc>
      </w:tr>
    </w:tbl>
    <w:p w:rsidR="00FE610B" w:rsidRPr="00B01E0E" w:rsidRDefault="00FE610B" w:rsidP="00FE610B">
      <w:pPr>
        <w:spacing w:after="0"/>
        <w:rPr>
          <w:b/>
        </w:rPr>
      </w:pPr>
    </w:p>
    <w:tbl>
      <w:tblPr>
        <w:tblW w:w="8280" w:type="dxa"/>
        <w:tblInd w:w="558" w:type="dxa"/>
        <w:tblLook w:val="04A0"/>
      </w:tblPr>
      <w:tblGrid>
        <w:gridCol w:w="1080"/>
        <w:gridCol w:w="3600"/>
        <w:gridCol w:w="3600"/>
      </w:tblGrid>
      <w:tr w:rsidR="00FE610B" w:rsidRPr="00682B45" w:rsidTr="00C83AFE">
        <w:trPr>
          <w:trHeight w:val="580"/>
        </w:trPr>
        <w:tc>
          <w:tcPr>
            <w:tcW w:w="108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E610B" w:rsidRPr="00B01E0E" w:rsidRDefault="00FE610B" w:rsidP="00C83AFE">
            <w:pPr>
              <w:spacing w:after="0"/>
              <w:jc w:val="center"/>
              <w:rPr>
                <w:b/>
                <w:bCs/>
                <w:color w:val="000000"/>
              </w:rPr>
            </w:pPr>
            <w:r w:rsidRPr="00B01E0E">
              <w:rPr>
                <w:b/>
                <w:bCs/>
                <w:color w:val="000000"/>
              </w:rPr>
              <w:t>Nr.crt.</w:t>
            </w:r>
          </w:p>
        </w:tc>
        <w:tc>
          <w:tcPr>
            <w:tcW w:w="3600" w:type="dxa"/>
            <w:tcBorders>
              <w:top w:val="single" w:sz="4" w:space="0" w:color="auto"/>
              <w:left w:val="nil"/>
              <w:bottom w:val="single" w:sz="4" w:space="0" w:color="auto"/>
              <w:right w:val="single" w:sz="4" w:space="0" w:color="auto"/>
            </w:tcBorders>
            <w:shd w:val="clear" w:color="auto" w:fill="F2F2F2"/>
            <w:vAlign w:val="center"/>
            <w:hideMark/>
          </w:tcPr>
          <w:p w:rsidR="00FE610B" w:rsidRPr="00B01E0E" w:rsidRDefault="00FE610B" w:rsidP="00C83AFE">
            <w:pPr>
              <w:spacing w:after="0"/>
              <w:jc w:val="center"/>
              <w:rPr>
                <w:b/>
                <w:bCs/>
                <w:color w:val="000000"/>
              </w:rPr>
            </w:pPr>
            <w:r w:rsidRPr="00B01E0E">
              <w:rPr>
                <w:b/>
                <w:bCs/>
                <w:color w:val="000000"/>
              </w:rPr>
              <w:t>ZONA 6 SĂCUIENI</w:t>
            </w:r>
          </w:p>
        </w:tc>
        <w:tc>
          <w:tcPr>
            <w:tcW w:w="3600" w:type="dxa"/>
            <w:tcBorders>
              <w:top w:val="single" w:sz="4" w:space="0" w:color="auto"/>
              <w:left w:val="nil"/>
              <w:bottom w:val="single" w:sz="4" w:space="0" w:color="auto"/>
              <w:right w:val="single" w:sz="4" w:space="0" w:color="auto"/>
            </w:tcBorders>
            <w:shd w:val="clear" w:color="auto" w:fill="F2F2F2"/>
            <w:vAlign w:val="center"/>
            <w:hideMark/>
          </w:tcPr>
          <w:p w:rsidR="00FE610B" w:rsidRPr="00B01E0E" w:rsidRDefault="00FE610B" w:rsidP="00C83AFE">
            <w:pPr>
              <w:spacing w:after="0"/>
              <w:jc w:val="center"/>
              <w:rPr>
                <w:b/>
                <w:bCs/>
                <w:color w:val="000000"/>
              </w:rPr>
            </w:pPr>
            <w:r w:rsidRPr="00B01E0E">
              <w:rPr>
                <w:b/>
                <w:bCs/>
                <w:color w:val="000000"/>
              </w:rPr>
              <w:t xml:space="preserve">POPULAȚIA  </w:t>
            </w:r>
          </w:p>
        </w:tc>
      </w:tr>
      <w:tr w:rsidR="00FE610B" w:rsidRPr="00682B45"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FE610B" w:rsidRPr="00B01E0E" w:rsidRDefault="00FE610B" w:rsidP="00C83AFE">
            <w:pPr>
              <w:spacing w:after="0"/>
              <w:jc w:val="center"/>
              <w:rPr>
                <w:b/>
                <w:bCs/>
                <w:color w:val="000000"/>
              </w:rPr>
            </w:pPr>
            <w:r w:rsidRPr="00B01E0E">
              <w:rPr>
                <w:b/>
                <w:bCs/>
                <w:color w:val="000000"/>
              </w:rPr>
              <w:t> </w:t>
            </w:r>
          </w:p>
        </w:tc>
        <w:tc>
          <w:tcPr>
            <w:tcW w:w="3600" w:type="dxa"/>
            <w:tcBorders>
              <w:top w:val="nil"/>
              <w:left w:val="nil"/>
              <w:bottom w:val="single" w:sz="4" w:space="0" w:color="auto"/>
              <w:right w:val="single" w:sz="4" w:space="0" w:color="auto"/>
            </w:tcBorders>
            <w:shd w:val="clear" w:color="auto" w:fill="auto"/>
            <w:vAlign w:val="center"/>
            <w:hideMark/>
          </w:tcPr>
          <w:p w:rsidR="00FE610B" w:rsidRPr="00B01E0E" w:rsidRDefault="00FE610B" w:rsidP="00C83AFE">
            <w:pPr>
              <w:spacing w:after="0"/>
              <w:rPr>
                <w:b/>
                <w:bCs/>
                <w:color w:val="000000"/>
              </w:rPr>
            </w:pPr>
            <w:r w:rsidRPr="00B01E0E">
              <w:rPr>
                <w:b/>
                <w:bCs/>
                <w:color w:val="000000"/>
              </w:rPr>
              <w:t>URBAN</w:t>
            </w:r>
          </w:p>
        </w:tc>
        <w:tc>
          <w:tcPr>
            <w:tcW w:w="3600" w:type="dxa"/>
            <w:tcBorders>
              <w:top w:val="nil"/>
              <w:left w:val="nil"/>
              <w:bottom w:val="single" w:sz="4" w:space="0" w:color="auto"/>
              <w:right w:val="single" w:sz="4" w:space="0" w:color="auto"/>
            </w:tcBorders>
            <w:shd w:val="clear" w:color="auto" w:fill="auto"/>
            <w:noWrap/>
            <w:vAlign w:val="center"/>
            <w:hideMark/>
          </w:tcPr>
          <w:p w:rsidR="00FE610B" w:rsidRPr="00B01E0E" w:rsidRDefault="00FE610B" w:rsidP="00C83AFE">
            <w:pPr>
              <w:spacing w:after="0"/>
              <w:jc w:val="center"/>
              <w:rPr>
                <w:b/>
                <w:bCs/>
                <w:color w:val="000000"/>
              </w:rPr>
            </w:pPr>
            <w:r w:rsidRPr="00B01E0E">
              <w:rPr>
                <w:b/>
                <w:bCs/>
                <w:color w:val="000000"/>
              </w:rPr>
              <w:t> </w:t>
            </w:r>
          </w:p>
        </w:tc>
      </w:tr>
      <w:tr w:rsidR="00FE610B" w:rsidRPr="00682B45"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FE610B" w:rsidRPr="00B01E0E" w:rsidRDefault="00FE610B" w:rsidP="00C83AFE">
            <w:pPr>
              <w:spacing w:after="0"/>
              <w:jc w:val="right"/>
              <w:rPr>
                <w:color w:val="000000"/>
              </w:rPr>
            </w:pPr>
            <w:r w:rsidRPr="00B01E0E">
              <w:rPr>
                <w:color w:val="000000"/>
              </w:rPr>
              <w:t>1</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ORAȘ SĂCUIENI</w:t>
            </w:r>
          </w:p>
        </w:tc>
        <w:tc>
          <w:tcPr>
            <w:tcW w:w="3600" w:type="dxa"/>
            <w:tcBorders>
              <w:top w:val="nil"/>
              <w:left w:val="nil"/>
              <w:bottom w:val="single" w:sz="4" w:space="0" w:color="auto"/>
              <w:right w:val="single" w:sz="4" w:space="0" w:color="auto"/>
            </w:tcBorders>
            <w:shd w:val="clear" w:color="auto" w:fill="auto"/>
            <w:noWrap/>
            <w:vAlign w:val="center"/>
            <w:hideMark/>
          </w:tcPr>
          <w:p w:rsidR="00FE610B" w:rsidRPr="00B01E0E" w:rsidRDefault="00FE610B" w:rsidP="00C83AFE">
            <w:pPr>
              <w:spacing w:after="0"/>
              <w:jc w:val="right"/>
              <w:rPr>
                <w:color w:val="000000"/>
              </w:rPr>
            </w:pPr>
            <w:r w:rsidRPr="00B01E0E">
              <w:rPr>
                <w:color w:val="000000"/>
              </w:rPr>
              <w:t>12652</w:t>
            </w:r>
          </w:p>
        </w:tc>
      </w:tr>
      <w:tr w:rsidR="00FE610B" w:rsidRPr="00682B45"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2</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ORAȘ VALEA LUI MIHAI</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10922</w:t>
            </w:r>
          </w:p>
        </w:tc>
      </w:tr>
      <w:tr w:rsidR="00FE610B" w:rsidRPr="00682B45"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 </w:t>
            </w:r>
          </w:p>
        </w:tc>
        <w:tc>
          <w:tcPr>
            <w:tcW w:w="3600" w:type="dxa"/>
            <w:tcBorders>
              <w:top w:val="nil"/>
              <w:left w:val="nil"/>
              <w:bottom w:val="single" w:sz="4" w:space="0" w:color="auto"/>
              <w:right w:val="single" w:sz="4" w:space="0" w:color="auto"/>
            </w:tcBorders>
            <w:shd w:val="clear" w:color="auto" w:fill="FFC000"/>
            <w:hideMark/>
          </w:tcPr>
          <w:p w:rsidR="00FE610B" w:rsidRPr="00B01E0E" w:rsidRDefault="00FE610B" w:rsidP="00C83AFE">
            <w:pPr>
              <w:spacing w:after="0"/>
              <w:rPr>
                <w:b/>
                <w:bCs/>
                <w:color w:val="000000"/>
              </w:rPr>
            </w:pPr>
            <w:r w:rsidRPr="00B01E0E">
              <w:rPr>
                <w:b/>
                <w:bCs/>
                <w:color w:val="000000"/>
              </w:rPr>
              <w:t>TOTAL URBAN</w:t>
            </w:r>
          </w:p>
        </w:tc>
        <w:tc>
          <w:tcPr>
            <w:tcW w:w="3600" w:type="dxa"/>
            <w:tcBorders>
              <w:top w:val="nil"/>
              <w:left w:val="nil"/>
              <w:bottom w:val="single" w:sz="4" w:space="0" w:color="auto"/>
              <w:right w:val="single" w:sz="4" w:space="0" w:color="auto"/>
            </w:tcBorders>
            <w:shd w:val="clear" w:color="auto" w:fill="FFC000"/>
            <w:noWrap/>
            <w:vAlign w:val="bottom"/>
            <w:hideMark/>
          </w:tcPr>
          <w:p w:rsidR="00FE610B" w:rsidRPr="00B01E0E" w:rsidRDefault="00FE610B" w:rsidP="00C83AFE">
            <w:pPr>
              <w:spacing w:after="0"/>
              <w:jc w:val="right"/>
              <w:rPr>
                <w:b/>
                <w:bCs/>
                <w:color w:val="000000"/>
              </w:rPr>
            </w:pPr>
            <w:r w:rsidRPr="00B01E0E">
              <w:rPr>
                <w:b/>
                <w:bCs/>
                <w:color w:val="000000"/>
              </w:rPr>
              <w:t>23574</w:t>
            </w:r>
          </w:p>
        </w:tc>
      </w:tr>
      <w:tr w:rsidR="00FE610B" w:rsidRPr="00682B45"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 </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b/>
                <w:bCs/>
                <w:color w:val="000000"/>
              </w:rPr>
            </w:pPr>
            <w:r w:rsidRPr="00B01E0E">
              <w:rPr>
                <w:b/>
                <w:bCs/>
                <w:color w:val="000000"/>
              </w:rPr>
              <w:t>RURAL</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rPr>
                <w:b/>
                <w:bCs/>
                <w:color w:val="000000"/>
              </w:rPr>
            </w:pPr>
            <w:r w:rsidRPr="00B01E0E">
              <w:rPr>
                <w:b/>
                <w:bCs/>
                <w:color w:val="000000"/>
              </w:rPr>
              <w:t> </w:t>
            </w:r>
          </w:p>
        </w:tc>
      </w:tr>
      <w:tr w:rsidR="00FE610B" w:rsidRPr="00682B45"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3</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SÂNIOB</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2271</w:t>
            </w:r>
          </w:p>
        </w:tc>
      </w:tr>
      <w:tr w:rsidR="00FE610B" w:rsidRPr="00682B45"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4</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CHERECHIU</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2467</w:t>
            </w:r>
          </w:p>
        </w:tc>
      </w:tr>
      <w:tr w:rsidR="00FE610B" w:rsidRPr="00682B45"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5</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CURTUIȘENI</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3987</w:t>
            </w:r>
          </w:p>
        </w:tc>
      </w:tr>
      <w:tr w:rsidR="00FE610B" w:rsidRPr="00682B45"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6</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DIOSIG</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7105</w:t>
            </w:r>
          </w:p>
        </w:tc>
      </w:tr>
      <w:tr w:rsidR="00FE610B" w:rsidRPr="00682B45"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7</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ROȘIORI</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3004</w:t>
            </w:r>
          </w:p>
        </w:tc>
      </w:tr>
      <w:tr w:rsidR="00FE610B" w:rsidRPr="00682B45"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8</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SĂLĂCEA</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3076</w:t>
            </w:r>
          </w:p>
        </w:tc>
      </w:tr>
      <w:tr w:rsidR="00FE610B" w:rsidRPr="00682B45"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9</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ȘIMIAN</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4050</w:t>
            </w:r>
          </w:p>
        </w:tc>
      </w:tr>
      <w:tr w:rsidR="00FE610B" w:rsidRPr="00682B45"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10</w:t>
            </w:r>
          </w:p>
        </w:tc>
        <w:tc>
          <w:tcPr>
            <w:tcW w:w="3600" w:type="dxa"/>
            <w:tcBorders>
              <w:top w:val="nil"/>
              <w:left w:val="nil"/>
              <w:bottom w:val="single" w:sz="4" w:space="0" w:color="auto"/>
              <w:right w:val="single" w:sz="4" w:space="0" w:color="auto"/>
            </w:tcBorders>
            <w:shd w:val="clear" w:color="auto" w:fill="auto"/>
            <w:hideMark/>
          </w:tcPr>
          <w:p w:rsidR="00FE610B" w:rsidRPr="00B01E0E" w:rsidRDefault="00FE610B" w:rsidP="00C83AFE">
            <w:pPr>
              <w:spacing w:after="0"/>
              <w:rPr>
                <w:color w:val="000000"/>
              </w:rPr>
            </w:pPr>
            <w:r w:rsidRPr="00B01E0E">
              <w:rPr>
                <w:color w:val="000000"/>
              </w:rPr>
              <w:t>TARCEA</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2735</w:t>
            </w:r>
          </w:p>
        </w:tc>
      </w:tr>
      <w:tr w:rsidR="00FE610B" w:rsidRPr="00682B45"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11</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rPr>
                <w:color w:val="000000"/>
              </w:rPr>
            </w:pPr>
            <w:r w:rsidRPr="00B01E0E">
              <w:rPr>
                <w:color w:val="000000"/>
              </w:rPr>
              <w:t>TĂMĂȘEU</w:t>
            </w:r>
          </w:p>
        </w:tc>
        <w:tc>
          <w:tcPr>
            <w:tcW w:w="3600" w:type="dxa"/>
            <w:tcBorders>
              <w:top w:val="nil"/>
              <w:left w:val="nil"/>
              <w:bottom w:val="single" w:sz="4" w:space="0" w:color="auto"/>
              <w:right w:val="single" w:sz="4" w:space="0" w:color="auto"/>
            </w:tcBorders>
            <w:shd w:val="clear" w:color="auto" w:fill="auto"/>
            <w:noWrap/>
            <w:vAlign w:val="bottom"/>
            <w:hideMark/>
          </w:tcPr>
          <w:p w:rsidR="00FE610B" w:rsidRPr="00B01E0E" w:rsidRDefault="00FE610B" w:rsidP="00C83AFE">
            <w:pPr>
              <w:spacing w:after="0"/>
              <w:jc w:val="right"/>
              <w:rPr>
                <w:color w:val="000000"/>
              </w:rPr>
            </w:pPr>
            <w:r w:rsidRPr="00B01E0E">
              <w:rPr>
                <w:color w:val="000000"/>
              </w:rPr>
              <w:t>2079</w:t>
            </w:r>
          </w:p>
        </w:tc>
      </w:tr>
      <w:tr w:rsidR="00FE610B" w:rsidRPr="00682B45"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rPr>
                <w:b/>
                <w:bCs/>
                <w:color w:val="000000"/>
              </w:rPr>
            </w:pPr>
            <w:r w:rsidRPr="00B01E0E">
              <w:rPr>
                <w:b/>
                <w:bCs/>
                <w:color w:val="000000"/>
              </w:rPr>
              <w:t> </w:t>
            </w:r>
          </w:p>
        </w:tc>
        <w:tc>
          <w:tcPr>
            <w:tcW w:w="3600" w:type="dxa"/>
            <w:tcBorders>
              <w:top w:val="nil"/>
              <w:left w:val="nil"/>
              <w:bottom w:val="single" w:sz="4" w:space="0" w:color="auto"/>
              <w:right w:val="single" w:sz="4" w:space="0" w:color="auto"/>
            </w:tcBorders>
            <w:shd w:val="clear" w:color="auto" w:fill="FFC000"/>
            <w:vAlign w:val="center"/>
            <w:hideMark/>
          </w:tcPr>
          <w:p w:rsidR="00FE610B" w:rsidRPr="00B01E0E" w:rsidRDefault="00FE610B" w:rsidP="00C83AFE">
            <w:pPr>
              <w:spacing w:after="0"/>
              <w:rPr>
                <w:b/>
                <w:bCs/>
                <w:color w:val="000000"/>
              </w:rPr>
            </w:pPr>
            <w:r w:rsidRPr="00B01E0E">
              <w:rPr>
                <w:b/>
                <w:bCs/>
                <w:color w:val="000000"/>
              </w:rPr>
              <w:t>TOTAL RURAL</w:t>
            </w:r>
          </w:p>
        </w:tc>
        <w:tc>
          <w:tcPr>
            <w:tcW w:w="3600" w:type="dxa"/>
            <w:tcBorders>
              <w:top w:val="nil"/>
              <w:left w:val="nil"/>
              <w:bottom w:val="single" w:sz="4" w:space="0" w:color="auto"/>
              <w:right w:val="single" w:sz="4" w:space="0" w:color="auto"/>
            </w:tcBorders>
            <w:shd w:val="clear" w:color="auto" w:fill="FFC000"/>
            <w:noWrap/>
            <w:vAlign w:val="bottom"/>
            <w:hideMark/>
          </w:tcPr>
          <w:p w:rsidR="00FE610B" w:rsidRPr="00B01E0E" w:rsidRDefault="00FE610B" w:rsidP="00C83AFE">
            <w:pPr>
              <w:spacing w:after="0"/>
              <w:jc w:val="right"/>
              <w:rPr>
                <w:b/>
                <w:bCs/>
                <w:color w:val="000000"/>
              </w:rPr>
            </w:pPr>
            <w:r w:rsidRPr="00B01E0E">
              <w:rPr>
                <w:b/>
                <w:bCs/>
                <w:color w:val="000000"/>
              </w:rPr>
              <w:t>30774</w:t>
            </w:r>
          </w:p>
        </w:tc>
      </w:tr>
      <w:tr w:rsidR="00FE610B" w:rsidRPr="00682B45" w:rsidTr="00C83AFE">
        <w:trPr>
          <w:trHeight w:val="31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E610B" w:rsidRPr="00B01E0E" w:rsidRDefault="00FE610B" w:rsidP="00C83AFE">
            <w:pPr>
              <w:spacing w:after="0"/>
              <w:rPr>
                <w:b/>
                <w:bCs/>
                <w:color w:val="000000"/>
              </w:rPr>
            </w:pPr>
            <w:r w:rsidRPr="00B01E0E">
              <w:rPr>
                <w:b/>
                <w:bCs/>
                <w:color w:val="000000"/>
              </w:rPr>
              <w:t> </w:t>
            </w:r>
          </w:p>
        </w:tc>
        <w:tc>
          <w:tcPr>
            <w:tcW w:w="3600" w:type="dxa"/>
            <w:tcBorders>
              <w:top w:val="nil"/>
              <w:left w:val="nil"/>
              <w:bottom w:val="single" w:sz="4" w:space="0" w:color="auto"/>
              <w:right w:val="single" w:sz="4" w:space="0" w:color="auto"/>
            </w:tcBorders>
            <w:shd w:val="clear" w:color="auto" w:fill="F2F2F2"/>
            <w:vAlign w:val="center"/>
            <w:hideMark/>
          </w:tcPr>
          <w:p w:rsidR="00FE610B" w:rsidRPr="00B01E0E" w:rsidRDefault="00FE610B" w:rsidP="00C83AFE">
            <w:pPr>
              <w:spacing w:after="0"/>
              <w:rPr>
                <w:b/>
                <w:bCs/>
                <w:color w:val="000000"/>
              </w:rPr>
            </w:pPr>
            <w:r w:rsidRPr="00B01E0E">
              <w:rPr>
                <w:b/>
                <w:bCs/>
                <w:color w:val="000000"/>
              </w:rPr>
              <w:t>TOTAL ZONA</w:t>
            </w:r>
          </w:p>
        </w:tc>
        <w:tc>
          <w:tcPr>
            <w:tcW w:w="3600" w:type="dxa"/>
            <w:tcBorders>
              <w:top w:val="nil"/>
              <w:left w:val="nil"/>
              <w:bottom w:val="single" w:sz="4" w:space="0" w:color="auto"/>
              <w:right w:val="single" w:sz="4" w:space="0" w:color="auto"/>
            </w:tcBorders>
            <w:shd w:val="clear" w:color="auto" w:fill="F2F2F2"/>
            <w:noWrap/>
            <w:vAlign w:val="bottom"/>
            <w:hideMark/>
          </w:tcPr>
          <w:p w:rsidR="00FE610B" w:rsidRPr="00B01E0E" w:rsidRDefault="00FE610B" w:rsidP="00C83AFE">
            <w:pPr>
              <w:spacing w:after="0"/>
              <w:jc w:val="right"/>
              <w:rPr>
                <w:b/>
                <w:bCs/>
                <w:color w:val="000000"/>
              </w:rPr>
            </w:pPr>
            <w:r w:rsidRPr="00B01E0E">
              <w:rPr>
                <w:b/>
                <w:bCs/>
                <w:color w:val="000000"/>
              </w:rPr>
              <w:t>54348</w:t>
            </w:r>
          </w:p>
        </w:tc>
      </w:tr>
    </w:tbl>
    <w:p w:rsidR="00FE610B" w:rsidRDefault="00FE610B" w:rsidP="00FE610B">
      <w:pPr>
        <w:rPr>
          <w:b/>
          <w:sz w:val="24"/>
          <w:szCs w:val="24"/>
        </w:rPr>
      </w:pPr>
    </w:p>
    <w:p w:rsidR="00FE610B" w:rsidRDefault="00FE610B" w:rsidP="00FE610B">
      <w:pPr>
        <w:rPr>
          <w:b/>
          <w:sz w:val="24"/>
          <w:szCs w:val="24"/>
        </w:rPr>
      </w:pPr>
    </w:p>
    <w:p w:rsidR="00FE610B" w:rsidRDefault="00FE610B" w:rsidP="00FE610B">
      <w:pPr>
        <w:rPr>
          <w:b/>
          <w:sz w:val="24"/>
          <w:szCs w:val="24"/>
        </w:rPr>
      </w:pPr>
    </w:p>
    <w:p w:rsidR="00FE610B" w:rsidRDefault="00FE610B" w:rsidP="00FE610B">
      <w:pPr>
        <w:rPr>
          <w:b/>
          <w:sz w:val="24"/>
          <w:szCs w:val="24"/>
        </w:rPr>
      </w:pPr>
      <w:r>
        <w:rPr>
          <w:b/>
          <w:sz w:val="24"/>
          <w:szCs w:val="24"/>
        </w:rPr>
        <w:t>2. Calcul cantități de deșeuri municipale generate în județul Bihor</w:t>
      </w:r>
    </w:p>
    <w:p w:rsidR="00FE610B" w:rsidRDefault="00FE610B" w:rsidP="00FE610B">
      <w:pPr>
        <w:rPr>
          <w:b/>
          <w:sz w:val="24"/>
          <w:szCs w:val="24"/>
        </w:rPr>
      </w:pPr>
      <w:r>
        <w:rPr>
          <w:sz w:val="24"/>
          <w:szCs w:val="24"/>
        </w:rPr>
        <w:t>Calculul cantităților de deșeuri municipale generate este realizat prin aplicarea indicilor de generare a deșeurilor municipale, conform PNGD.</w:t>
      </w:r>
    </w:p>
    <w:p w:rsidR="00FE610B" w:rsidRDefault="00FE610B" w:rsidP="00FE610B">
      <w:pPr>
        <w:rPr>
          <w:b/>
          <w:sz w:val="24"/>
          <w:szCs w:val="24"/>
        </w:rPr>
      </w:pPr>
      <w:r>
        <w:rPr>
          <w:b/>
          <w:sz w:val="24"/>
          <w:szCs w:val="24"/>
        </w:rPr>
        <w:t>2.1. Indicii de generare conform noului Plan Național de Gestionare al Deșeurilor</w:t>
      </w:r>
    </w:p>
    <w:p w:rsidR="00FE610B" w:rsidRPr="00837126" w:rsidRDefault="00FE610B" w:rsidP="00FE610B">
      <w:pPr>
        <w:rPr>
          <w:sz w:val="24"/>
          <w:szCs w:val="24"/>
        </w:rPr>
      </w:pPr>
      <w:r>
        <w:rPr>
          <w:sz w:val="24"/>
          <w:szCs w:val="24"/>
        </w:rPr>
        <w:t>Indicii de calcul pentru generarea deșeurilor menajere (valori preluate din PNGD pentru anul 2018):</w:t>
      </w:r>
    </w:p>
    <w:p w:rsidR="00FE610B" w:rsidRPr="00D1107E" w:rsidRDefault="00FE610B" w:rsidP="000A7963">
      <w:pPr>
        <w:pStyle w:val="ListParagraph"/>
        <w:numPr>
          <w:ilvl w:val="0"/>
          <w:numId w:val="120"/>
        </w:numPr>
        <w:spacing w:after="0"/>
        <w:rPr>
          <w:sz w:val="24"/>
          <w:szCs w:val="24"/>
        </w:rPr>
      </w:pPr>
      <w:r>
        <w:rPr>
          <w:sz w:val="24"/>
          <w:szCs w:val="24"/>
        </w:rPr>
        <w:t>Populație urban - 0,65 kg/locxzi</w:t>
      </w:r>
      <w:r w:rsidRPr="00D1107E">
        <w:rPr>
          <w:sz w:val="24"/>
          <w:szCs w:val="24"/>
        </w:rPr>
        <w:t>;</w:t>
      </w:r>
      <w:r>
        <w:rPr>
          <w:sz w:val="24"/>
          <w:szCs w:val="24"/>
        </w:rPr>
        <w:t xml:space="preserve"> </w:t>
      </w:r>
    </w:p>
    <w:p w:rsidR="00FE610B" w:rsidRPr="00D1107E" w:rsidRDefault="00FE610B" w:rsidP="000A7963">
      <w:pPr>
        <w:pStyle w:val="ListParagraph"/>
        <w:numPr>
          <w:ilvl w:val="0"/>
          <w:numId w:val="120"/>
        </w:numPr>
        <w:spacing w:after="0"/>
        <w:rPr>
          <w:sz w:val="24"/>
          <w:szCs w:val="24"/>
        </w:rPr>
      </w:pPr>
      <w:r>
        <w:rPr>
          <w:sz w:val="24"/>
          <w:szCs w:val="24"/>
        </w:rPr>
        <w:t>Populație rural - 0,3 kg/locxzi</w:t>
      </w:r>
      <w:r w:rsidRPr="00D1107E">
        <w:rPr>
          <w:sz w:val="24"/>
          <w:szCs w:val="24"/>
        </w:rPr>
        <w:t>;</w:t>
      </w:r>
    </w:p>
    <w:p w:rsidR="00FE610B" w:rsidRDefault="00FE610B" w:rsidP="000A7963">
      <w:pPr>
        <w:pStyle w:val="ListParagraph"/>
        <w:numPr>
          <w:ilvl w:val="0"/>
          <w:numId w:val="120"/>
        </w:numPr>
        <w:spacing w:after="0"/>
        <w:rPr>
          <w:sz w:val="24"/>
          <w:szCs w:val="24"/>
        </w:rPr>
      </w:pPr>
      <w:r>
        <w:rPr>
          <w:sz w:val="24"/>
          <w:szCs w:val="24"/>
        </w:rPr>
        <w:t>Deș</w:t>
      </w:r>
      <w:r w:rsidRPr="00B62E48">
        <w:rPr>
          <w:sz w:val="24"/>
          <w:szCs w:val="24"/>
        </w:rPr>
        <w:t>euri similare - 25% din deșeurile menajere;</w:t>
      </w:r>
      <w:r>
        <w:rPr>
          <w:sz w:val="24"/>
          <w:szCs w:val="24"/>
        </w:rPr>
        <w:t xml:space="preserve"> se generează 70%</w:t>
      </w:r>
      <w:r w:rsidRPr="00B62E48">
        <w:rPr>
          <w:sz w:val="24"/>
          <w:szCs w:val="24"/>
        </w:rPr>
        <w:t xml:space="preserve"> în zo</w:t>
      </w:r>
      <w:r>
        <w:rPr>
          <w:sz w:val="24"/>
          <w:szCs w:val="24"/>
        </w:rPr>
        <w:t>ne urbane și 30% în zone rurale;</w:t>
      </w:r>
    </w:p>
    <w:p w:rsidR="00FE610B" w:rsidRPr="00B62E48" w:rsidRDefault="00FE610B" w:rsidP="000A7963">
      <w:pPr>
        <w:pStyle w:val="ListParagraph"/>
        <w:numPr>
          <w:ilvl w:val="0"/>
          <w:numId w:val="120"/>
        </w:numPr>
        <w:spacing w:after="0"/>
        <w:rPr>
          <w:sz w:val="24"/>
          <w:szCs w:val="24"/>
        </w:rPr>
      </w:pPr>
      <w:r>
        <w:rPr>
          <w:sz w:val="24"/>
          <w:szCs w:val="24"/>
        </w:rPr>
        <w:t>D</w:t>
      </w:r>
      <w:r w:rsidRPr="00B62E48">
        <w:rPr>
          <w:sz w:val="24"/>
          <w:szCs w:val="24"/>
        </w:rPr>
        <w:t>eșeuri din parcuri și grădini - 2% din deșeurile menajere, (PNGD, Tabel III</w:t>
      </w:r>
      <w:r>
        <w:rPr>
          <w:sz w:val="24"/>
          <w:szCs w:val="24"/>
        </w:rPr>
        <w:t>.</w:t>
      </w:r>
      <w:r w:rsidRPr="00B62E48">
        <w:rPr>
          <w:sz w:val="24"/>
          <w:szCs w:val="24"/>
        </w:rPr>
        <w:t>8)</w:t>
      </w:r>
      <w:r>
        <w:rPr>
          <w:sz w:val="24"/>
          <w:szCs w:val="24"/>
        </w:rPr>
        <w:t>;</w:t>
      </w:r>
    </w:p>
    <w:p w:rsidR="00FE610B" w:rsidRPr="00D1107E" w:rsidRDefault="00FE610B" w:rsidP="000A7963">
      <w:pPr>
        <w:pStyle w:val="ListParagraph"/>
        <w:numPr>
          <w:ilvl w:val="0"/>
          <w:numId w:val="120"/>
        </w:numPr>
        <w:spacing w:after="0"/>
        <w:rPr>
          <w:sz w:val="24"/>
          <w:szCs w:val="24"/>
        </w:rPr>
      </w:pPr>
      <w:r>
        <w:rPr>
          <w:sz w:val="24"/>
          <w:szCs w:val="24"/>
        </w:rPr>
        <w:t>Deșeuri din piețe - 2,8</w:t>
      </w:r>
      <w:r w:rsidRPr="00D1107E">
        <w:rPr>
          <w:sz w:val="24"/>
          <w:szCs w:val="24"/>
        </w:rPr>
        <w:t>% din deșeurile menajere</w:t>
      </w:r>
      <w:r>
        <w:rPr>
          <w:sz w:val="24"/>
          <w:szCs w:val="24"/>
        </w:rPr>
        <w:t>, (PNGD, Tabel III.8);</w:t>
      </w:r>
    </w:p>
    <w:p w:rsidR="00FE610B" w:rsidRPr="001C30DF" w:rsidRDefault="00FE610B" w:rsidP="000A7963">
      <w:pPr>
        <w:pStyle w:val="ListParagraph"/>
        <w:numPr>
          <w:ilvl w:val="0"/>
          <w:numId w:val="120"/>
        </w:numPr>
        <w:spacing w:after="0"/>
        <w:rPr>
          <w:sz w:val="24"/>
          <w:szCs w:val="24"/>
        </w:rPr>
      </w:pPr>
      <w:r>
        <w:rPr>
          <w:sz w:val="24"/>
          <w:szCs w:val="24"/>
        </w:rPr>
        <w:t>D</w:t>
      </w:r>
      <w:r w:rsidRPr="001C30DF">
        <w:rPr>
          <w:sz w:val="24"/>
          <w:szCs w:val="24"/>
        </w:rPr>
        <w:t>eșeuri stradale - 9,6% din deșeurile menajere, (PNGD, Tabel III.8);</w:t>
      </w:r>
    </w:p>
    <w:p w:rsidR="00FE610B" w:rsidRPr="001C30DF" w:rsidRDefault="00FE610B" w:rsidP="000A7963">
      <w:pPr>
        <w:pStyle w:val="ListParagraph"/>
        <w:numPr>
          <w:ilvl w:val="0"/>
          <w:numId w:val="120"/>
        </w:numPr>
        <w:spacing w:after="0"/>
        <w:rPr>
          <w:b/>
          <w:sz w:val="24"/>
          <w:szCs w:val="24"/>
        </w:rPr>
      </w:pPr>
      <w:r>
        <w:rPr>
          <w:sz w:val="24"/>
          <w:szCs w:val="24"/>
        </w:rPr>
        <w:t>Deș</w:t>
      </w:r>
      <w:r w:rsidRPr="001C30DF">
        <w:rPr>
          <w:sz w:val="24"/>
          <w:szCs w:val="24"/>
        </w:rPr>
        <w:t>euri periculoase - 2 kg/locxan (identic si pentru urban si pentru rural, PNGD);</w:t>
      </w:r>
    </w:p>
    <w:p w:rsidR="00FE610B" w:rsidRPr="00E005F7" w:rsidRDefault="00FE610B" w:rsidP="000A7963">
      <w:pPr>
        <w:pStyle w:val="ListParagraph"/>
        <w:numPr>
          <w:ilvl w:val="0"/>
          <w:numId w:val="120"/>
        </w:numPr>
        <w:spacing w:after="0"/>
        <w:rPr>
          <w:b/>
          <w:sz w:val="24"/>
          <w:szCs w:val="24"/>
        </w:rPr>
      </w:pPr>
      <w:r>
        <w:rPr>
          <w:sz w:val="24"/>
          <w:szCs w:val="24"/>
        </w:rPr>
        <w:t>D</w:t>
      </w:r>
      <w:r w:rsidRPr="001C30DF">
        <w:rPr>
          <w:sz w:val="24"/>
          <w:szCs w:val="24"/>
        </w:rPr>
        <w:t xml:space="preserve">eșeuri voluminoase - </w:t>
      </w:r>
      <w:r>
        <w:rPr>
          <w:sz w:val="24"/>
          <w:szCs w:val="24"/>
        </w:rPr>
        <w:t>2% din deșeurile menajere și similare (</w:t>
      </w:r>
      <w:r w:rsidRPr="001C30DF">
        <w:rPr>
          <w:sz w:val="24"/>
          <w:szCs w:val="24"/>
        </w:rPr>
        <w:t>6,6 kg/locxan).</w:t>
      </w:r>
    </w:p>
    <w:p w:rsidR="00FE610B" w:rsidRDefault="00FE610B" w:rsidP="00FE610B">
      <w:pPr>
        <w:pStyle w:val="ListParagraph"/>
        <w:ind w:left="0"/>
        <w:rPr>
          <w:b/>
          <w:sz w:val="24"/>
          <w:szCs w:val="24"/>
        </w:rPr>
      </w:pPr>
    </w:p>
    <w:p w:rsidR="00FE610B" w:rsidRDefault="00FE610B" w:rsidP="00FE610B">
      <w:pPr>
        <w:pStyle w:val="ListParagraph"/>
        <w:ind w:left="0"/>
        <w:rPr>
          <w:b/>
          <w:sz w:val="24"/>
          <w:szCs w:val="24"/>
        </w:rPr>
      </w:pPr>
      <w:r>
        <w:rPr>
          <w:b/>
          <w:sz w:val="24"/>
          <w:szCs w:val="24"/>
        </w:rPr>
        <w:t xml:space="preserve">2.2. Cantități de deșeuri municipale generate </w:t>
      </w:r>
    </w:p>
    <w:p w:rsidR="00FE610B" w:rsidRPr="00484377" w:rsidRDefault="00FE610B" w:rsidP="00FE610B">
      <w:pPr>
        <w:pStyle w:val="ListParagraph"/>
        <w:ind w:left="0"/>
        <w:rPr>
          <w:b/>
          <w:sz w:val="24"/>
          <w:szCs w:val="24"/>
        </w:rPr>
      </w:pPr>
      <w:r w:rsidRPr="0059326D">
        <w:rPr>
          <w:sz w:val="24"/>
          <w:szCs w:val="24"/>
        </w:rPr>
        <w:t>F</w:t>
      </w:r>
      <w:r w:rsidRPr="00484377">
        <w:rPr>
          <w:sz w:val="24"/>
          <w:szCs w:val="24"/>
        </w:rPr>
        <w:t>olosind datele d</w:t>
      </w:r>
      <w:r>
        <w:rPr>
          <w:sz w:val="24"/>
          <w:szCs w:val="24"/>
        </w:rPr>
        <w:t xml:space="preserve">in PNGD, au fost calculate </w:t>
      </w:r>
      <w:r w:rsidRPr="00484377">
        <w:rPr>
          <w:sz w:val="24"/>
          <w:szCs w:val="24"/>
        </w:rPr>
        <w:t xml:space="preserve">cantitățile </w:t>
      </w:r>
      <w:r>
        <w:rPr>
          <w:sz w:val="24"/>
          <w:szCs w:val="24"/>
        </w:rPr>
        <w:t>de deșeuri municipale generate în județul Bihor pentru fiecare zonă în anul 2018,</w:t>
      </w:r>
      <w:r w:rsidRPr="00484377">
        <w:rPr>
          <w:sz w:val="24"/>
          <w:szCs w:val="24"/>
        </w:rPr>
        <w:t xml:space="preserve"> </w:t>
      </w:r>
      <w:r>
        <w:rPr>
          <w:sz w:val="24"/>
          <w:szCs w:val="24"/>
        </w:rPr>
        <w:t>conform</w:t>
      </w:r>
      <w:r w:rsidRPr="00484377">
        <w:rPr>
          <w:sz w:val="24"/>
          <w:szCs w:val="24"/>
        </w:rPr>
        <w:t xml:space="preserve"> tabelul</w:t>
      </w:r>
      <w:r>
        <w:rPr>
          <w:sz w:val="24"/>
          <w:szCs w:val="24"/>
        </w:rPr>
        <w:t>ui</w:t>
      </w:r>
      <w:r w:rsidRPr="00484377">
        <w:rPr>
          <w:sz w:val="24"/>
          <w:szCs w:val="24"/>
        </w:rPr>
        <w:t xml:space="preserve"> următor</w:t>
      </w:r>
      <w:r>
        <w:rPr>
          <w:sz w:val="24"/>
          <w:szCs w:val="24"/>
        </w:rPr>
        <w:t>, exprimate în (t/an).</w:t>
      </w:r>
    </w:p>
    <w:tbl>
      <w:tblPr>
        <w:tblW w:w="9540" w:type="dxa"/>
        <w:tblInd w:w="98" w:type="dxa"/>
        <w:tblLook w:val="04A0"/>
      </w:tblPr>
      <w:tblGrid>
        <w:gridCol w:w="2119"/>
        <w:gridCol w:w="1104"/>
        <w:gridCol w:w="1002"/>
        <w:gridCol w:w="1041"/>
        <w:gridCol w:w="1041"/>
        <w:gridCol w:w="1041"/>
        <w:gridCol w:w="1041"/>
        <w:gridCol w:w="1151"/>
      </w:tblGrid>
      <w:tr w:rsidR="00FE610B" w:rsidRPr="00CC0C95" w:rsidTr="00C83AFE">
        <w:trPr>
          <w:trHeight w:val="320"/>
        </w:trPr>
        <w:tc>
          <w:tcPr>
            <w:tcW w:w="2119" w:type="dxa"/>
            <w:tcBorders>
              <w:top w:val="single" w:sz="8" w:space="0" w:color="auto"/>
              <w:left w:val="single" w:sz="8" w:space="0" w:color="auto"/>
              <w:bottom w:val="single" w:sz="8" w:space="0" w:color="auto"/>
              <w:right w:val="single" w:sz="8" w:space="0" w:color="auto"/>
            </w:tcBorders>
            <w:shd w:val="clear" w:color="auto" w:fill="auto"/>
            <w:hideMark/>
          </w:tcPr>
          <w:p w:rsidR="00FE610B" w:rsidRPr="00F606BF" w:rsidRDefault="00FE610B" w:rsidP="00C83AFE">
            <w:pPr>
              <w:spacing w:after="0"/>
              <w:jc w:val="center"/>
            </w:pPr>
          </w:p>
        </w:tc>
        <w:tc>
          <w:tcPr>
            <w:tcW w:w="1104" w:type="dxa"/>
            <w:tcBorders>
              <w:top w:val="single" w:sz="8" w:space="0" w:color="auto"/>
              <w:left w:val="nil"/>
              <w:bottom w:val="single" w:sz="8" w:space="0" w:color="auto"/>
              <w:right w:val="single" w:sz="8" w:space="0" w:color="auto"/>
            </w:tcBorders>
            <w:shd w:val="clear" w:color="auto" w:fill="F2F2F2"/>
            <w:hideMark/>
          </w:tcPr>
          <w:p w:rsidR="00FE610B" w:rsidRPr="00F606BF" w:rsidRDefault="00FE610B" w:rsidP="00C83AFE">
            <w:pPr>
              <w:spacing w:after="0"/>
              <w:jc w:val="center"/>
              <w:rPr>
                <w:b/>
              </w:rPr>
            </w:pPr>
            <w:r w:rsidRPr="00F606BF">
              <w:rPr>
                <w:b/>
              </w:rPr>
              <w:t>Zona 1</w:t>
            </w:r>
          </w:p>
        </w:tc>
        <w:tc>
          <w:tcPr>
            <w:tcW w:w="1002" w:type="dxa"/>
            <w:tcBorders>
              <w:top w:val="single" w:sz="8" w:space="0" w:color="auto"/>
              <w:left w:val="nil"/>
              <w:bottom w:val="single" w:sz="8" w:space="0" w:color="auto"/>
              <w:right w:val="single" w:sz="8" w:space="0" w:color="auto"/>
            </w:tcBorders>
            <w:shd w:val="clear" w:color="auto" w:fill="F2F2F2"/>
            <w:hideMark/>
          </w:tcPr>
          <w:p w:rsidR="00FE610B" w:rsidRPr="00F606BF" w:rsidRDefault="00FE610B" w:rsidP="00C83AFE">
            <w:pPr>
              <w:spacing w:after="0"/>
              <w:jc w:val="center"/>
              <w:rPr>
                <w:b/>
              </w:rPr>
            </w:pPr>
            <w:r w:rsidRPr="00F606BF">
              <w:rPr>
                <w:b/>
              </w:rPr>
              <w:t>Zona 2</w:t>
            </w:r>
          </w:p>
        </w:tc>
        <w:tc>
          <w:tcPr>
            <w:tcW w:w="1041" w:type="dxa"/>
            <w:tcBorders>
              <w:top w:val="single" w:sz="8" w:space="0" w:color="auto"/>
              <w:left w:val="nil"/>
              <w:bottom w:val="single" w:sz="8" w:space="0" w:color="auto"/>
              <w:right w:val="single" w:sz="8" w:space="0" w:color="auto"/>
            </w:tcBorders>
            <w:shd w:val="clear" w:color="auto" w:fill="F2F2F2"/>
            <w:hideMark/>
          </w:tcPr>
          <w:p w:rsidR="00FE610B" w:rsidRPr="00F606BF" w:rsidRDefault="00FE610B" w:rsidP="00C83AFE">
            <w:pPr>
              <w:spacing w:after="0"/>
              <w:jc w:val="center"/>
              <w:rPr>
                <w:b/>
              </w:rPr>
            </w:pPr>
            <w:r w:rsidRPr="00F606BF">
              <w:rPr>
                <w:b/>
              </w:rPr>
              <w:t>Zona 3</w:t>
            </w:r>
          </w:p>
        </w:tc>
        <w:tc>
          <w:tcPr>
            <w:tcW w:w="1041" w:type="dxa"/>
            <w:tcBorders>
              <w:top w:val="single" w:sz="8" w:space="0" w:color="auto"/>
              <w:left w:val="nil"/>
              <w:bottom w:val="single" w:sz="8" w:space="0" w:color="auto"/>
              <w:right w:val="single" w:sz="8" w:space="0" w:color="auto"/>
            </w:tcBorders>
            <w:shd w:val="clear" w:color="auto" w:fill="F2F2F2"/>
            <w:hideMark/>
          </w:tcPr>
          <w:p w:rsidR="00FE610B" w:rsidRPr="00F606BF" w:rsidRDefault="00FE610B" w:rsidP="00C83AFE">
            <w:pPr>
              <w:spacing w:after="0"/>
              <w:jc w:val="center"/>
              <w:rPr>
                <w:b/>
              </w:rPr>
            </w:pPr>
            <w:r w:rsidRPr="00F606BF">
              <w:rPr>
                <w:b/>
              </w:rPr>
              <w:t>Zona 4</w:t>
            </w:r>
          </w:p>
        </w:tc>
        <w:tc>
          <w:tcPr>
            <w:tcW w:w="1041" w:type="dxa"/>
            <w:tcBorders>
              <w:top w:val="single" w:sz="8" w:space="0" w:color="auto"/>
              <w:left w:val="nil"/>
              <w:bottom w:val="single" w:sz="8" w:space="0" w:color="auto"/>
              <w:right w:val="single" w:sz="8" w:space="0" w:color="auto"/>
            </w:tcBorders>
            <w:shd w:val="clear" w:color="auto" w:fill="F2F2F2"/>
            <w:hideMark/>
          </w:tcPr>
          <w:p w:rsidR="00FE610B" w:rsidRPr="00F606BF" w:rsidRDefault="00FE610B" w:rsidP="00C83AFE">
            <w:pPr>
              <w:spacing w:after="0"/>
              <w:jc w:val="center"/>
              <w:rPr>
                <w:b/>
              </w:rPr>
            </w:pPr>
            <w:r w:rsidRPr="00F606BF">
              <w:rPr>
                <w:b/>
              </w:rPr>
              <w:t>Zona 5</w:t>
            </w:r>
          </w:p>
        </w:tc>
        <w:tc>
          <w:tcPr>
            <w:tcW w:w="1041" w:type="dxa"/>
            <w:tcBorders>
              <w:top w:val="single" w:sz="8" w:space="0" w:color="auto"/>
              <w:left w:val="nil"/>
              <w:bottom w:val="single" w:sz="8" w:space="0" w:color="auto"/>
              <w:right w:val="single" w:sz="8" w:space="0" w:color="auto"/>
            </w:tcBorders>
            <w:shd w:val="clear" w:color="auto" w:fill="F2F2F2"/>
            <w:hideMark/>
          </w:tcPr>
          <w:p w:rsidR="00FE610B" w:rsidRPr="00F606BF" w:rsidRDefault="00FE610B" w:rsidP="00C83AFE">
            <w:pPr>
              <w:spacing w:after="0"/>
              <w:jc w:val="center"/>
              <w:rPr>
                <w:b/>
              </w:rPr>
            </w:pPr>
            <w:r w:rsidRPr="00F606BF">
              <w:rPr>
                <w:b/>
              </w:rPr>
              <w:t>Zona 6</w:t>
            </w:r>
          </w:p>
        </w:tc>
        <w:tc>
          <w:tcPr>
            <w:tcW w:w="1151" w:type="dxa"/>
            <w:tcBorders>
              <w:top w:val="single" w:sz="8" w:space="0" w:color="auto"/>
              <w:left w:val="nil"/>
              <w:bottom w:val="single" w:sz="8" w:space="0" w:color="auto"/>
              <w:right w:val="single" w:sz="8" w:space="0" w:color="auto"/>
            </w:tcBorders>
            <w:shd w:val="clear" w:color="auto" w:fill="F2F2F2"/>
            <w:hideMark/>
          </w:tcPr>
          <w:p w:rsidR="00FE610B" w:rsidRPr="00F606BF" w:rsidRDefault="00FE610B" w:rsidP="00C83AFE">
            <w:pPr>
              <w:spacing w:after="0"/>
              <w:jc w:val="center"/>
              <w:rPr>
                <w:b/>
              </w:rPr>
            </w:pPr>
            <w:r w:rsidRPr="00F606BF">
              <w:rPr>
                <w:b/>
              </w:rPr>
              <w:t>TOTAL</w:t>
            </w:r>
          </w:p>
        </w:tc>
      </w:tr>
      <w:tr w:rsidR="00FE610B" w:rsidRPr="00CC0C95" w:rsidTr="00C83AFE">
        <w:trPr>
          <w:trHeight w:val="320"/>
        </w:trPr>
        <w:tc>
          <w:tcPr>
            <w:tcW w:w="2119" w:type="dxa"/>
            <w:tcBorders>
              <w:top w:val="nil"/>
              <w:left w:val="single" w:sz="8" w:space="0" w:color="auto"/>
              <w:bottom w:val="single" w:sz="8" w:space="0" w:color="auto"/>
              <w:right w:val="single" w:sz="8" w:space="0" w:color="auto"/>
            </w:tcBorders>
            <w:shd w:val="clear" w:color="auto" w:fill="auto"/>
            <w:hideMark/>
          </w:tcPr>
          <w:p w:rsidR="00FE610B" w:rsidRPr="00F606BF" w:rsidRDefault="00FE610B" w:rsidP="00C83AFE">
            <w:pPr>
              <w:spacing w:after="0"/>
              <w:jc w:val="center"/>
              <w:rPr>
                <w:b/>
              </w:rPr>
            </w:pPr>
            <w:r w:rsidRPr="00F606BF">
              <w:rPr>
                <w:b/>
              </w:rPr>
              <w:t>Deșeuri menajere</w:t>
            </w:r>
          </w:p>
        </w:tc>
        <w:tc>
          <w:tcPr>
            <w:tcW w:w="1104" w:type="dxa"/>
            <w:tcBorders>
              <w:top w:val="nil"/>
              <w:left w:val="nil"/>
              <w:bottom w:val="single" w:sz="8" w:space="0" w:color="auto"/>
              <w:right w:val="single" w:sz="8" w:space="0" w:color="auto"/>
            </w:tcBorders>
            <w:shd w:val="clear" w:color="auto" w:fill="auto"/>
            <w:hideMark/>
          </w:tcPr>
          <w:p w:rsidR="00FE610B" w:rsidRPr="00F606BF" w:rsidRDefault="00FE610B" w:rsidP="00C83AFE">
            <w:pPr>
              <w:spacing w:after="0"/>
              <w:jc w:val="center"/>
            </w:pPr>
            <w:r w:rsidRPr="00F606BF">
              <w:t>63170,95</w:t>
            </w:r>
          </w:p>
        </w:tc>
        <w:tc>
          <w:tcPr>
            <w:tcW w:w="1002" w:type="dxa"/>
            <w:tcBorders>
              <w:top w:val="nil"/>
              <w:left w:val="nil"/>
              <w:bottom w:val="single" w:sz="8" w:space="0" w:color="auto"/>
              <w:right w:val="single" w:sz="8" w:space="0" w:color="auto"/>
            </w:tcBorders>
            <w:shd w:val="clear" w:color="auto" w:fill="auto"/>
            <w:hideMark/>
          </w:tcPr>
          <w:p w:rsidR="00FE610B" w:rsidRPr="00F606BF" w:rsidRDefault="00FE610B" w:rsidP="00C83AFE">
            <w:pPr>
              <w:spacing w:after="0"/>
              <w:jc w:val="center"/>
            </w:pPr>
            <w:r w:rsidRPr="00F606BF">
              <w:t>6925,92</w:t>
            </w:r>
          </w:p>
        </w:tc>
        <w:tc>
          <w:tcPr>
            <w:tcW w:w="1041" w:type="dxa"/>
            <w:tcBorders>
              <w:top w:val="nil"/>
              <w:left w:val="nil"/>
              <w:bottom w:val="single" w:sz="8" w:space="0" w:color="auto"/>
              <w:right w:val="single" w:sz="8" w:space="0" w:color="auto"/>
            </w:tcBorders>
            <w:shd w:val="clear" w:color="auto" w:fill="auto"/>
            <w:hideMark/>
          </w:tcPr>
          <w:p w:rsidR="00FE610B" w:rsidRPr="00F606BF" w:rsidRDefault="00FE610B" w:rsidP="00C83AFE">
            <w:pPr>
              <w:spacing w:after="0"/>
              <w:jc w:val="center"/>
            </w:pPr>
            <w:r w:rsidRPr="00F606BF">
              <w:t>8667,54</w:t>
            </w:r>
          </w:p>
        </w:tc>
        <w:tc>
          <w:tcPr>
            <w:tcW w:w="1041" w:type="dxa"/>
            <w:tcBorders>
              <w:top w:val="nil"/>
              <w:left w:val="nil"/>
              <w:bottom w:val="single" w:sz="8" w:space="0" w:color="auto"/>
              <w:right w:val="single" w:sz="8" w:space="0" w:color="auto"/>
            </w:tcBorders>
            <w:shd w:val="clear" w:color="auto" w:fill="auto"/>
            <w:hideMark/>
          </w:tcPr>
          <w:p w:rsidR="00FE610B" w:rsidRPr="00F606BF" w:rsidRDefault="00FE610B" w:rsidP="00C83AFE">
            <w:pPr>
              <w:spacing w:after="0"/>
              <w:jc w:val="center"/>
            </w:pPr>
            <w:r w:rsidRPr="00F606BF">
              <w:t>12002,41</w:t>
            </w:r>
          </w:p>
        </w:tc>
        <w:tc>
          <w:tcPr>
            <w:tcW w:w="1041" w:type="dxa"/>
            <w:tcBorders>
              <w:top w:val="nil"/>
              <w:left w:val="nil"/>
              <w:bottom w:val="single" w:sz="8" w:space="0" w:color="auto"/>
              <w:right w:val="single" w:sz="8" w:space="0" w:color="auto"/>
            </w:tcBorders>
            <w:shd w:val="clear" w:color="auto" w:fill="auto"/>
            <w:hideMark/>
          </w:tcPr>
          <w:p w:rsidR="00FE610B" w:rsidRPr="00F606BF" w:rsidRDefault="00FE610B" w:rsidP="00C83AFE">
            <w:pPr>
              <w:spacing w:after="0"/>
              <w:jc w:val="center"/>
            </w:pPr>
            <w:r w:rsidRPr="00F606BF">
              <w:t>8287,93</w:t>
            </w:r>
          </w:p>
        </w:tc>
        <w:tc>
          <w:tcPr>
            <w:tcW w:w="1041" w:type="dxa"/>
            <w:tcBorders>
              <w:top w:val="nil"/>
              <w:left w:val="nil"/>
              <w:bottom w:val="single" w:sz="8" w:space="0" w:color="auto"/>
              <w:right w:val="single" w:sz="8" w:space="0" w:color="auto"/>
            </w:tcBorders>
            <w:shd w:val="clear" w:color="auto" w:fill="auto"/>
            <w:hideMark/>
          </w:tcPr>
          <w:p w:rsidR="00FE610B" w:rsidRPr="00F606BF" w:rsidRDefault="00FE610B" w:rsidP="00C83AFE">
            <w:pPr>
              <w:spacing w:after="0"/>
              <w:jc w:val="center"/>
            </w:pPr>
            <w:r w:rsidRPr="00F606BF">
              <w:t>8956,79</w:t>
            </w:r>
          </w:p>
        </w:tc>
        <w:tc>
          <w:tcPr>
            <w:tcW w:w="1151" w:type="dxa"/>
            <w:tcBorders>
              <w:top w:val="nil"/>
              <w:left w:val="nil"/>
              <w:bottom w:val="single" w:sz="8" w:space="0" w:color="auto"/>
              <w:right w:val="single" w:sz="8" w:space="0" w:color="auto"/>
            </w:tcBorders>
            <w:shd w:val="clear" w:color="auto" w:fill="auto"/>
            <w:hideMark/>
          </w:tcPr>
          <w:p w:rsidR="00FE610B" w:rsidRPr="00F606BF" w:rsidRDefault="00FE610B" w:rsidP="00C83AFE">
            <w:pPr>
              <w:spacing w:after="0"/>
              <w:jc w:val="center"/>
              <w:rPr>
                <w:b/>
              </w:rPr>
            </w:pPr>
            <w:r w:rsidRPr="00F606BF">
              <w:rPr>
                <w:b/>
              </w:rPr>
              <w:t>108011,54</w:t>
            </w:r>
          </w:p>
        </w:tc>
      </w:tr>
      <w:tr w:rsidR="00FE610B" w:rsidRPr="00CC0C95" w:rsidTr="00C83AFE">
        <w:trPr>
          <w:trHeight w:val="540"/>
        </w:trPr>
        <w:tc>
          <w:tcPr>
            <w:tcW w:w="2119" w:type="dxa"/>
            <w:tcBorders>
              <w:top w:val="nil"/>
              <w:left w:val="single" w:sz="8" w:space="0" w:color="auto"/>
              <w:bottom w:val="single" w:sz="8" w:space="0" w:color="auto"/>
              <w:right w:val="single" w:sz="8" w:space="0" w:color="auto"/>
            </w:tcBorders>
            <w:shd w:val="clear" w:color="auto" w:fill="auto"/>
            <w:hideMark/>
          </w:tcPr>
          <w:p w:rsidR="00FE610B" w:rsidRPr="00F606BF" w:rsidRDefault="00FE610B" w:rsidP="00C83AFE">
            <w:pPr>
              <w:spacing w:after="0"/>
              <w:jc w:val="center"/>
              <w:rPr>
                <w:b/>
              </w:rPr>
            </w:pPr>
            <w:r w:rsidRPr="00F606BF">
              <w:rPr>
                <w:b/>
              </w:rPr>
              <w:t>Deșeuri similare deșeurilor menajere</w:t>
            </w:r>
          </w:p>
        </w:tc>
        <w:tc>
          <w:tcPr>
            <w:tcW w:w="1104" w:type="dxa"/>
            <w:tcBorders>
              <w:top w:val="nil"/>
              <w:left w:val="nil"/>
              <w:bottom w:val="single" w:sz="8" w:space="0" w:color="auto"/>
              <w:right w:val="single" w:sz="8" w:space="0" w:color="auto"/>
            </w:tcBorders>
            <w:shd w:val="clear" w:color="auto" w:fill="auto"/>
            <w:hideMark/>
          </w:tcPr>
          <w:p w:rsidR="00FE610B" w:rsidRPr="00F606BF" w:rsidRDefault="00FE610B" w:rsidP="00C83AFE">
            <w:pPr>
              <w:spacing w:after="0"/>
              <w:jc w:val="center"/>
            </w:pPr>
            <w:r w:rsidRPr="00F606BF">
              <w:t>15792,74</w:t>
            </w:r>
          </w:p>
        </w:tc>
        <w:tc>
          <w:tcPr>
            <w:tcW w:w="1002" w:type="dxa"/>
            <w:tcBorders>
              <w:top w:val="nil"/>
              <w:left w:val="nil"/>
              <w:bottom w:val="single" w:sz="8" w:space="0" w:color="auto"/>
              <w:right w:val="single" w:sz="8" w:space="0" w:color="auto"/>
            </w:tcBorders>
            <w:shd w:val="clear" w:color="auto" w:fill="auto"/>
            <w:hideMark/>
          </w:tcPr>
          <w:p w:rsidR="00FE610B" w:rsidRPr="00F606BF" w:rsidRDefault="00FE610B" w:rsidP="00C83AFE">
            <w:pPr>
              <w:spacing w:after="0"/>
              <w:jc w:val="center"/>
            </w:pPr>
            <w:r w:rsidRPr="00F606BF">
              <w:t>1731,48</w:t>
            </w:r>
          </w:p>
        </w:tc>
        <w:tc>
          <w:tcPr>
            <w:tcW w:w="1041" w:type="dxa"/>
            <w:tcBorders>
              <w:top w:val="nil"/>
              <w:left w:val="nil"/>
              <w:bottom w:val="single" w:sz="8" w:space="0" w:color="auto"/>
              <w:right w:val="single" w:sz="8" w:space="0" w:color="auto"/>
            </w:tcBorders>
            <w:shd w:val="clear" w:color="auto" w:fill="auto"/>
            <w:hideMark/>
          </w:tcPr>
          <w:p w:rsidR="00FE610B" w:rsidRPr="00F606BF" w:rsidRDefault="00FE610B" w:rsidP="00C83AFE">
            <w:pPr>
              <w:spacing w:after="0"/>
              <w:jc w:val="center"/>
            </w:pPr>
            <w:r w:rsidRPr="00F606BF">
              <w:t>2166,88</w:t>
            </w:r>
          </w:p>
        </w:tc>
        <w:tc>
          <w:tcPr>
            <w:tcW w:w="1041" w:type="dxa"/>
            <w:tcBorders>
              <w:top w:val="nil"/>
              <w:left w:val="nil"/>
              <w:bottom w:val="single" w:sz="8" w:space="0" w:color="auto"/>
              <w:right w:val="single" w:sz="8" w:space="0" w:color="auto"/>
            </w:tcBorders>
            <w:shd w:val="clear" w:color="auto" w:fill="auto"/>
            <w:hideMark/>
          </w:tcPr>
          <w:p w:rsidR="00FE610B" w:rsidRPr="00F606BF" w:rsidRDefault="00FE610B" w:rsidP="00C83AFE">
            <w:pPr>
              <w:spacing w:after="0"/>
              <w:jc w:val="center"/>
            </w:pPr>
            <w:r w:rsidRPr="00F606BF">
              <w:t>3600,72</w:t>
            </w:r>
          </w:p>
        </w:tc>
        <w:tc>
          <w:tcPr>
            <w:tcW w:w="1041" w:type="dxa"/>
            <w:tcBorders>
              <w:top w:val="nil"/>
              <w:left w:val="nil"/>
              <w:bottom w:val="single" w:sz="8" w:space="0" w:color="auto"/>
              <w:right w:val="single" w:sz="8" w:space="0" w:color="auto"/>
            </w:tcBorders>
            <w:shd w:val="clear" w:color="auto" w:fill="auto"/>
            <w:hideMark/>
          </w:tcPr>
          <w:p w:rsidR="00FE610B" w:rsidRPr="00F606BF" w:rsidRDefault="00FE610B" w:rsidP="00C83AFE">
            <w:pPr>
              <w:spacing w:after="0"/>
              <w:jc w:val="center"/>
            </w:pPr>
            <w:r w:rsidRPr="00F606BF">
              <w:t>2486,38</w:t>
            </w:r>
          </w:p>
        </w:tc>
        <w:tc>
          <w:tcPr>
            <w:tcW w:w="1041" w:type="dxa"/>
            <w:tcBorders>
              <w:top w:val="nil"/>
              <w:left w:val="nil"/>
              <w:bottom w:val="single" w:sz="8" w:space="0" w:color="auto"/>
              <w:right w:val="single" w:sz="8" w:space="0" w:color="auto"/>
            </w:tcBorders>
            <w:shd w:val="clear" w:color="auto" w:fill="auto"/>
            <w:hideMark/>
          </w:tcPr>
          <w:p w:rsidR="00FE610B" w:rsidRPr="00F606BF" w:rsidRDefault="00FE610B" w:rsidP="00C83AFE">
            <w:pPr>
              <w:spacing w:after="0"/>
              <w:jc w:val="center"/>
            </w:pPr>
            <w:r w:rsidRPr="00F606BF">
              <w:t>2687,04</w:t>
            </w:r>
          </w:p>
        </w:tc>
        <w:tc>
          <w:tcPr>
            <w:tcW w:w="1151" w:type="dxa"/>
            <w:tcBorders>
              <w:top w:val="nil"/>
              <w:left w:val="nil"/>
              <w:bottom w:val="single" w:sz="8" w:space="0" w:color="auto"/>
              <w:right w:val="single" w:sz="8" w:space="0" w:color="auto"/>
            </w:tcBorders>
            <w:shd w:val="clear" w:color="auto" w:fill="auto"/>
            <w:hideMark/>
          </w:tcPr>
          <w:p w:rsidR="00FE610B" w:rsidRPr="00F606BF" w:rsidRDefault="00FE610B" w:rsidP="00C83AFE">
            <w:pPr>
              <w:spacing w:after="0"/>
              <w:jc w:val="center"/>
              <w:rPr>
                <w:b/>
              </w:rPr>
            </w:pPr>
            <w:r w:rsidRPr="00F606BF">
              <w:rPr>
                <w:b/>
              </w:rPr>
              <w:t>28465,24</w:t>
            </w:r>
          </w:p>
        </w:tc>
      </w:tr>
      <w:tr w:rsidR="00FE610B" w:rsidRPr="00CC0C95" w:rsidTr="00C83AFE">
        <w:trPr>
          <w:trHeight w:val="320"/>
        </w:trPr>
        <w:tc>
          <w:tcPr>
            <w:tcW w:w="2119" w:type="dxa"/>
            <w:tcBorders>
              <w:top w:val="nil"/>
              <w:left w:val="single" w:sz="8" w:space="0" w:color="auto"/>
              <w:bottom w:val="single" w:sz="8" w:space="0" w:color="auto"/>
              <w:right w:val="single" w:sz="8" w:space="0" w:color="auto"/>
            </w:tcBorders>
            <w:shd w:val="clear" w:color="auto" w:fill="auto"/>
            <w:hideMark/>
          </w:tcPr>
          <w:p w:rsidR="00FE610B" w:rsidRPr="00F606BF" w:rsidRDefault="00FE610B" w:rsidP="00C83AFE">
            <w:pPr>
              <w:spacing w:after="0"/>
              <w:jc w:val="center"/>
              <w:rPr>
                <w:b/>
              </w:rPr>
            </w:pPr>
            <w:r w:rsidRPr="00F606BF">
              <w:rPr>
                <w:b/>
              </w:rPr>
              <w:t>Deșeuri voluminoase</w:t>
            </w:r>
          </w:p>
        </w:tc>
        <w:tc>
          <w:tcPr>
            <w:tcW w:w="1104" w:type="dxa"/>
            <w:tcBorders>
              <w:top w:val="nil"/>
              <w:left w:val="nil"/>
              <w:bottom w:val="single" w:sz="8" w:space="0" w:color="auto"/>
              <w:right w:val="single" w:sz="8" w:space="0" w:color="auto"/>
            </w:tcBorders>
            <w:shd w:val="clear" w:color="auto" w:fill="auto"/>
            <w:hideMark/>
          </w:tcPr>
          <w:p w:rsidR="00FE610B" w:rsidRPr="00F606BF" w:rsidRDefault="00FE610B" w:rsidP="00C83AFE">
            <w:pPr>
              <w:spacing w:after="0"/>
              <w:jc w:val="center"/>
            </w:pPr>
            <w:r w:rsidRPr="00F606BF">
              <w:t>2198,67</w:t>
            </w:r>
          </w:p>
        </w:tc>
        <w:tc>
          <w:tcPr>
            <w:tcW w:w="1002" w:type="dxa"/>
            <w:tcBorders>
              <w:top w:val="nil"/>
              <w:left w:val="nil"/>
              <w:bottom w:val="single" w:sz="8" w:space="0" w:color="auto"/>
              <w:right w:val="single" w:sz="8" w:space="0" w:color="auto"/>
            </w:tcBorders>
            <w:shd w:val="clear" w:color="auto" w:fill="auto"/>
            <w:hideMark/>
          </w:tcPr>
          <w:p w:rsidR="00FE610B" w:rsidRPr="00F606BF" w:rsidRDefault="00FE610B" w:rsidP="00C83AFE">
            <w:pPr>
              <w:spacing w:after="0"/>
              <w:jc w:val="center"/>
            </w:pPr>
            <w:r w:rsidRPr="00F606BF">
              <w:t>346,43</w:t>
            </w:r>
          </w:p>
        </w:tc>
        <w:tc>
          <w:tcPr>
            <w:tcW w:w="1041" w:type="dxa"/>
            <w:tcBorders>
              <w:top w:val="nil"/>
              <w:left w:val="nil"/>
              <w:bottom w:val="single" w:sz="8" w:space="0" w:color="auto"/>
              <w:right w:val="single" w:sz="8" w:space="0" w:color="auto"/>
            </w:tcBorders>
            <w:shd w:val="clear" w:color="auto" w:fill="auto"/>
            <w:hideMark/>
          </w:tcPr>
          <w:p w:rsidR="00FE610B" w:rsidRPr="00F606BF" w:rsidRDefault="00FE610B" w:rsidP="00C83AFE">
            <w:pPr>
              <w:spacing w:after="0"/>
              <w:jc w:val="center"/>
            </w:pPr>
            <w:r w:rsidRPr="00F606BF">
              <w:t>392,87</w:t>
            </w:r>
          </w:p>
        </w:tc>
        <w:tc>
          <w:tcPr>
            <w:tcW w:w="1041" w:type="dxa"/>
            <w:tcBorders>
              <w:top w:val="nil"/>
              <w:left w:val="nil"/>
              <w:bottom w:val="single" w:sz="8" w:space="0" w:color="auto"/>
              <w:right w:val="single" w:sz="8" w:space="0" w:color="auto"/>
            </w:tcBorders>
            <w:shd w:val="clear" w:color="auto" w:fill="auto"/>
            <w:hideMark/>
          </w:tcPr>
          <w:p w:rsidR="00FE610B" w:rsidRPr="00F606BF" w:rsidRDefault="00FE610B" w:rsidP="00C83AFE">
            <w:pPr>
              <w:spacing w:after="0"/>
              <w:jc w:val="center"/>
            </w:pPr>
            <w:r w:rsidRPr="00F606BF">
              <w:t>571,86</w:t>
            </w:r>
          </w:p>
        </w:tc>
        <w:tc>
          <w:tcPr>
            <w:tcW w:w="1041" w:type="dxa"/>
            <w:tcBorders>
              <w:top w:val="nil"/>
              <w:left w:val="nil"/>
              <w:bottom w:val="single" w:sz="8" w:space="0" w:color="auto"/>
              <w:right w:val="single" w:sz="8" w:space="0" w:color="auto"/>
            </w:tcBorders>
            <w:shd w:val="clear" w:color="auto" w:fill="auto"/>
            <w:hideMark/>
          </w:tcPr>
          <w:p w:rsidR="00FE610B" w:rsidRPr="00F606BF" w:rsidRDefault="00FE610B" w:rsidP="00C83AFE">
            <w:pPr>
              <w:spacing w:after="0"/>
              <w:jc w:val="center"/>
            </w:pPr>
            <w:r w:rsidRPr="00F606BF">
              <w:t>378,18</w:t>
            </w:r>
          </w:p>
        </w:tc>
        <w:tc>
          <w:tcPr>
            <w:tcW w:w="1041" w:type="dxa"/>
            <w:tcBorders>
              <w:top w:val="nil"/>
              <w:left w:val="nil"/>
              <w:bottom w:val="single" w:sz="8" w:space="0" w:color="auto"/>
              <w:right w:val="single" w:sz="8" w:space="0" w:color="auto"/>
            </w:tcBorders>
            <w:shd w:val="clear" w:color="auto" w:fill="auto"/>
            <w:hideMark/>
          </w:tcPr>
          <w:p w:rsidR="00FE610B" w:rsidRPr="00F606BF" w:rsidRDefault="00FE610B" w:rsidP="00C83AFE">
            <w:pPr>
              <w:spacing w:after="0"/>
              <w:jc w:val="center"/>
            </w:pPr>
            <w:r w:rsidRPr="00F606BF">
              <w:t>375</w:t>
            </w:r>
          </w:p>
        </w:tc>
        <w:tc>
          <w:tcPr>
            <w:tcW w:w="1151" w:type="dxa"/>
            <w:tcBorders>
              <w:top w:val="nil"/>
              <w:left w:val="nil"/>
              <w:bottom w:val="single" w:sz="8" w:space="0" w:color="auto"/>
              <w:right w:val="single" w:sz="8" w:space="0" w:color="auto"/>
            </w:tcBorders>
            <w:shd w:val="clear" w:color="auto" w:fill="auto"/>
            <w:hideMark/>
          </w:tcPr>
          <w:p w:rsidR="00FE610B" w:rsidRPr="00F606BF" w:rsidRDefault="00FE610B" w:rsidP="00C83AFE">
            <w:pPr>
              <w:spacing w:after="0"/>
              <w:jc w:val="center"/>
              <w:rPr>
                <w:b/>
              </w:rPr>
            </w:pPr>
            <w:r w:rsidRPr="00F606BF">
              <w:rPr>
                <w:b/>
              </w:rPr>
              <w:t>4263,01</w:t>
            </w:r>
          </w:p>
        </w:tc>
      </w:tr>
      <w:tr w:rsidR="00FE610B" w:rsidRPr="00CC0C95" w:rsidTr="00C83AFE">
        <w:trPr>
          <w:trHeight w:val="540"/>
        </w:trPr>
        <w:tc>
          <w:tcPr>
            <w:tcW w:w="2119" w:type="dxa"/>
            <w:tcBorders>
              <w:top w:val="nil"/>
              <w:left w:val="single" w:sz="8" w:space="0" w:color="auto"/>
              <w:bottom w:val="single" w:sz="8" w:space="0" w:color="auto"/>
              <w:right w:val="single" w:sz="8" w:space="0" w:color="auto"/>
            </w:tcBorders>
            <w:shd w:val="clear" w:color="auto" w:fill="auto"/>
            <w:hideMark/>
          </w:tcPr>
          <w:p w:rsidR="00FE610B" w:rsidRPr="00F606BF" w:rsidRDefault="00FE610B" w:rsidP="00C83AFE">
            <w:pPr>
              <w:spacing w:after="0"/>
              <w:jc w:val="center"/>
              <w:rPr>
                <w:b/>
              </w:rPr>
            </w:pPr>
            <w:r w:rsidRPr="00F606BF">
              <w:rPr>
                <w:b/>
              </w:rPr>
              <w:t>Deșeuri periculoase din deșeurile menajere</w:t>
            </w:r>
          </w:p>
        </w:tc>
        <w:tc>
          <w:tcPr>
            <w:tcW w:w="1104" w:type="dxa"/>
            <w:tcBorders>
              <w:top w:val="nil"/>
              <w:left w:val="nil"/>
              <w:bottom w:val="single" w:sz="8" w:space="0" w:color="auto"/>
              <w:right w:val="single" w:sz="8" w:space="0" w:color="auto"/>
            </w:tcBorders>
            <w:shd w:val="clear" w:color="auto" w:fill="auto"/>
            <w:hideMark/>
          </w:tcPr>
          <w:p w:rsidR="00FE610B" w:rsidRPr="00F606BF" w:rsidRDefault="00FE610B" w:rsidP="00C83AFE">
            <w:pPr>
              <w:spacing w:after="0"/>
              <w:jc w:val="center"/>
            </w:pPr>
            <w:r w:rsidRPr="00F606BF">
              <w:t>637,3</w:t>
            </w:r>
          </w:p>
        </w:tc>
        <w:tc>
          <w:tcPr>
            <w:tcW w:w="1002" w:type="dxa"/>
            <w:tcBorders>
              <w:top w:val="nil"/>
              <w:left w:val="nil"/>
              <w:bottom w:val="single" w:sz="8" w:space="0" w:color="auto"/>
              <w:right w:val="single" w:sz="8" w:space="0" w:color="auto"/>
            </w:tcBorders>
            <w:shd w:val="clear" w:color="auto" w:fill="auto"/>
            <w:hideMark/>
          </w:tcPr>
          <w:p w:rsidR="00FE610B" w:rsidRPr="00F606BF" w:rsidRDefault="00FE610B" w:rsidP="00C83AFE">
            <w:pPr>
              <w:spacing w:after="0"/>
              <w:jc w:val="center"/>
            </w:pPr>
            <w:r w:rsidRPr="00F606BF">
              <w:t>100,41</w:t>
            </w:r>
          </w:p>
        </w:tc>
        <w:tc>
          <w:tcPr>
            <w:tcW w:w="1041" w:type="dxa"/>
            <w:tcBorders>
              <w:top w:val="nil"/>
              <w:left w:val="nil"/>
              <w:bottom w:val="single" w:sz="8" w:space="0" w:color="auto"/>
              <w:right w:val="single" w:sz="8" w:space="0" w:color="auto"/>
            </w:tcBorders>
            <w:shd w:val="clear" w:color="auto" w:fill="auto"/>
            <w:hideMark/>
          </w:tcPr>
          <w:p w:rsidR="00FE610B" w:rsidRPr="00F606BF" w:rsidRDefault="00FE610B" w:rsidP="00C83AFE">
            <w:pPr>
              <w:spacing w:after="0"/>
              <w:jc w:val="center"/>
            </w:pPr>
            <w:r w:rsidRPr="00F606BF">
              <w:t>113,88</w:t>
            </w:r>
          </w:p>
        </w:tc>
        <w:tc>
          <w:tcPr>
            <w:tcW w:w="1041" w:type="dxa"/>
            <w:tcBorders>
              <w:top w:val="nil"/>
              <w:left w:val="nil"/>
              <w:bottom w:val="single" w:sz="8" w:space="0" w:color="auto"/>
              <w:right w:val="single" w:sz="8" w:space="0" w:color="auto"/>
            </w:tcBorders>
            <w:shd w:val="clear" w:color="auto" w:fill="auto"/>
            <w:hideMark/>
          </w:tcPr>
          <w:p w:rsidR="00FE610B" w:rsidRPr="00F606BF" w:rsidRDefault="00FE610B" w:rsidP="00C83AFE">
            <w:pPr>
              <w:spacing w:after="0"/>
              <w:jc w:val="center"/>
            </w:pPr>
            <w:r w:rsidRPr="00F606BF">
              <w:t>165,76</w:t>
            </w:r>
          </w:p>
        </w:tc>
        <w:tc>
          <w:tcPr>
            <w:tcW w:w="1041" w:type="dxa"/>
            <w:tcBorders>
              <w:top w:val="nil"/>
              <w:left w:val="nil"/>
              <w:bottom w:val="single" w:sz="8" w:space="0" w:color="auto"/>
              <w:right w:val="single" w:sz="8" w:space="0" w:color="auto"/>
            </w:tcBorders>
            <w:shd w:val="clear" w:color="auto" w:fill="auto"/>
            <w:hideMark/>
          </w:tcPr>
          <w:p w:rsidR="00FE610B" w:rsidRPr="00F606BF" w:rsidRDefault="00FE610B" w:rsidP="00C83AFE">
            <w:pPr>
              <w:spacing w:after="0"/>
              <w:jc w:val="center"/>
            </w:pPr>
            <w:r w:rsidRPr="00F606BF">
              <w:t>109,62</w:t>
            </w:r>
          </w:p>
        </w:tc>
        <w:tc>
          <w:tcPr>
            <w:tcW w:w="1041" w:type="dxa"/>
            <w:tcBorders>
              <w:top w:val="nil"/>
              <w:left w:val="nil"/>
              <w:bottom w:val="single" w:sz="8" w:space="0" w:color="auto"/>
              <w:right w:val="single" w:sz="8" w:space="0" w:color="auto"/>
            </w:tcBorders>
            <w:shd w:val="clear" w:color="auto" w:fill="auto"/>
            <w:hideMark/>
          </w:tcPr>
          <w:p w:rsidR="00FE610B" w:rsidRPr="00F606BF" w:rsidRDefault="00FE610B" w:rsidP="00C83AFE">
            <w:pPr>
              <w:spacing w:after="0"/>
              <w:jc w:val="center"/>
            </w:pPr>
            <w:r w:rsidRPr="00F606BF">
              <w:t>108,7</w:t>
            </w:r>
          </w:p>
        </w:tc>
        <w:tc>
          <w:tcPr>
            <w:tcW w:w="1151" w:type="dxa"/>
            <w:tcBorders>
              <w:top w:val="nil"/>
              <w:left w:val="nil"/>
              <w:bottom w:val="single" w:sz="8" w:space="0" w:color="auto"/>
              <w:right w:val="single" w:sz="8" w:space="0" w:color="auto"/>
            </w:tcBorders>
            <w:shd w:val="clear" w:color="auto" w:fill="auto"/>
            <w:hideMark/>
          </w:tcPr>
          <w:p w:rsidR="00FE610B" w:rsidRPr="00F606BF" w:rsidRDefault="00FE610B" w:rsidP="00C83AFE">
            <w:pPr>
              <w:spacing w:after="0"/>
              <w:jc w:val="center"/>
              <w:rPr>
                <w:b/>
              </w:rPr>
            </w:pPr>
            <w:r w:rsidRPr="00F606BF">
              <w:rPr>
                <w:b/>
              </w:rPr>
              <w:t>1235,67</w:t>
            </w:r>
          </w:p>
        </w:tc>
      </w:tr>
      <w:tr w:rsidR="00FE610B" w:rsidRPr="00CC0C95" w:rsidTr="00C83AFE">
        <w:trPr>
          <w:trHeight w:val="540"/>
        </w:trPr>
        <w:tc>
          <w:tcPr>
            <w:tcW w:w="2119" w:type="dxa"/>
            <w:tcBorders>
              <w:top w:val="nil"/>
              <w:left w:val="single" w:sz="8" w:space="0" w:color="auto"/>
              <w:bottom w:val="single" w:sz="8" w:space="0" w:color="auto"/>
              <w:right w:val="single" w:sz="8" w:space="0" w:color="auto"/>
            </w:tcBorders>
            <w:shd w:val="clear" w:color="auto" w:fill="auto"/>
            <w:hideMark/>
          </w:tcPr>
          <w:p w:rsidR="00FE610B" w:rsidRPr="00F606BF" w:rsidRDefault="00FE610B" w:rsidP="00C83AFE">
            <w:pPr>
              <w:spacing w:after="0"/>
              <w:jc w:val="center"/>
              <w:rPr>
                <w:b/>
              </w:rPr>
            </w:pPr>
            <w:r w:rsidRPr="00F606BF">
              <w:rPr>
                <w:b/>
              </w:rPr>
              <w:t>Deșeuri din parcuri și grădini</w:t>
            </w:r>
          </w:p>
        </w:tc>
        <w:tc>
          <w:tcPr>
            <w:tcW w:w="1104" w:type="dxa"/>
            <w:tcBorders>
              <w:top w:val="nil"/>
              <w:left w:val="nil"/>
              <w:bottom w:val="single" w:sz="8" w:space="0" w:color="auto"/>
              <w:right w:val="single" w:sz="8" w:space="0" w:color="auto"/>
            </w:tcBorders>
            <w:shd w:val="clear" w:color="auto" w:fill="auto"/>
            <w:hideMark/>
          </w:tcPr>
          <w:p w:rsidR="00FE610B" w:rsidRPr="00F606BF" w:rsidRDefault="00FE610B" w:rsidP="00C83AFE">
            <w:pPr>
              <w:spacing w:after="0"/>
              <w:jc w:val="center"/>
            </w:pPr>
            <w:r w:rsidRPr="00F606BF">
              <w:t>1768,79</w:t>
            </w:r>
          </w:p>
        </w:tc>
        <w:tc>
          <w:tcPr>
            <w:tcW w:w="1002" w:type="dxa"/>
            <w:tcBorders>
              <w:top w:val="nil"/>
              <w:left w:val="nil"/>
              <w:bottom w:val="single" w:sz="8" w:space="0" w:color="auto"/>
              <w:right w:val="single" w:sz="8" w:space="0" w:color="auto"/>
            </w:tcBorders>
            <w:shd w:val="clear" w:color="auto" w:fill="auto"/>
            <w:hideMark/>
          </w:tcPr>
          <w:p w:rsidR="00FE610B" w:rsidRPr="00F606BF" w:rsidRDefault="00FE610B" w:rsidP="00C83AFE">
            <w:pPr>
              <w:spacing w:after="0"/>
              <w:jc w:val="center"/>
            </w:pPr>
            <w:r w:rsidRPr="00F606BF">
              <w:t>193,93</w:t>
            </w:r>
          </w:p>
        </w:tc>
        <w:tc>
          <w:tcPr>
            <w:tcW w:w="1041" w:type="dxa"/>
            <w:tcBorders>
              <w:top w:val="nil"/>
              <w:left w:val="nil"/>
              <w:bottom w:val="single" w:sz="8" w:space="0" w:color="auto"/>
              <w:right w:val="single" w:sz="8" w:space="0" w:color="auto"/>
            </w:tcBorders>
            <w:shd w:val="clear" w:color="auto" w:fill="auto"/>
            <w:hideMark/>
          </w:tcPr>
          <w:p w:rsidR="00FE610B" w:rsidRPr="00F606BF" w:rsidRDefault="00FE610B" w:rsidP="00C83AFE">
            <w:pPr>
              <w:spacing w:after="0"/>
              <w:jc w:val="center"/>
            </w:pPr>
            <w:r w:rsidRPr="00F606BF">
              <w:t>242,69</w:t>
            </w:r>
          </w:p>
        </w:tc>
        <w:tc>
          <w:tcPr>
            <w:tcW w:w="1041" w:type="dxa"/>
            <w:tcBorders>
              <w:top w:val="nil"/>
              <w:left w:val="nil"/>
              <w:bottom w:val="single" w:sz="8" w:space="0" w:color="auto"/>
              <w:right w:val="single" w:sz="8" w:space="0" w:color="auto"/>
            </w:tcBorders>
            <w:shd w:val="clear" w:color="auto" w:fill="auto"/>
            <w:hideMark/>
          </w:tcPr>
          <w:p w:rsidR="00FE610B" w:rsidRPr="00F606BF" w:rsidRDefault="00FE610B" w:rsidP="00C83AFE">
            <w:pPr>
              <w:spacing w:after="0"/>
              <w:jc w:val="center"/>
            </w:pPr>
            <w:r w:rsidRPr="00F606BF">
              <w:t>336,07</w:t>
            </w:r>
          </w:p>
        </w:tc>
        <w:tc>
          <w:tcPr>
            <w:tcW w:w="1041" w:type="dxa"/>
            <w:tcBorders>
              <w:top w:val="nil"/>
              <w:left w:val="nil"/>
              <w:bottom w:val="single" w:sz="8" w:space="0" w:color="auto"/>
              <w:right w:val="single" w:sz="8" w:space="0" w:color="auto"/>
            </w:tcBorders>
            <w:shd w:val="clear" w:color="auto" w:fill="auto"/>
            <w:hideMark/>
          </w:tcPr>
          <w:p w:rsidR="00FE610B" w:rsidRPr="00F606BF" w:rsidRDefault="00FE610B" w:rsidP="00C83AFE">
            <w:pPr>
              <w:spacing w:after="0"/>
              <w:jc w:val="center"/>
            </w:pPr>
            <w:r w:rsidRPr="00F606BF">
              <w:t>232,06</w:t>
            </w:r>
          </w:p>
        </w:tc>
        <w:tc>
          <w:tcPr>
            <w:tcW w:w="1041" w:type="dxa"/>
            <w:tcBorders>
              <w:top w:val="nil"/>
              <w:left w:val="nil"/>
              <w:bottom w:val="single" w:sz="8" w:space="0" w:color="auto"/>
              <w:right w:val="single" w:sz="8" w:space="0" w:color="auto"/>
            </w:tcBorders>
            <w:shd w:val="clear" w:color="auto" w:fill="auto"/>
            <w:hideMark/>
          </w:tcPr>
          <w:p w:rsidR="00FE610B" w:rsidRPr="00F606BF" w:rsidRDefault="00FE610B" w:rsidP="00C83AFE">
            <w:pPr>
              <w:spacing w:after="0"/>
              <w:jc w:val="center"/>
            </w:pPr>
            <w:r w:rsidRPr="00F606BF">
              <w:t>179,14</w:t>
            </w:r>
          </w:p>
        </w:tc>
        <w:tc>
          <w:tcPr>
            <w:tcW w:w="1151" w:type="dxa"/>
            <w:tcBorders>
              <w:top w:val="nil"/>
              <w:left w:val="nil"/>
              <w:bottom w:val="single" w:sz="8" w:space="0" w:color="auto"/>
              <w:right w:val="single" w:sz="8" w:space="0" w:color="auto"/>
            </w:tcBorders>
            <w:shd w:val="clear" w:color="auto" w:fill="auto"/>
            <w:hideMark/>
          </w:tcPr>
          <w:p w:rsidR="00FE610B" w:rsidRPr="00F606BF" w:rsidRDefault="00FE610B" w:rsidP="00C83AFE">
            <w:pPr>
              <w:spacing w:after="0"/>
              <w:jc w:val="center"/>
              <w:rPr>
                <w:b/>
              </w:rPr>
            </w:pPr>
            <w:r w:rsidRPr="00F606BF">
              <w:rPr>
                <w:b/>
              </w:rPr>
              <w:t>2952,68</w:t>
            </w:r>
          </w:p>
        </w:tc>
      </w:tr>
      <w:tr w:rsidR="00FE610B" w:rsidRPr="00CC0C95" w:rsidTr="00C83AFE">
        <w:trPr>
          <w:trHeight w:val="320"/>
        </w:trPr>
        <w:tc>
          <w:tcPr>
            <w:tcW w:w="2119" w:type="dxa"/>
            <w:tcBorders>
              <w:top w:val="nil"/>
              <w:left w:val="single" w:sz="8" w:space="0" w:color="auto"/>
              <w:bottom w:val="single" w:sz="8" w:space="0" w:color="auto"/>
              <w:right w:val="single" w:sz="8" w:space="0" w:color="auto"/>
            </w:tcBorders>
            <w:shd w:val="clear" w:color="auto" w:fill="auto"/>
            <w:hideMark/>
          </w:tcPr>
          <w:p w:rsidR="00FE610B" w:rsidRPr="00F606BF" w:rsidRDefault="00FE610B" w:rsidP="00C83AFE">
            <w:pPr>
              <w:spacing w:after="0"/>
              <w:jc w:val="center"/>
              <w:rPr>
                <w:b/>
              </w:rPr>
            </w:pPr>
            <w:r w:rsidRPr="00F606BF">
              <w:rPr>
                <w:b/>
              </w:rPr>
              <w:t>Deșeuri din piețe</w:t>
            </w:r>
          </w:p>
        </w:tc>
        <w:tc>
          <w:tcPr>
            <w:tcW w:w="1104" w:type="dxa"/>
            <w:tcBorders>
              <w:top w:val="nil"/>
              <w:left w:val="nil"/>
              <w:bottom w:val="single" w:sz="8" w:space="0" w:color="auto"/>
              <w:right w:val="single" w:sz="8" w:space="0" w:color="auto"/>
            </w:tcBorders>
            <w:shd w:val="clear" w:color="auto" w:fill="auto"/>
            <w:hideMark/>
          </w:tcPr>
          <w:p w:rsidR="00FE610B" w:rsidRPr="00F606BF" w:rsidRDefault="00FE610B" w:rsidP="00C83AFE">
            <w:pPr>
              <w:spacing w:after="0"/>
              <w:jc w:val="center"/>
            </w:pPr>
            <w:r w:rsidRPr="00F606BF">
              <w:t>1263,42</w:t>
            </w:r>
          </w:p>
        </w:tc>
        <w:tc>
          <w:tcPr>
            <w:tcW w:w="1002" w:type="dxa"/>
            <w:tcBorders>
              <w:top w:val="nil"/>
              <w:left w:val="nil"/>
              <w:bottom w:val="single" w:sz="8" w:space="0" w:color="auto"/>
              <w:right w:val="single" w:sz="8" w:space="0" w:color="auto"/>
            </w:tcBorders>
            <w:shd w:val="clear" w:color="auto" w:fill="auto"/>
            <w:hideMark/>
          </w:tcPr>
          <w:p w:rsidR="00FE610B" w:rsidRPr="00F606BF" w:rsidRDefault="00FE610B" w:rsidP="00C83AFE">
            <w:pPr>
              <w:spacing w:after="0"/>
              <w:jc w:val="center"/>
            </w:pPr>
            <w:r w:rsidRPr="00F606BF">
              <w:t>138,52</w:t>
            </w:r>
          </w:p>
        </w:tc>
        <w:tc>
          <w:tcPr>
            <w:tcW w:w="1041" w:type="dxa"/>
            <w:tcBorders>
              <w:top w:val="nil"/>
              <w:left w:val="nil"/>
              <w:bottom w:val="single" w:sz="8" w:space="0" w:color="auto"/>
              <w:right w:val="single" w:sz="8" w:space="0" w:color="auto"/>
            </w:tcBorders>
            <w:shd w:val="clear" w:color="auto" w:fill="auto"/>
            <w:hideMark/>
          </w:tcPr>
          <w:p w:rsidR="00FE610B" w:rsidRPr="00F606BF" w:rsidRDefault="00FE610B" w:rsidP="00C83AFE">
            <w:pPr>
              <w:spacing w:after="0"/>
              <w:jc w:val="center"/>
            </w:pPr>
            <w:r w:rsidRPr="00F606BF">
              <w:t>173,35</w:t>
            </w:r>
          </w:p>
        </w:tc>
        <w:tc>
          <w:tcPr>
            <w:tcW w:w="1041" w:type="dxa"/>
            <w:tcBorders>
              <w:top w:val="nil"/>
              <w:left w:val="nil"/>
              <w:bottom w:val="single" w:sz="8" w:space="0" w:color="auto"/>
              <w:right w:val="single" w:sz="8" w:space="0" w:color="auto"/>
            </w:tcBorders>
            <w:shd w:val="clear" w:color="auto" w:fill="auto"/>
            <w:hideMark/>
          </w:tcPr>
          <w:p w:rsidR="00FE610B" w:rsidRPr="00F606BF" w:rsidRDefault="00FE610B" w:rsidP="00C83AFE">
            <w:pPr>
              <w:spacing w:after="0"/>
              <w:jc w:val="center"/>
            </w:pPr>
            <w:r w:rsidRPr="00F606BF">
              <w:t>240,05</w:t>
            </w:r>
          </w:p>
        </w:tc>
        <w:tc>
          <w:tcPr>
            <w:tcW w:w="1041" w:type="dxa"/>
            <w:tcBorders>
              <w:top w:val="nil"/>
              <w:left w:val="nil"/>
              <w:bottom w:val="single" w:sz="8" w:space="0" w:color="auto"/>
              <w:right w:val="single" w:sz="8" w:space="0" w:color="auto"/>
            </w:tcBorders>
            <w:shd w:val="clear" w:color="auto" w:fill="auto"/>
            <w:hideMark/>
          </w:tcPr>
          <w:p w:rsidR="00FE610B" w:rsidRPr="00F606BF" w:rsidRDefault="00FE610B" w:rsidP="00C83AFE">
            <w:pPr>
              <w:spacing w:after="0"/>
              <w:jc w:val="center"/>
            </w:pPr>
            <w:r w:rsidRPr="00F606BF">
              <w:t>165,76</w:t>
            </w:r>
          </w:p>
        </w:tc>
        <w:tc>
          <w:tcPr>
            <w:tcW w:w="1041" w:type="dxa"/>
            <w:tcBorders>
              <w:top w:val="nil"/>
              <w:left w:val="nil"/>
              <w:bottom w:val="single" w:sz="8" w:space="0" w:color="auto"/>
              <w:right w:val="single" w:sz="8" w:space="0" w:color="auto"/>
            </w:tcBorders>
            <w:shd w:val="clear" w:color="auto" w:fill="auto"/>
            <w:hideMark/>
          </w:tcPr>
          <w:p w:rsidR="00FE610B" w:rsidRPr="00F606BF" w:rsidRDefault="00FE610B" w:rsidP="00C83AFE">
            <w:pPr>
              <w:spacing w:after="0"/>
              <w:jc w:val="center"/>
            </w:pPr>
            <w:r w:rsidRPr="00F606BF">
              <w:t>134,35</w:t>
            </w:r>
          </w:p>
        </w:tc>
        <w:tc>
          <w:tcPr>
            <w:tcW w:w="1151" w:type="dxa"/>
            <w:tcBorders>
              <w:top w:val="nil"/>
              <w:left w:val="nil"/>
              <w:bottom w:val="single" w:sz="8" w:space="0" w:color="auto"/>
              <w:right w:val="single" w:sz="8" w:space="0" w:color="auto"/>
            </w:tcBorders>
            <w:shd w:val="clear" w:color="auto" w:fill="auto"/>
            <w:hideMark/>
          </w:tcPr>
          <w:p w:rsidR="00FE610B" w:rsidRPr="00F606BF" w:rsidRDefault="00FE610B" w:rsidP="00C83AFE">
            <w:pPr>
              <w:spacing w:after="0"/>
              <w:jc w:val="center"/>
              <w:rPr>
                <w:b/>
              </w:rPr>
            </w:pPr>
            <w:r w:rsidRPr="00F606BF">
              <w:rPr>
                <w:b/>
              </w:rPr>
              <w:t>2115,45</w:t>
            </w:r>
          </w:p>
        </w:tc>
      </w:tr>
      <w:tr w:rsidR="00FE610B" w:rsidRPr="00CC0C95" w:rsidTr="00C83AFE">
        <w:trPr>
          <w:trHeight w:val="320"/>
        </w:trPr>
        <w:tc>
          <w:tcPr>
            <w:tcW w:w="2119" w:type="dxa"/>
            <w:tcBorders>
              <w:top w:val="nil"/>
              <w:left w:val="single" w:sz="8" w:space="0" w:color="auto"/>
              <w:bottom w:val="single" w:sz="8" w:space="0" w:color="auto"/>
              <w:right w:val="single" w:sz="8" w:space="0" w:color="auto"/>
            </w:tcBorders>
            <w:shd w:val="clear" w:color="auto" w:fill="auto"/>
            <w:hideMark/>
          </w:tcPr>
          <w:p w:rsidR="00FE610B" w:rsidRPr="00F606BF" w:rsidRDefault="00FE610B" w:rsidP="00C83AFE">
            <w:pPr>
              <w:spacing w:after="0"/>
              <w:jc w:val="center"/>
              <w:rPr>
                <w:b/>
              </w:rPr>
            </w:pPr>
            <w:r w:rsidRPr="00F606BF">
              <w:rPr>
                <w:b/>
              </w:rPr>
              <w:t>Deșeuri stradale</w:t>
            </w:r>
          </w:p>
        </w:tc>
        <w:tc>
          <w:tcPr>
            <w:tcW w:w="1104" w:type="dxa"/>
            <w:tcBorders>
              <w:top w:val="nil"/>
              <w:left w:val="nil"/>
              <w:bottom w:val="single" w:sz="8" w:space="0" w:color="auto"/>
              <w:right w:val="single" w:sz="8" w:space="0" w:color="auto"/>
            </w:tcBorders>
            <w:shd w:val="clear" w:color="auto" w:fill="auto"/>
            <w:hideMark/>
          </w:tcPr>
          <w:p w:rsidR="00FE610B" w:rsidRPr="00F606BF" w:rsidRDefault="00FE610B" w:rsidP="00C83AFE">
            <w:pPr>
              <w:spacing w:after="0"/>
              <w:jc w:val="center"/>
            </w:pPr>
            <w:r w:rsidRPr="00F606BF">
              <w:t>6064,41</w:t>
            </w:r>
          </w:p>
        </w:tc>
        <w:tc>
          <w:tcPr>
            <w:tcW w:w="1002" w:type="dxa"/>
            <w:tcBorders>
              <w:top w:val="nil"/>
              <w:left w:val="nil"/>
              <w:bottom w:val="single" w:sz="8" w:space="0" w:color="auto"/>
              <w:right w:val="single" w:sz="8" w:space="0" w:color="auto"/>
            </w:tcBorders>
            <w:shd w:val="clear" w:color="auto" w:fill="auto"/>
            <w:hideMark/>
          </w:tcPr>
          <w:p w:rsidR="00FE610B" w:rsidRPr="00F606BF" w:rsidRDefault="00FE610B" w:rsidP="00C83AFE">
            <w:pPr>
              <w:spacing w:after="0"/>
              <w:jc w:val="center"/>
            </w:pPr>
            <w:r w:rsidRPr="00F606BF">
              <w:t>343,07</w:t>
            </w:r>
          </w:p>
        </w:tc>
        <w:tc>
          <w:tcPr>
            <w:tcW w:w="1041" w:type="dxa"/>
            <w:tcBorders>
              <w:top w:val="nil"/>
              <w:left w:val="nil"/>
              <w:bottom w:val="single" w:sz="8" w:space="0" w:color="auto"/>
              <w:right w:val="single" w:sz="8" w:space="0" w:color="auto"/>
            </w:tcBorders>
            <w:shd w:val="clear" w:color="auto" w:fill="auto"/>
            <w:hideMark/>
          </w:tcPr>
          <w:p w:rsidR="00FE610B" w:rsidRPr="00F606BF" w:rsidRDefault="00FE610B" w:rsidP="00C83AFE">
            <w:pPr>
              <w:spacing w:after="0"/>
              <w:jc w:val="center"/>
            </w:pPr>
            <w:r w:rsidRPr="00F606BF">
              <w:t>832,08</w:t>
            </w:r>
          </w:p>
        </w:tc>
        <w:tc>
          <w:tcPr>
            <w:tcW w:w="1041" w:type="dxa"/>
            <w:tcBorders>
              <w:top w:val="nil"/>
              <w:left w:val="nil"/>
              <w:bottom w:val="single" w:sz="8" w:space="0" w:color="auto"/>
              <w:right w:val="single" w:sz="8" w:space="0" w:color="auto"/>
            </w:tcBorders>
            <w:shd w:val="clear" w:color="auto" w:fill="auto"/>
            <w:hideMark/>
          </w:tcPr>
          <w:p w:rsidR="00FE610B" w:rsidRPr="00F606BF" w:rsidRDefault="00FE610B" w:rsidP="00C83AFE">
            <w:pPr>
              <w:spacing w:after="0"/>
              <w:jc w:val="center"/>
            </w:pPr>
            <w:r w:rsidRPr="00F606BF">
              <w:t>1152,23</w:t>
            </w:r>
          </w:p>
        </w:tc>
        <w:tc>
          <w:tcPr>
            <w:tcW w:w="1041" w:type="dxa"/>
            <w:tcBorders>
              <w:top w:val="nil"/>
              <w:left w:val="nil"/>
              <w:bottom w:val="single" w:sz="8" w:space="0" w:color="auto"/>
              <w:right w:val="single" w:sz="8" w:space="0" w:color="auto"/>
            </w:tcBorders>
            <w:shd w:val="clear" w:color="auto" w:fill="auto"/>
            <w:hideMark/>
          </w:tcPr>
          <w:p w:rsidR="00FE610B" w:rsidRPr="00F606BF" w:rsidRDefault="00FE610B" w:rsidP="00C83AFE">
            <w:pPr>
              <w:spacing w:after="0"/>
              <w:jc w:val="center"/>
            </w:pPr>
            <w:r w:rsidRPr="00F606BF">
              <w:t>795,64</w:t>
            </w:r>
          </w:p>
        </w:tc>
        <w:tc>
          <w:tcPr>
            <w:tcW w:w="1041" w:type="dxa"/>
            <w:tcBorders>
              <w:top w:val="nil"/>
              <w:left w:val="nil"/>
              <w:bottom w:val="single" w:sz="8" w:space="0" w:color="auto"/>
              <w:right w:val="single" w:sz="8" w:space="0" w:color="auto"/>
            </w:tcBorders>
            <w:shd w:val="clear" w:color="auto" w:fill="auto"/>
            <w:hideMark/>
          </w:tcPr>
          <w:p w:rsidR="00FE610B" w:rsidRPr="00F606BF" w:rsidRDefault="00FE610B" w:rsidP="00C83AFE">
            <w:pPr>
              <w:spacing w:after="0"/>
              <w:jc w:val="center"/>
            </w:pPr>
            <w:r w:rsidRPr="00F606BF">
              <w:t>859,85</w:t>
            </w:r>
          </w:p>
        </w:tc>
        <w:tc>
          <w:tcPr>
            <w:tcW w:w="1151" w:type="dxa"/>
            <w:tcBorders>
              <w:top w:val="nil"/>
              <w:left w:val="nil"/>
              <w:bottom w:val="single" w:sz="8" w:space="0" w:color="auto"/>
              <w:right w:val="single" w:sz="8" w:space="0" w:color="auto"/>
            </w:tcBorders>
            <w:shd w:val="clear" w:color="auto" w:fill="auto"/>
            <w:hideMark/>
          </w:tcPr>
          <w:p w:rsidR="00FE610B" w:rsidRPr="00F606BF" w:rsidRDefault="00FE610B" w:rsidP="00C83AFE">
            <w:pPr>
              <w:spacing w:after="0"/>
              <w:jc w:val="center"/>
              <w:rPr>
                <w:b/>
              </w:rPr>
            </w:pPr>
            <w:r w:rsidRPr="00F606BF">
              <w:rPr>
                <w:b/>
              </w:rPr>
              <w:t>10047,28</w:t>
            </w:r>
          </w:p>
        </w:tc>
      </w:tr>
      <w:tr w:rsidR="00FE610B" w:rsidRPr="00CC0C95" w:rsidTr="00C83AFE">
        <w:trPr>
          <w:trHeight w:val="320"/>
        </w:trPr>
        <w:tc>
          <w:tcPr>
            <w:tcW w:w="2119" w:type="dxa"/>
            <w:tcBorders>
              <w:top w:val="nil"/>
              <w:left w:val="single" w:sz="8" w:space="0" w:color="auto"/>
              <w:bottom w:val="single" w:sz="8" w:space="0" w:color="auto"/>
              <w:right w:val="single" w:sz="8" w:space="0" w:color="auto"/>
            </w:tcBorders>
            <w:shd w:val="clear" w:color="auto" w:fill="F2F2F2"/>
            <w:hideMark/>
          </w:tcPr>
          <w:p w:rsidR="00FE610B" w:rsidRPr="00F606BF" w:rsidRDefault="00FE610B" w:rsidP="00C83AFE">
            <w:pPr>
              <w:spacing w:after="0"/>
              <w:jc w:val="center"/>
              <w:rPr>
                <w:b/>
              </w:rPr>
            </w:pPr>
            <w:r w:rsidRPr="00F606BF">
              <w:rPr>
                <w:b/>
              </w:rPr>
              <w:t>TOTAL</w:t>
            </w:r>
          </w:p>
        </w:tc>
        <w:tc>
          <w:tcPr>
            <w:tcW w:w="1104" w:type="dxa"/>
            <w:tcBorders>
              <w:top w:val="nil"/>
              <w:left w:val="nil"/>
              <w:bottom w:val="single" w:sz="8" w:space="0" w:color="auto"/>
              <w:right w:val="single" w:sz="8" w:space="0" w:color="auto"/>
            </w:tcBorders>
            <w:shd w:val="clear" w:color="auto" w:fill="F2F2F2"/>
            <w:hideMark/>
          </w:tcPr>
          <w:p w:rsidR="00FE610B" w:rsidRPr="00F606BF" w:rsidRDefault="00FE610B" w:rsidP="00C83AFE">
            <w:pPr>
              <w:spacing w:after="0"/>
              <w:jc w:val="center"/>
              <w:rPr>
                <w:b/>
              </w:rPr>
            </w:pPr>
            <w:r w:rsidRPr="00F606BF">
              <w:rPr>
                <w:b/>
              </w:rPr>
              <w:t>90896,28</w:t>
            </w:r>
          </w:p>
        </w:tc>
        <w:tc>
          <w:tcPr>
            <w:tcW w:w="1002" w:type="dxa"/>
            <w:tcBorders>
              <w:top w:val="nil"/>
              <w:left w:val="nil"/>
              <w:bottom w:val="single" w:sz="8" w:space="0" w:color="auto"/>
              <w:right w:val="single" w:sz="8" w:space="0" w:color="auto"/>
            </w:tcBorders>
            <w:shd w:val="clear" w:color="auto" w:fill="F2F2F2"/>
            <w:hideMark/>
          </w:tcPr>
          <w:p w:rsidR="00FE610B" w:rsidRPr="00F606BF" w:rsidRDefault="00FE610B" w:rsidP="00C83AFE">
            <w:pPr>
              <w:spacing w:after="0"/>
              <w:jc w:val="center"/>
              <w:rPr>
                <w:b/>
              </w:rPr>
            </w:pPr>
            <w:r w:rsidRPr="00F606BF">
              <w:rPr>
                <w:b/>
              </w:rPr>
              <w:t>9779,76</w:t>
            </w:r>
          </w:p>
        </w:tc>
        <w:tc>
          <w:tcPr>
            <w:tcW w:w="1041" w:type="dxa"/>
            <w:tcBorders>
              <w:top w:val="nil"/>
              <w:left w:val="nil"/>
              <w:bottom w:val="single" w:sz="8" w:space="0" w:color="auto"/>
              <w:right w:val="single" w:sz="8" w:space="0" w:color="auto"/>
            </w:tcBorders>
            <w:shd w:val="clear" w:color="auto" w:fill="F2F2F2"/>
            <w:hideMark/>
          </w:tcPr>
          <w:p w:rsidR="00FE610B" w:rsidRPr="00F606BF" w:rsidRDefault="00FE610B" w:rsidP="00C83AFE">
            <w:pPr>
              <w:spacing w:after="0"/>
              <w:jc w:val="center"/>
              <w:rPr>
                <w:b/>
              </w:rPr>
            </w:pPr>
            <w:r w:rsidRPr="00F606BF">
              <w:rPr>
                <w:b/>
              </w:rPr>
              <w:t>12589,29</w:t>
            </w:r>
          </w:p>
        </w:tc>
        <w:tc>
          <w:tcPr>
            <w:tcW w:w="1041" w:type="dxa"/>
            <w:tcBorders>
              <w:top w:val="nil"/>
              <w:left w:val="nil"/>
              <w:bottom w:val="single" w:sz="8" w:space="0" w:color="auto"/>
              <w:right w:val="single" w:sz="8" w:space="0" w:color="auto"/>
            </w:tcBorders>
            <w:shd w:val="clear" w:color="auto" w:fill="F2F2F2"/>
            <w:hideMark/>
          </w:tcPr>
          <w:p w:rsidR="00FE610B" w:rsidRPr="00F606BF" w:rsidRDefault="00FE610B" w:rsidP="00C83AFE">
            <w:pPr>
              <w:spacing w:after="0"/>
              <w:jc w:val="center"/>
              <w:rPr>
                <w:b/>
              </w:rPr>
            </w:pPr>
            <w:r w:rsidRPr="00F606BF">
              <w:rPr>
                <w:b/>
              </w:rPr>
              <w:t>18069,10</w:t>
            </w:r>
          </w:p>
        </w:tc>
        <w:tc>
          <w:tcPr>
            <w:tcW w:w="1041" w:type="dxa"/>
            <w:tcBorders>
              <w:top w:val="nil"/>
              <w:left w:val="nil"/>
              <w:bottom w:val="single" w:sz="8" w:space="0" w:color="auto"/>
              <w:right w:val="single" w:sz="8" w:space="0" w:color="auto"/>
            </w:tcBorders>
            <w:shd w:val="clear" w:color="auto" w:fill="F2F2F2"/>
            <w:hideMark/>
          </w:tcPr>
          <w:p w:rsidR="00FE610B" w:rsidRPr="00F606BF" w:rsidRDefault="00FE610B" w:rsidP="00C83AFE">
            <w:pPr>
              <w:spacing w:after="0"/>
              <w:jc w:val="center"/>
              <w:rPr>
                <w:b/>
              </w:rPr>
            </w:pPr>
            <w:r w:rsidRPr="00F606BF">
              <w:rPr>
                <w:b/>
              </w:rPr>
              <w:t>12455,57</w:t>
            </w:r>
          </w:p>
        </w:tc>
        <w:tc>
          <w:tcPr>
            <w:tcW w:w="1041" w:type="dxa"/>
            <w:tcBorders>
              <w:top w:val="nil"/>
              <w:left w:val="nil"/>
              <w:bottom w:val="single" w:sz="8" w:space="0" w:color="auto"/>
              <w:right w:val="single" w:sz="8" w:space="0" w:color="auto"/>
            </w:tcBorders>
            <w:shd w:val="clear" w:color="auto" w:fill="F2F2F2"/>
            <w:hideMark/>
          </w:tcPr>
          <w:p w:rsidR="00FE610B" w:rsidRPr="00F606BF" w:rsidRDefault="00FE610B" w:rsidP="00C83AFE">
            <w:pPr>
              <w:spacing w:after="0"/>
              <w:jc w:val="center"/>
              <w:rPr>
                <w:b/>
              </w:rPr>
            </w:pPr>
            <w:r w:rsidRPr="00F606BF">
              <w:rPr>
                <w:b/>
              </w:rPr>
              <w:t>13300,87</w:t>
            </w:r>
          </w:p>
        </w:tc>
        <w:tc>
          <w:tcPr>
            <w:tcW w:w="1151" w:type="dxa"/>
            <w:tcBorders>
              <w:top w:val="nil"/>
              <w:left w:val="nil"/>
              <w:bottom w:val="single" w:sz="8" w:space="0" w:color="auto"/>
              <w:right w:val="single" w:sz="8" w:space="0" w:color="auto"/>
            </w:tcBorders>
            <w:shd w:val="clear" w:color="auto" w:fill="F2F2F2"/>
            <w:hideMark/>
          </w:tcPr>
          <w:p w:rsidR="00FE610B" w:rsidRPr="00F606BF" w:rsidRDefault="00FE610B" w:rsidP="00C83AFE">
            <w:pPr>
              <w:spacing w:after="0"/>
              <w:jc w:val="center"/>
              <w:rPr>
                <w:b/>
              </w:rPr>
            </w:pPr>
            <w:r w:rsidRPr="00F606BF">
              <w:rPr>
                <w:b/>
              </w:rPr>
              <w:t>157090,87</w:t>
            </w:r>
          </w:p>
        </w:tc>
      </w:tr>
    </w:tbl>
    <w:p w:rsidR="00FE610B" w:rsidRPr="00CC0C95" w:rsidRDefault="00FE610B" w:rsidP="00FE610B">
      <w:pPr>
        <w:rPr>
          <w:sz w:val="24"/>
          <w:szCs w:val="24"/>
        </w:rPr>
      </w:pPr>
    </w:p>
    <w:p w:rsidR="00FE610B" w:rsidRDefault="00FE610B" w:rsidP="00FE610B">
      <w:pPr>
        <w:rPr>
          <w:i/>
        </w:rPr>
      </w:pPr>
      <w:r w:rsidRPr="0059326D">
        <w:rPr>
          <w:b/>
          <w:i/>
        </w:rPr>
        <w:t xml:space="preserve">Notă: </w:t>
      </w:r>
      <w:r w:rsidRPr="00DF699B">
        <w:rPr>
          <w:i/>
        </w:rPr>
        <w:t>cantitățile de deșeuri municipale rezultate din analiza datelor primite de la operatori, OTR-uri, UAT-uri (</w:t>
      </w:r>
      <w:r>
        <w:rPr>
          <w:i/>
        </w:rPr>
        <w:t>76</w:t>
      </w:r>
      <w:r w:rsidRPr="00DF699B">
        <w:rPr>
          <w:i/>
        </w:rPr>
        <w:t>%)</w:t>
      </w:r>
      <w:r>
        <w:rPr>
          <w:i/>
        </w:rPr>
        <w:t>, pentru anul 2017,</w:t>
      </w:r>
      <w:r w:rsidRPr="00DF699B">
        <w:rPr>
          <w:i/>
        </w:rPr>
        <w:t xml:space="preserve"> se referă în principal la deșeurile menajere și similare, deșeuri din servicii și din parcuri și grădini și cantitatea totală este de </w:t>
      </w:r>
      <w:r w:rsidRPr="00CC0C95">
        <w:rPr>
          <w:i/>
        </w:rPr>
        <w:t>125</w:t>
      </w:r>
      <w:r>
        <w:rPr>
          <w:i/>
        </w:rPr>
        <w:t>.</w:t>
      </w:r>
      <w:r w:rsidRPr="00CC0C95">
        <w:rPr>
          <w:i/>
        </w:rPr>
        <w:t>990,42 t</w:t>
      </w:r>
      <w:r w:rsidRPr="00DF699B">
        <w:rPr>
          <w:i/>
        </w:rPr>
        <w:t>/an.</w:t>
      </w:r>
    </w:p>
    <w:p w:rsidR="00FE610B" w:rsidRDefault="00FE610B" w:rsidP="00FE610B">
      <w:pPr>
        <w:rPr>
          <w:i/>
        </w:rPr>
      </w:pPr>
      <w:r>
        <w:rPr>
          <w:i/>
        </w:rPr>
        <w:t>Diferența față de calculele bazate pe indicii de generare din PNGD se datorează modulului de colectare a deșeurilor pe fluxuri, de activitatea sectorului informal și de modul colectare și interpretare a datelor.</w:t>
      </w:r>
    </w:p>
    <w:p w:rsidR="00FE610B" w:rsidRDefault="00FE610B" w:rsidP="00FE610B">
      <w:pPr>
        <w:rPr>
          <w:i/>
        </w:rPr>
      </w:pPr>
    </w:p>
    <w:p w:rsidR="00FE610B" w:rsidRDefault="00FE610B" w:rsidP="00FE610B">
      <w:pPr>
        <w:rPr>
          <w:i/>
        </w:rPr>
      </w:pPr>
    </w:p>
    <w:p w:rsidR="00FE610B" w:rsidRDefault="00FE610B" w:rsidP="00FE610B">
      <w:pPr>
        <w:rPr>
          <w:b/>
          <w:noProof/>
          <w:sz w:val="24"/>
          <w:szCs w:val="24"/>
        </w:rPr>
      </w:pPr>
      <w:r w:rsidRPr="00E1402B">
        <w:rPr>
          <w:b/>
          <w:noProof/>
          <w:sz w:val="24"/>
          <w:szCs w:val="24"/>
        </w:rPr>
        <w:t>2.3. Pr</w:t>
      </w:r>
      <w:r>
        <w:rPr>
          <w:b/>
          <w:noProof/>
          <w:sz w:val="24"/>
          <w:szCs w:val="24"/>
        </w:rPr>
        <w:t xml:space="preserve">ognoza privind cantitățile de deșeuri municipale generate în județul Bihor </w:t>
      </w:r>
      <w:r w:rsidRPr="00E1402B">
        <w:rPr>
          <w:b/>
          <w:noProof/>
          <w:sz w:val="24"/>
          <w:szCs w:val="24"/>
        </w:rPr>
        <w:t>pentru perioada 2018-2025</w:t>
      </w:r>
    </w:p>
    <w:p w:rsidR="00FE610B" w:rsidRDefault="00FE610B" w:rsidP="00FE610B">
      <w:pPr>
        <w:rPr>
          <w:i/>
          <w:sz w:val="24"/>
          <w:szCs w:val="24"/>
        </w:rPr>
      </w:pPr>
      <w:r>
        <w:rPr>
          <w:noProof/>
          <w:sz w:val="24"/>
          <w:szCs w:val="24"/>
        </w:rPr>
        <w:t>La realizarea prognozei cantităților de deșeuri municipale</w:t>
      </w:r>
      <w:r w:rsidRPr="0000073A">
        <w:rPr>
          <w:noProof/>
          <w:sz w:val="24"/>
          <w:szCs w:val="24"/>
        </w:rPr>
        <w:t xml:space="preserve"> pentru perioada 2018-2025 </w:t>
      </w:r>
      <w:r>
        <w:rPr>
          <w:noProof/>
          <w:sz w:val="24"/>
          <w:szCs w:val="24"/>
        </w:rPr>
        <w:t xml:space="preserve">au fost luate în considerare de asemenea, </w:t>
      </w:r>
      <w:r w:rsidRPr="0000073A">
        <w:rPr>
          <w:noProof/>
          <w:sz w:val="24"/>
          <w:szCs w:val="24"/>
        </w:rPr>
        <w:t>indici</w:t>
      </w:r>
      <w:r>
        <w:rPr>
          <w:noProof/>
          <w:sz w:val="24"/>
          <w:szCs w:val="24"/>
        </w:rPr>
        <w:t>i</w:t>
      </w:r>
      <w:r w:rsidRPr="0000073A">
        <w:rPr>
          <w:noProof/>
          <w:sz w:val="24"/>
          <w:szCs w:val="24"/>
        </w:rPr>
        <w:t xml:space="preserve"> de generare </w:t>
      </w:r>
      <w:r>
        <w:rPr>
          <w:noProof/>
          <w:sz w:val="24"/>
          <w:szCs w:val="24"/>
        </w:rPr>
        <w:t>conform</w:t>
      </w:r>
      <w:r w:rsidRPr="0000073A">
        <w:rPr>
          <w:noProof/>
          <w:sz w:val="24"/>
          <w:szCs w:val="24"/>
        </w:rPr>
        <w:t xml:space="preserve"> PNGD și </w:t>
      </w:r>
      <w:r>
        <w:rPr>
          <w:noProof/>
          <w:sz w:val="24"/>
          <w:szCs w:val="24"/>
        </w:rPr>
        <w:t>o</w:t>
      </w:r>
      <w:r>
        <w:rPr>
          <w:sz w:val="24"/>
          <w:szCs w:val="24"/>
        </w:rPr>
        <w:t xml:space="preserve">biective naționale ce au ca  țintă </w:t>
      </w:r>
      <w:r>
        <w:rPr>
          <w:i/>
          <w:sz w:val="24"/>
          <w:szCs w:val="24"/>
        </w:rPr>
        <w:t>"atingerea până</w:t>
      </w:r>
      <w:r w:rsidRPr="00421F71">
        <w:rPr>
          <w:i/>
          <w:sz w:val="24"/>
          <w:szCs w:val="24"/>
        </w:rPr>
        <w:t xml:space="preserve"> la data de 31 dece</w:t>
      </w:r>
      <w:r>
        <w:rPr>
          <w:i/>
          <w:sz w:val="24"/>
          <w:szCs w:val="24"/>
        </w:rPr>
        <w:t>mbrie 2020 a unui nivel de pregătire pentru reutilizare ș</w:t>
      </w:r>
      <w:r w:rsidRPr="00421F71">
        <w:rPr>
          <w:i/>
          <w:sz w:val="24"/>
          <w:szCs w:val="24"/>
        </w:rPr>
        <w:t>i reciclare de mi</w:t>
      </w:r>
      <w:r>
        <w:rPr>
          <w:i/>
          <w:sz w:val="24"/>
          <w:szCs w:val="24"/>
        </w:rPr>
        <w:t>nim 50% din masa totală generată, cel puțin pentru deșeurile de hârtie, metal, plastic și sticlă provenind din deș</w:t>
      </w:r>
      <w:r w:rsidRPr="00421F71">
        <w:rPr>
          <w:i/>
          <w:sz w:val="24"/>
          <w:szCs w:val="24"/>
        </w:rPr>
        <w:t>eur</w:t>
      </w:r>
      <w:r>
        <w:rPr>
          <w:i/>
          <w:sz w:val="24"/>
          <w:szCs w:val="24"/>
        </w:rPr>
        <w:t>ile menajere, sau, după caz, din alte surse, în masura în care aceste fluxuri de deșeuri sunt similare deș</w:t>
      </w:r>
      <w:r w:rsidRPr="00421F71">
        <w:rPr>
          <w:i/>
          <w:sz w:val="24"/>
          <w:szCs w:val="24"/>
        </w:rPr>
        <w:t>eurilor care provin din gospodarii".</w:t>
      </w:r>
      <w:r>
        <w:rPr>
          <w:i/>
          <w:sz w:val="24"/>
          <w:szCs w:val="24"/>
        </w:rPr>
        <w:t xml:space="preserve"> </w:t>
      </w:r>
    </w:p>
    <w:p w:rsidR="00FE610B" w:rsidRPr="0000073A" w:rsidRDefault="00FE610B" w:rsidP="00FE610B">
      <w:pPr>
        <w:rPr>
          <w:noProof/>
          <w:sz w:val="24"/>
          <w:szCs w:val="24"/>
        </w:rPr>
      </w:pPr>
      <w:r>
        <w:rPr>
          <w:noProof/>
          <w:sz w:val="24"/>
          <w:szCs w:val="24"/>
        </w:rPr>
        <w:t>Prognoza cantităților de deșeuri</w:t>
      </w:r>
      <w:r w:rsidRPr="0000073A">
        <w:rPr>
          <w:noProof/>
          <w:sz w:val="24"/>
          <w:szCs w:val="24"/>
        </w:rPr>
        <w:t xml:space="preserve"> municipale </w:t>
      </w:r>
      <w:r>
        <w:rPr>
          <w:noProof/>
          <w:sz w:val="24"/>
          <w:szCs w:val="24"/>
        </w:rPr>
        <w:t xml:space="preserve">în județul Bihor </w:t>
      </w:r>
      <w:r w:rsidRPr="0000073A">
        <w:rPr>
          <w:noProof/>
          <w:sz w:val="24"/>
          <w:szCs w:val="24"/>
        </w:rPr>
        <w:t>pentru perioada 2018-2025 este prezentată în tabelul de mai jos.</w:t>
      </w: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0"/>
        <w:gridCol w:w="990"/>
        <w:gridCol w:w="1350"/>
        <w:gridCol w:w="1170"/>
        <w:gridCol w:w="990"/>
        <w:gridCol w:w="1080"/>
        <w:gridCol w:w="1170"/>
        <w:gridCol w:w="990"/>
        <w:gridCol w:w="1170"/>
      </w:tblGrid>
      <w:tr w:rsidR="00FE610B" w:rsidRPr="00626A77" w:rsidTr="00C83AFE">
        <w:trPr>
          <w:trHeight w:val="320"/>
        </w:trPr>
        <w:tc>
          <w:tcPr>
            <w:tcW w:w="1350" w:type="dxa"/>
            <w:shd w:val="clear" w:color="auto" w:fill="F2F2F2"/>
            <w:hideMark/>
          </w:tcPr>
          <w:p w:rsidR="00FE610B" w:rsidRPr="0000073A" w:rsidRDefault="00FE610B" w:rsidP="00C83AFE">
            <w:pPr>
              <w:spacing w:after="0"/>
              <w:rPr>
                <w:b/>
                <w:bCs/>
                <w:sz w:val="20"/>
                <w:szCs w:val="20"/>
              </w:rPr>
            </w:pPr>
            <w:r>
              <w:rPr>
                <w:b/>
                <w:bCs/>
                <w:noProof/>
                <w:sz w:val="20"/>
                <w:szCs w:val="20"/>
              </w:rPr>
              <w:t>Tip</w:t>
            </w:r>
            <w:r w:rsidRPr="0000073A">
              <w:rPr>
                <w:b/>
                <w:bCs/>
                <w:noProof/>
                <w:sz w:val="20"/>
                <w:szCs w:val="20"/>
              </w:rPr>
              <w:t xml:space="preserve"> </w:t>
            </w:r>
            <w:r>
              <w:rPr>
                <w:b/>
                <w:bCs/>
                <w:noProof/>
                <w:sz w:val="20"/>
                <w:szCs w:val="20"/>
              </w:rPr>
              <w:t>deșeu</w:t>
            </w:r>
            <w:r w:rsidRPr="0000073A">
              <w:rPr>
                <w:b/>
                <w:bCs/>
                <w:noProof/>
                <w:sz w:val="20"/>
                <w:szCs w:val="20"/>
              </w:rPr>
              <w:t xml:space="preserve"> (t/an)</w:t>
            </w:r>
          </w:p>
        </w:tc>
        <w:tc>
          <w:tcPr>
            <w:tcW w:w="990" w:type="dxa"/>
            <w:shd w:val="clear" w:color="auto" w:fill="F2F2F2"/>
            <w:hideMark/>
          </w:tcPr>
          <w:p w:rsidR="00FE610B" w:rsidRPr="0000073A" w:rsidRDefault="00FE610B" w:rsidP="00C83AFE">
            <w:pPr>
              <w:spacing w:after="0"/>
              <w:jc w:val="center"/>
              <w:rPr>
                <w:b/>
                <w:bCs/>
                <w:sz w:val="20"/>
                <w:szCs w:val="20"/>
              </w:rPr>
            </w:pPr>
            <w:r w:rsidRPr="0000073A">
              <w:rPr>
                <w:b/>
                <w:bCs/>
                <w:noProof/>
                <w:sz w:val="20"/>
                <w:szCs w:val="20"/>
              </w:rPr>
              <w:t>2018</w:t>
            </w:r>
          </w:p>
        </w:tc>
        <w:tc>
          <w:tcPr>
            <w:tcW w:w="1350" w:type="dxa"/>
            <w:shd w:val="clear" w:color="auto" w:fill="F2F2F2"/>
            <w:hideMark/>
          </w:tcPr>
          <w:p w:rsidR="00FE610B" w:rsidRPr="0000073A" w:rsidRDefault="00FE610B" w:rsidP="00C83AFE">
            <w:pPr>
              <w:spacing w:after="0"/>
              <w:jc w:val="center"/>
              <w:rPr>
                <w:b/>
                <w:bCs/>
                <w:sz w:val="20"/>
                <w:szCs w:val="20"/>
              </w:rPr>
            </w:pPr>
            <w:r w:rsidRPr="0000073A">
              <w:rPr>
                <w:b/>
                <w:bCs/>
                <w:noProof/>
                <w:sz w:val="20"/>
                <w:szCs w:val="20"/>
              </w:rPr>
              <w:t>2019</w:t>
            </w:r>
          </w:p>
        </w:tc>
        <w:tc>
          <w:tcPr>
            <w:tcW w:w="1170" w:type="dxa"/>
            <w:shd w:val="clear" w:color="auto" w:fill="F2F2F2"/>
            <w:hideMark/>
          </w:tcPr>
          <w:p w:rsidR="00FE610B" w:rsidRPr="0000073A" w:rsidRDefault="00FE610B" w:rsidP="00C83AFE">
            <w:pPr>
              <w:spacing w:after="0"/>
              <w:jc w:val="center"/>
              <w:rPr>
                <w:b/>
                <w:bCs/>
                <w:sz w:val="20"/>
                <w:szCs w:val="20"/>
              </w:rPr>
            </w:pPr>
            <w:r w:rsidRPr="0000073A">
              <w:rPr>
                <w:b/>
                <w:bCs/>
                <w:noProof/>
                <w:sz w:val="20"/>
                <w:szCs w:val="20"/>
              </w:rPr>
              <w:t>2020</w:t>
            </w:r>
          </w:p>
        </w:tc>
        <w:tc>
          <w:tcPr>
            <w:tcW w:w="990" w:type="dxa"/>
            <w:shd w:val="clear" w:color="auto" w:fill="F2F2F2"/>
            <w:hideMark/>
          </w:tcPr>
          <w:p w:rsidR="00FE610B" w:rsidRPr="0000073A" w:rsidRDefault="00FE610B" w:rsidP="00C83AFE">
            <w:pPr>
              <w:spacing w:after="0"/>
              <w:jc w:val="center"/>
              <w:rPr>
                <w:b/>
                <w:bCs/>
                <w:sz w:val="20"/>
                <w:szCs w:val="20"/>
              </w:rPr>
            </w:pPr>
            <w:r w:rsidRPr="0000073A">
              <w:rPr>
                <w:b/>
                <w:bCs/>
                <w:noProof/>
                <w:sz w:val="20"/>
                <w:szCs w:val="20"/>
              </w:rPr>
              <w:t>2021</w:t>
            </w:r>
          </w:p>
        </w:tc>
        <w:tc>
          <w:tcPr>
            <w:tcW w:w="1080" w:type="dxa"/>
            <w:shd w:val="clear" w:color="auto" w:fill="F2F2F2"/>
            <w:hideMark/>
          </w:tcPr>
          <w:p w:rsidR="00FE610B" w:rsidRPr="0000073A" w:rsidRDefault="00FE610B" w:rsidP="00C83AFE">
            <w:pPr>
              <w:spacing w:after="0"/>
              <w:jc w:val="center"/>
              <w:rPr>
                <w:b/>
                <w:bCs/>
                <w:sz w:val="20"/>
                <w:szCs w:val="20"/>
              </w:rPr>
            </w:pPr>
            <w:r w:rsidRPr="0000073A">
              <w:rPr>
                <w:b/>
                <w:bCs/>
                <w:noProof/>
                <w:sz w:val="20"/>
                <w:szCs w:val="20"/>
              </w:rPr>
              <w:t>2022</w:t>
            </w:r>
          </w:p>
        </w:tc>
        <w:tc>
          <w:tcPr>
            <w:tcW w:w="1170" w:type="dxa"/>
            <w:shd w:val="clear" w:color="auto" w:fill="F2F2F2"/>
            <w:hideMark/>
          </w:tcPr>
          <w:p w:rsidR="00FE610B" w:rsidRPr="0000073A" w:rsidRDefault="00FE610B" w:rsidP="00C83AFE">
            <w:pPr>
              <w:spacing w:after="0"/>
              <w:jc w:val="center"/>
              <w:rPr>
                <w:b/>
                <w:bCs/>
                <w:sz w:val="20"/>
                <w:szCs w:val="20"/>
              </w:rPr>
            </w:pPr>
            <w:r w:rsidRPr="0000073A">
              <w:rPr>
                <w:b/>
                <w:bCs/>
                <w:noProof/>
                <w:sz w:val="20"/>
                <w:szCs w:val="20"/>
              </w:rPr>
              <w:t>2023</w:t>
            </w:r>
          </w:p>
        </w:tc>
        <w:tc>
          <w:tcPr>
            <w:tcW w:w="990" w:type="dxa"/>
            <w:shd w:val="clear" w:color="auto" w:fill="F2F2F2"/>
            <w:hideMark/>
          </w:tcPr>
          <w:p w:rsidR="00FE610B" w:rsidRPr="0000073A" w:rsidRDefault="00FE610B" w:rsidP="00C83AFE">
            <w:pPr>
              <w:spacing w:after="0"/>
              <w:jc w:val="center"/>
              <w:rPr>
                <w:b/>
                <w:bCs/>
                <w:sz w:val="20"/>
                <w:szCs w:val="20"/>
              </w:rPr>
            </w:pPr>
            <w:r w:rsidRPr="0000073A">
              <w:rPr>
                <w:b/>
                <w:bCs/>
                <w:noProof/>
                <w:sz w:val="20"/>
                <w:szCs w:val="20"/>
              </w:rPr>
              <w:t>2024</w:t>
            </w:r>
          </w:p>
        </w:tc>
        <w:tc>
          <w:tcPr>
            <w:tcW w:w="1170" w:type="dxa"/>
            <w:shd w:val="clear" w:color="auto" w:fill="F2F2F2"/>
            <w:hideMark/>
          </w:tcPr>
          <w:p w:rsidR="00FE610B" w:rsidRPr="0000073A" w:rsidRDefault="00FE610B" w:rsidP="00C83AFE">
            <w:pPr>
              <w:spacing w:after="0"/>
              <w:ind w:right="494"/>
              <w:jc w:val="center"/>
              <w:rPr>
                <w:b/>
                <w:bCs/>
                <w:sz w:val="20"/>
                <w:szCs w:val="20"/>
              </w:rPr>
            </w:pPr>
            <w:r w:rsidRPr="0000073A">
              <w:rPr>
                <w:b/>
                <w:bCs/>
                <w:noProof/>
                <w:sz w:val="20"/>
                <w:szCs w:val="20"/>
              </w:rPr>
              <w:t>2025</w:t>
            </w:r>
          </w:p>
        </w:tc>
      </w:tr>
      <w:tr w:rsidR="00FE610B" w:rsidRPr="00626A77" w:rsidTr="00C83AFE">
        <w:trPr>
          <w:trHeight w:val="320"/>
        </w:trPr>
        <w:tc>
          <w:tcPr>
            <w:tcW w:w="1350" w:type="dxa"/>
            <w:shd w:val="clear" w:color="auto" w:fill="auto"/>
            <w:hideMark/>
          </w:tcPr>
          <w:p w:rsidR="00FE610B" w:rsidRPr="0000073A" w:rsidRDefault="00FE610B" w:rsidP="00C83AFE">
            <w:pPr>
              <w:spacing w:after="0"/>
              <w:rPr>
                <w:b/>
                <w:bCs/>
                <w:sz w:val="20"/>
                <w:szCs w:val="20"/>
              </w:rPr>
            </w:pPr>
            <w:r w:rsidRPr="0000073A">
              <w:rPr>
                <w:b/>
                <w:bCs/>
                <w:sz w:val="20"/>
                <w:szCs w:val="20"/>
              </w:rPr>
              <w:t>Deșeuri menajere</w:t>
            </w:r>
          </w:p>
        </w:tc>
        <w:tc>
          <w:tcPr>
            <w:tcW w:w="990" w:type="dxa"/>
            <w:shd w:val="clear" w:color="auto" w:fill="auto"/>
            <w:vAlign w:val="center"/>
            <w:hideMark/>
          </w:tcPr>
          <w:p w:rsidR="00FE610B" w:rsidRPr="0000073A" w:rsidRDefault="00FE610B" w:rsidP="00C83AFE">
            <w:pPr>
              <w:jc w:val="center"/>
              <w:rPr>
                <w:bCs/>
                <w:sz w:val="20"/>
                <w:szCs w:val="20"/>
              </w:rPr>
            </w:pPr>
            <w:r w:rsidRPr="0000073A">
              <w:rPr>
                <w:bCs/>
                <w:sz w:val="20"/>
                <w:szCs w:val="20"/>
              </w:rPr>
              <w:t>108011,5</w:t>
            </w:r>
          </w:p>
        </w:tc>
        <w:tc>
          <w:tcPr>
            <w:tcW w:w="1350" w:type="dxa"/>
            <w:shd w:val="clear" w:color="auto" w:fill="auto"/>
            <w:vAlign w:val="center"/>
            <w:hideMark/>
          </w:tcPr>
          <w:p w:rsidR="00FE610B" w:rsidRPr="0000073A" w:rsidRDefault="00FE610B" w:rsidP="00C83AFE">
            <w:pPr>
              <w:jc w:val="center"/>
              <w:rPr>
                <w:sz w:val="20"/>
                <w:szCs w:val="20"/>
              </w:rPr>
            </w:pPr>
            <w:r w:rsidRPr="0000073A">
              <w:rPr>
                <w:sz w:val="20"/>
                <w:szCs w:val="20"/>
              </w:rPr>
              <w:t>106931,4</w:t>
            </w:r>
          </w:p>
        </w:tc>
        <w:tc>
          <w:tcPr>
            <w:tcW w:w="1170" w:type="dxa"/>
            <w:shd w:val="clear" w:color="auto" w:fill="auto"/>
            <w:vAlign w:val="center"/>
            <w:hideMark/>
          </w:tcPr>
          <w:p w:rsidR="00FE610B" w:rsidRPr="0000073A" w:rsidRDefault="00FE610B" w:rsidP="00C83AFE">
            <w:pPr>
              <w:jc w:val="center"/>
              <w:rPr>
                <w:sz w:val="20"/>
                <w:szCs w:val="20"/>
              </w:rPr>
            </w:pPr>
            <w:r w:rsidRPr="0000073A">
              <w:rPr>
                <w:sz w:val="20"/>
                <w:szCs w:val="20"/>
              </w:rPr>
              <w:t>106610,6</w:t>
            </w:r>
          </w:p>
        </w:tc>
        <w:tc>
          <w:tcPr>
            <w:tcW w:w="990" w:type="dxa"/>
            <w:shd w:val="clear" w:color="auto" w:fill="auto"/>
            <w:vAlign w:val="center"/>
            <w:hideMark/>
          </w:tcPr>
          <w:p w:rsidR="00FE610B" w:rsidRPr="0000073A" w:rsidRDefault="00FE610B" w:rsidP="00C83AFE">
            <w:pPr>
              <w:jc w:val="center"/>
              <w:rPr>
                <w:sz w:val="20"/>
                <w:szCs w:val="20"/>
              </w:rPr>
            </w:pPr>
            <w:r w:rsidRPr="0000073A">
              <w:rPr>
                <w:sz w:val="20"/>
                <w:szCs w:val="20"/>
              </w:rPr>
              <w:t>106290,8</w:t>
            </w:r>
          </w:p>
        </w:tc>
        <w:tc>
          <w:tcPr>
            <w:tcW w:w="1080" w:type="dxa"/>
            <w:shd w:val="clear" w:color="auto" w:fill="auto"/>
            <w:vAlign w:val="center"/>
            <w:hideMark/>
          </w:tcPr>
          <w:p w:rsidR="00FE610B" w:rsidRPr="0000073A" w:rsidRDefault="00FE610B" w:rsidP="00C83AFE">
            <w:pPr>
              <w:jc w:val="center"/>
              <w:rPr>
                <w:sz w:val="20"/>
                <w:szCs w:val="20"/>
              </w:rPr>
            </w:pPr>
            <w:r w:rsidRPr="0000073A">
              <w:rPr>
                <w:sz w:val="20"/>
                <w:szCs w:val="20"/>
              </w:rPr>
              <w:t>105865,6</w:t>
            </w:r>
          </w:p>
        </w:tc>
        <w:tc>
          <w:tcPr>
            <w:tcW w:w="1170" w:type="dxa"/>
            <w:shd w:val="clear" w:color="auto" w:fill="auto"/>
            <w:vAlign w:val="center"/>
            <w:hideMark/>
          </w:tcPr>
          <w:p w:rsidR="00FE610B" w:rsidRPr="0000073A" w:rsidRDefault="00FE610B" w:rsidP="00C83AFE">
            <w:pPr>
              <w:jc w:val="center"/>
              <w:rPr>
                <w:sz w:val="20"/>
                <w:szCs w:val="20"/>
              </w:rPr>
            </w:pPr>
            <w:r w:rsidRPr="0000073A">
              <w:rPr>
                <w:sz w:val="20"/>
                <w:szCs w:val="20"/>
              </w:rPr>
              <w:t>105336,3</w:t>
            </w:r>
          </w:p>
        </w:tc>
        <w:tc>
          <w:tcPr>
            <w:tcW w:w="990" w:type="dxa"/>
            <w:shd w:val="clear" w:color="auto" w:fill="auto"/>
            <w:vAlign w:val="center"/>
            <w:hideMark/>
          </w:tcPr>
          <w:p w:rsidR="00FE610B" w:rsidRPr="0000073A" w:rsidRDefault="00FE610B" w:rsidP="00C83AFE">
            <w:pPr>
              <w:jc w:val="center"/>
              <w:rPr>
                <w:sz w:val="20"/>
                <w:szCs w:val="20"/>
              </w:rPr>
            </w:pPr>
            <w:r w:rsidRPr="0000073A">
              <w:rPr>
                <w:sz w:val="20"/>
                <w:szCs w:val="20"/>
              </w:rPr>
              <w:t>104809,6</w:t>
            </w:r>
          </w:p>
        </w:tc>
        <w:tc>
          <w:tcPr>
            <w:tcW w:w="1170" w:type="dxa"/>
            <w:shd w:val="clear" w:color="auto" w:fill="auto"/>
            <w:vAlign w:val="center"/>
            <w:hideMark/>
          </w:tcPr>
          <w:p w:rsidR="00FE610B" w:rsidRPr="0000073A" w:rsidRDefault="00FE610B" w:rsidP="00C83AFE">
            <w:pPr>
              <w:jc w:val="center"/>
              <w:rPr>
                <w:sz w:val="20"/>
                <w:szCs w:val="20"/>
              </w:rPr>
            </w:pPr>
            <w:r w:rsidRPr="0000073A">
              <w:rPr>
                <w:sz w:val="20"/>
                <w:szCs w:val="20"/>
              </w:rPr>
              <w:t>104285,6</w:t>
            </w:r>
          </w:p>
        </w:tc>
      </w:tr>
      <w:tr w:rsidR="00FE610B" w:rsidRPr="00626A77" w:rsidTr="00C83AFE">
        <w:trPr>
          <w:trHeight w:val="320"/>
        </w:trPr>
        <w:tc>
          <w:tcPr>
            <w:tcW w:w="1350" w:type="dxa"/>
            <w:shd w:val="clear" w:color="auto" w:fill="auto"/>
            <w:hideMark/>
          </w:tcPr>
          <w:p w:rsidR="00FE610B" w:rsidRPr="0000073A" w:rsidRDefault="00FE610B" w:rsidP="00C83AFE">
            <w:pPr>
              <w:spacing w:after="0"/>
              <w:rPr>
                <w:b/>
                <w:bCs/>
                <w:sz w:val="20"/>
                <w:szCs w:val="20"/>
              </w:rPr>
            </w:pPr>
            <w:r w:rsidRPr="0000073A">
              <w:rPr>
                <w:b/>
                <w:bCs/>
                <w:sz w:val="20"/>
                <w:szCs w:val="20"/>
              </w:rPr>
              <w:t>Deșeuri similare</w:t>
            </w:r>
          </w:p>
        </w:tc>
        <w:tc>
          <w:tcPr>
            <w:tcW w:w="990" w:type="dxa"/>
            <w:shd w:val="clear" w:color="auto" w:fill="auto"/>
            <w:vAlign w:val="center"/>
            <w:hideMark/>
          </w:tcPr>
          <w:p w:rsidR="00FE610B" w:rsidRPr="0000073A" w:rsidRDefault="00FE610B" w:rsidP="00C83AFE">
            <w:pPr>
              <w:jc w:val="center"/>
              <w:rPr>
                <w:bCs/>
                <w:sz w:val="20"/>
                <w:szCs w:val="20"/>
              </w:rPr>
            </w:pPr>
            <w:r w:rsidRPr="0000073A">
              <w:rPr>
                <w:bCs/>
                <w:sz w:val="20"/>
                <w:szCs w:val="20"/>
              </w:rPr>
              <w:t>28465,24</w:t>
            </w:r>
          </w:p>
        </w:tc>
        <w:tc>
          <w:tcPr>
            <w:tcW w:w="1350" w:type="dxa"/>
            <w:shd w:val="clear" w:color="auto" w:fill="auto"/>
            <w:vAlign w:val="center"/>
            <w:hideMark/>
          </w:tcPr>
          <w:p w:rsidR="00FE610B" w:rsidRPr="0000073A" w:rsidRDefault="00FE610B" w:rsidP="00C83AFE">
            <w:pPr>
              <w:jc w:val="center"/>
              <w:rPr>
                <w:sz w:val="20"/>
                <w:szCs w:val="20"/>
              </w:rPr>
            </w:pPr>
            <w:r w:rsidRPr="0000073A">
              <w:rPr>
                <w:sz w:val="20"/>
                <w:szCs w:val="20"/>
              </w:rPr>
              <w:t>26732,86</w:t>
            </w:r>
          </w:p>
        </w:tc>
        <w:tc>
          <w:tcPr>
            <w:tcW w:w="1170" w:type="dxa"/>
            <w:shd w:val="clear" w:color="auto" w:fill="auto"/>
            <w:vAlign w:val="center"/>
            <w:hideMark/>
          </w:tcPr>
          <w:p w:rsidR="00FE610B" w:rsidRPr="0000073A" w:rsidRDefault="00FE610B" w:rsidP="00C83AFE">
            <w:pPr>
              <w:jc w:val="center"/>
              <w:rPr>
                <w:sz w:val="20"/>
                <w:szCs w:val="20"/>
              </w:rPr>
            </w:pPr>
            <w:r w:rsidRPr="0000073A">
              <w:rPr>
                <w:sz w:val="20"/>
                <w:szCs w:val="20"/>
              </w:rPr>
              <w:t>26652,66</w:t>
            </w:r>
          </w:p>
        </w:tc>
        <w:tc>
          <w:tcPr>
            <w:tcW w:w="990" w:type="dxa"/>
            <w:shd w:val="clear" w:color="auto" w:fill="auto"/>
            <w:vAlign w:val="center"/>
            <w:hideMark/>
          </w:tcPr>
          <w:p w:rsidR="00FE610B" w:rsidRPr="0000073A" w:rsidRDefault="00FE610B" w:rsidP="00C83AFE">
            <w:pPr>
              <w:jc w:val="center"/>
              <w:rPr>
                <w:sz w:val="20"/>
                <w:szCs w:val="20"/>
              </w:rPr>
            </w:pPr>
            <w:r w:rsidRPr="0000073A">
              <w:rPr>
                <w:sz w:val="20"/>
                <w:szCs w:val="20"/>
              </w:rPr>
              <w:t>26572,7</w:t>
            </w:r>
          </w:p>
        </w:tc>
        <w:tc>
          <w:tcPr>
            <w:tcW w:w="1080" w:type="dxa"/>
            <w:shd w:val="clear" w:color="auto" w:fill="auto"/>
            <w:vAlign w:val="center"/>
            <w:hideMark/>
          </w:tcPr>
          <w:p w:rsidR="00FE610B" w:rsidRPr="0000073A" w:rsidRDefault="00FE610B" w:rsidP="00C83AFE">
            <w:pPr>
              <w:jc w:val="center"/>
              <w:rPr>
                <w:sz w:val="20"/>
                <w:szCs w:val="20"/>
              </w:rPr>
            </w:pPr>
            <w:r w:rsidRPr="0000073A">
              <w:rPr>
                <w:sz w:val="20"/>
                <w:szCs w:val="20"/>
              </w:rPr>
              <w:t>26466,41</w:t>
            </w:r>
          </w:p>
        </w:tc>
        <w:tc>
          <w:tcPr>
            <w:tcW w:w="1170" w:type="dxa"/>
            <w:shd w:val="clear" w:color="auto" w:fill="auto"/>
            <w:vAlign w:val="center"/>
            <w:hideMark/>
          </w:tcPr>
          <w:p w:rsidR="00FE610B" w:rsidRPr="0000073A" w:rsidRDefault="00FE610B" w:rsidP="00C83AFE">
            <w:pPr>
              <w:jc w:val="center"/>
              <w:rPr>
                <w:sz w:val="20"/>
                <w:szCs w:val="20"/>
              </w:rPr>
            </w:pPr>
            <w:r w:rsidRPr="0000073A">
              <w:rPr>
                <w:sz w:val="20"/>
                <w:szCs w:val="20"/>
              </w:rPr>
              <w:t>26334,08</w:t>
            </w:r>
          </w:p>
        </w:tc>
        <w:tc>
          <w:tcPr>
            <w:tcW w:w="990" w:type="dxa"/>
            <w:shd w:val="clear" w:color="auto" w:fill="auto"/>
            <w:vAlign w:val="center"/>
            <w:hideMark/>
          </w:tcPr>
          <w:p w:rsidR="00FE610B" w:rsidRPr="0000073A" w:rsidRDefault="00FE610B" w:rsidP="00C83AFE">
            <w:pPr>
              <w:jc w:val="center"/>
              <w:rPr>
                <w:sz w:val="20"/>
                <w:szCs w:val="20"/>
              </w:rPr>
            </w:pPr>
            <w:r w:rsidRPr="0000073A">
              <w:rPr>
                <w:sz w:val="20"/>
                <w:szCs w:val="20"/>
              </w:rPr>
              <w:t>26202,41</w:t>
            </w:r>
          </w:p>
        </w:tc>
        <w:tc>
          <w:tcPr>
            <w:tcW w:w="1170" w:type="dxa"/>
            <w:shd w:val="clear" w:color="auto" w:fill="auto"/>
            <w:vAlign w:val="center"/>
            <w:hideMark/>
          </w:tcPr>
          <w:p w:rsidR="00FE610B" w:rsidRPr="0000073A" w:rsidRDefault="00FE610B" w:rsidP="00C83AFE">
            <w:pPr>
              <w:jc w:val="center"/>
              <w:rPr>
                <w:sz w:val="20"/>
                <w:szCs w:val="20"/>
              </w:rPr>
            </w:pPr>
            <w:r w:rsidRPr="0000073A">
              <w:rPr>
                <w:sz w:val="20"/>
                <w:szCs w:val="20"/>
              </w:rPr>
              <w:t>26071,39</w:t>
            </w:r>
          </w:p>
        </w:tc>
      </w:tr>
      <w:tr w:rsidR="00FE610B" w:rsidRPr="00626A77" w:rsidTr="00C83AFE">
        <w:trPr>
          <w:trHeight w:val="320"/>
        </w:trPr>
        <w:tc>
          <w:tcPr>
            <w:tcW w:w="1350" w:type="dxa"/>
            <w:shd w:val="clear" w:color="auto" w:fill="auto"/>
            <w:hideMark/>
          </w:tcPr>
          <w:p w:rsidR="00FE610B" w:rsidRPr="0000073A" w:rsidRDefault="00FE610B" w:rsidP="00C83AFE">
            <w:pPr>
              <w:spacing w:after="0"/>
              <w:rPr>
                <w:b/>
                <w:bCs/>
                <w:sz w:val="20"/>
                <w:szCs w:val="20"/>
              </w:rPr>
            </w:pPr>
            <w:r w:rsidRPr="0000073A">
              <w:rPr>
                <w:b/>
                <w:bCs/>
                <w:sz w:val="20"/>
                <w:szCs w:val="20"/>
              </w:rPr>
              <w:t>Deșeuri voluminoase</w:t>
            </w:r>
          </w:p>
        </w:tc>
        <w:tc>
          <w:tcPr>
            <w:tcW w:w="990" w:type="dxa"/>
            <w:shd w:val="clear" w:color="auto" w:fill="auto"/>
            <w:vAlign w:val="center"/>
            <w:hideMark/>
          </w:tcPr>
          <w:p w:rsidR="00FE610B" w:rsidRPr="0000073A" w:rsidRDefault="00FE610B" w:rsidP="00C83AFE">
            <w:pPr>
              <w:jc w:val="center"/>
              <w:rPr>
                <w:bCs/>
                <w:sz w:val="20"/>
                <w:szCs w:val="20"/>
              </w:rPr>
            </w:pPr>
            <w:r w:rsidRPr="0000073A">
              <w:rPr>
                <w:bCs/>
                <w:sz w:val="20"/>
                <w:szCs w:val="20"/>
              </w:rPr>
              <w:t>4263,01</w:t>
            </w:r>
          </w:p>
        </w:tc>
        <w:tc>
          <w:tcPr>
            <w:tcW w:w="1350" w:type="dxa"/>
            <w:shd w:val="clear" w:color="auto" w:fill="auto"/>
            <w:vAlign w:val="center"/>
            <w:hideMark/>
          </w:tcPr>
          <w:p w:rsidR="00FE610B" w:rsidRPr="0000073A" w:rsidRDefault="00FE610B" w:rsidP="00C83AFE">
            <w:pPr>
              <w:jc w:val="center"/>
              <w:rPr>
                <w:bCs/>
                <w:sz w:val="20"/>
                <w:szCs w:val="20"/>
              </w:rPr>
            </w:pPr>
            <w:r w:rsidRPr="0000073A">
              <w:rPr>
                <w:bCs/>
                <w:sz w:val="20"/>
                <w:szCs w:val="20"/>
              </w:rPr>
              <w:t>4263,01</w:t>
            </w:r>
          </w:p>
        </w:tc>
        <w:tc>
          <w:tcPr>
            <w:tcW w:w="1170" w:type="dxa"/>
            <w:shd w:val="clear" w:color="auto" w:fill="auto"/>
            <w:vAlign w:val="center"/>
            <w:hideMark/>
          </w:tcPr>
          <w:p w:rsidR="00FE610B" w:rsidRPr="0000073A" w:rsidRDefault="00FE610B" w:rsidP="00C83AFE">
            <w:pPr>
              <w:jc w:val="center"/>
              <w:rPr>
                <w:bCs/>
                <w:sz w:val="20"/>
                <w:szCs w:val="20"/>
              </w:rPr>
            </w:pPr>
            <w:r w:rsidRPr="0000073A">
              <w:rPr>
                <w:bCs/>
                <w:sz w:val="20"/>
                <w:szCs w:val="20"/>
              </w:rPr>
              <w:t>4263,01</w:t>
            </w:r>
          </w:p>
        </w:tc>
        <w:tc>
          <w:tcPr>
            <w:tcW w:w="990" w:type="dxa"/>
            <w:shd w:val="clear" w:color="auto" w:fill="auto"/>
            <w:vAlign w:val="center"/>
            <w:hideMark/>
          </w:tcPr>
          <w:p w:rsidR="00FE610B" w:rsidRPr="0000073A" w:rsidRDefault="00FE610B" w:rsidP="00C83AFE">
            <w:pPr>
              <w:jc w:val="center"/>
              <w:rPr>
                <w:bCs/>
                <w:sz w:val="20"/>
                <w:szCs w:val="20"/>
              </w:rPr>
            </w:pPr>
            <w:r w:rsidRPr="0000073A">
              <w:rPr>
                <w:bCs/>
                <w:sz w:val="20"/>
                <w:szCs w:val="20"/>
              </w:rPr>
              <w:t>4263,01</w:t>
            </w:r>
          </w:p>
        </w:tc>
        <w:tc>
          <w:tcPr>
            <w:tcW w:w="1080" w:type="dxa"/>
            <w:shd w:val="clear" w:color="auto" w:fill="auto"/>
            <w:vAlign w:val="center"/>
            <w:hideMark/>
          </w:tcPr>
          <w:p w:rsidR="00FE610B" w:rsidRPr="0000073A" w:rsidRDefault="00FE610B" w:rsidP="00C83AFE">
            <w:pPr>
              <w:jc w:val="center"/>
              <w:rPr>
                <w:bCs/>
                <w:sz w:val="20"/>
                <w:szCs w:val="20"/>
              </w:rPr>
            </w:pPr>
            <w:r w:rsidRPr="0000073A">
              <w:rPr>
                <w:bCs/>
                <w:sz w:val="20"/>
                <w:szCs w:val="20"/>
              </w:rPr>
              <w:t>4263,01</w:t>
            </w:r>
          </w:p>
        </w:tc>
        <w:tc>
          <w:tcPr>
            <w:tcW w:w="1170" w:type="dxa"/>
            <w:shd w:val="clear" w:color="auto" w:fill="auto"/>
            <w:vAlign w:val="center"/>
            <w:hideMark/>
          </w:tcPr>
          <w:p w:rsidR="00FE610B" w:rsidRPr="0000073A" w:rsidRDefault="00FE610B" w:rsidP="00C83AFE">
            <w:pPr>
              <w:jc w:val="center"/>
              <w:rPr>
                <w:bCs/>
                <w:sz w:val="20"/>
                <w:szCs w:val="20"/>
              </w:rPr>
            </w:pPr>
            <w:r w:rsidRPr="0000073A">
              <w:rPr>
                <w:bCs/>
                <w:sz w:val="20"/>
                <w:szCs w:val="20"/>
              </w:rPr>
              <w:t>4263,01</w:t>
            </w:r>
          </w:p>
        </w:tc>
        <w:tc>
          <w:tcPr>
            <w:tcW w:w="990" w:type="dxa"/>
            <w:shd w:val="clear" w:color="auto" w:fill="auto"/>
            <w:vAlign w:val="center"/>
            <w:hideMark/>
          </w:tcPr>
          <w:p w:rsidR="00FE610B" w:rsidRPr="0000073A" w:rsidRDefault="00FE610B" w:rsidP="00C83AFE">
            <w:pPr>
              <w:jc w:val="center"/>
              <w:rPr>
                <w:bCs/>
                <w:sz w:val="20"/>
                <w:szCs w:val="20"/>
              </w:rPr>
            </w:pPr>
            <w:r w:rsidRPr="0000073A">
              <w:rPr>
                <w:bCs/>
                <w:sz w:val="20"/>
                <w:szCs w:val="20"/>
              </w:rPr>
              <w:t>4263,01</w:t>
            </w:r>
          </w:p>
        </w:tc>
        <w:tc>
          <w:tcPr>
            <w:tcW w:w="1170" w:type="dxa"/>
            <w:shd w:val="clear" w:color="auto" w:fill="auto"/>
            <w:vAlign w:val="center"/>
            <w:hideMark/>
          </w:tcPr>
          <w:p w:rsidR="00FE610B" w:rsidRPr="0000073A" w:rsidRDefault="00FE610B" w:rsidP="00C83AFE">
            <w:pPr>
              <w:jc w:val="center"/>
              <w:rPr>
                <w:bCs/>
                <w:sz w:val="20"/>
                <w:szCs w:val="20"/>
              </w:rPr>
            </w:pPr>
            <w:r w:rsidRPr="0000073A">
              <w:rPr>
                <w:bCs/>
                <w:sz w:val="20"/>
                <w:szCs w:val="20"/>
              </w:rPr>
              <w:t>4263,01</w:t>
            </w:r>
          </w:p>
        </w:tc>
      </w:tr>
      <w:tr w:rsidR="00FE610B" w:rsidRPr="00626A77" w:rsidTr="00C83AFE">
        <w:trPr>
          <w:trHeight w:val="320"/>
        </w:trPr>
        <w:tc>
          <w:tcPr>
            <w:tcW w:w="1350" w:type="dxa"/>
            <w:shd w:val="clear" w:color="auto" w:fill="auto"/>
            <w:hideMark/>
          </w:tcPr>
          <w:p w:rsidR="00FE610B" w:rsidRPr="0000073A" w:rsidRDefault="00FE610B" w:rsidP="00C83AFE">
            <w:pPr>
              <w:spacing w:after="0"/>
              <w:rPr>
                <w:b/>
                <w:bCs/>
                <w:sz w:val="20"/>
                <w:szCs w:val="20"/>
              </w:rPr>
            </w:pPr>
            <w:r w:rsidRPr="0000073A">
              <w:rPr>
                <w:b/>
                <w:bCs/>
                <w:sz w:val="20"/>
                <w:szCs w:val="20"/>
              </w:rPr>
              <w:t>Deșeuri periculoase</w:t>
            </w:r>
          </w:p>
        </w:tc>
        <w:tc>
          <w:tcPr>
            <w:tcW w:w="990" w:type="dxa"/>
            <w:shd w:val="clear" w:color="auto" w:fill="auto"/>
            <w:vAlign w:val="center"/>
            <w:hideMark/>
          </w:tcPr>
          <w:p w:rsidR="00FE610B" w:rsidRPr="0000073A" w:rsidRDefault="00FE610B" w:rsidP="00C83AFE">
            <w:pPr>
              <w:jc w:val="center"/>
              <w:rPr>
                <w:bCs/>
                <w:sz w:val="20"/>
                <w:szCs w:val="20"/>
              </w:rPr>
            </w:pPr>
            <w:r w:rsidRPr="0000073A">
              <w:rPr>
                <w:bCs/>
                <w:sz w:val="20"/>
                <w:szCs w:val="20"/>
              </w:rPr>
              <w:t>1235,67</w:t>
            </w:r>
          </w:p>
        </w:tc>
        <w:tc>
          <w:tcPr>
            <w:tcW w:w="1350" w:type="dxa"/>
            <w:shd w:val="clear" w:color="auto" w:fill="auto"/>
            <w:vAlign w:val="center"/>
            <w:hideMark/>
          </w:tcPr>
          <w:p w:rsidR="00FE610B" w:rsidRPr="0000073A" w:rsidRDefault="00FE610B" w:rsidP="00C83AFE">
            <w:pPr>
              <w:jc w:val="center"/>
              <w:rPr>
                <w:bCs/>
                <w:sz w:val="20"/>
                <w:szCs w:val="20"/>
              </w:rPr>
            </w:pPr>
            <w:r w:rsidRPr="0000073A">
              <w:rPr>
                <w:bCs/>
                <w:sz w:val="20"/>
                <w:szCs w:val="20"/>
              </w:rPr>
              <w:t>1235,67</w:t>
            </w:r>
          </w:p>
        </w:tc>
        <w:tc>
          <w:tcPr>
            <w:tcW w:w="1170" w:type="dxa"/>
            <w:shd w:val="clear" w:color="auto" w:fill="auto"/>
            <w:vAlign w:val="center"/>
            <w:hideMark/>
          </w:tcPr>
          <w:p w:rsidR="00FE610B" w:rsidRPr="0000073A" w:rsidRDefault="00FE610B" w:rsidP="00C83AFE">
            <w:pPr>
              <w:jc w:val="center"/>
              <w:rPr>
                <w:bCs/>
                <w:sz w:val="20"/>
                <w:szCs w:val="20"/>
              </w:rPr>
            </w:pPr>
            <w:r w:rsidRPr="0000073A">
              <w:rPr>
                <w:bCs/>
                <w:sz w:val="20"/>
                <w:szCs w:val="20"/>
              </w:rPr>
              <w:t>1235,67</w:t>
            </w:r>
          </w:p>
        </w:tc>
        <w:tc>
          <w:tcPr>
            <w:tcW w:w="990" w:type="dxa"/>
            <w:shd w:val="clear" w:color="auto" w:fill="auto"/>
            <w:vAlign w:val="center"/>
            <w:hideMark/>
          </w:tcPr>
          <w:p w:rsidR="00FE610B" w:rsidRPr="0000073A" w:rsidRDefault="00FE610B" w:rsidP="00C83AFE">
            <w:pPr>
              <w:jc w:val="center"/>
              <w:rPr>
                <w:bCs/>
                <w:sz w:val="20"/>
                <w:szCs w:val="20"/>
              </w:rPr>
            </w:pPr>
            <w:r w:rsidRPr="0000073A">
              <w:rPr>
                <w:bCs/>
                <w:sz w:val="20"/>
                <w:szCs w:val="20"/>
              </w:rPr>
              <w:t>1235,67</w:t>
            </w:r>
          </w:p>
        </w:tc>
        <w:tc>
          <w:tcPr>
            <w:tcW w:w="1080" w:type="dxa"/>
            <w:shd w:val="clear" w:color="auto" w:fill="auto"/>
            <w:vAlign w:val="center"/>
            <w:hideMark/>
          </w:tcPr>
          <w:p w:rsidR="00FE610B" w:rsidRPr="0000073A" w:rsidRDefault="00FE610B" w:rsidP="00C83AFE">
            <w:pPr>
              <w:jc w:val="center"/>
              <w:rPr>
                <w:bCs/>
                <w:sz w:val="20"/>
                <w:szCs w:val="20"/>
              </w:rPr>
            </w:pPr>
            <w:r w:rsidRPr="0000073A">
              <w:rPr>
                <w:bCs/>
                <w:sz w:val="20"/>
                <w:szCs w:val="20"/>
              </w:rPr>
              <w:t>1235,67</w:t>
            </w:r>
          </w:p>
        </w:tc>
        <w:tc>
          <w:tcPr>
            <w:tcW w:w="1170" w:type="dxa"/>
            <w:shd w:val="clear" w:color="auto" w:fill="auto"/>
            <w:vAlign w:val="center"/>
            <w:hideMark/>
          </w:tcPr>
          <w:p w:rsidR="00FE610B" w:rsidRPr="0000073A" w:rsidRDefault="00FE610B" w:rsidP="00C83AFE">
            <w:pPr>
              <w:jc w:val="center"/>
              <w:rPr>
                <w:bCs/>
                <w:sz w:val="20"/>
                <w:szCs w:val="20"/>
              </w:rPr>
            </w:pPr>
            <w:r w:rsidRPr="0000073A">
              <w:rPr>
                <w:bCs/>
                <w:sz w:val="20"/>
                <w:szCs w:val="20"/>
              </w:rPr>
              <w:t>1235,67</w:t>
            </w:r>
          </w:p>
        </w:tc>
        <w:tc>
          <w:tcPr>
            <w:tcW w:w="990" w:type="dxa"/>
            <w:shd w:val="clear" w:color="auto" w:fill="auto"/>
            <w:vAlign w:val="center"/>
            <w:hideMark/>
          </w:tcPr>
          <w:p w:rsidR="00FE610B" w:rsidRPr="0000073A" w:rsidRDefault="00FE610B" w:rsidP="00C83AFE">
            <w:pPr>
              <w:jc w:val="center"/>
              <w:rPr>
                <w:bCs/>
                <w:sz w:val="20"/>
                <w:szCs w:val="20"/>
              </w:rPr>
            </w:pPr>
            <w:r w:rsidRPr="0000073A">
              <w:rPr>
                <w:bCs/>
                <w:sz w:val="20"/>
                <w:szCs w:val="20"/>
              </w:rPr>
              <w:t>1235,67</w:t>
            </w:r>
          </w:p>
        </w:tc>
        <w:tc>
          <w:tcPr>
            <w:tcW w:w="1170" w:type="dxa"/>
            <w:shd w:val="clear" w:color="auto" w:fill="auto"/>
            <w:vAlign w:val="center"/>
            <w:hideMark/>
          </w:tcPr>
          <w:p w:rsidR="00FE610B" w:rsidRPr="0000073A" w:rsidRDefault="00FE610B" w:rsidP="00C83AFE">
            <w:pPr>
              <w:jc w:val="center"/>
              <w:rPr>
                <w:bCs/>
                <w:sz w:val="20"/>
                <w:szCs w:val="20"/>
              </w:rPr>
            </w:pPr>
            <w:r w:rsidRPr="0000073A">
              <w:rPr>
                <w:bCs/>
                <w:sz w:val="20"/>
                <w:szCs w:val="20"/>
              </w:rPr>
              <w:t>1235,67</w:t>
            </w:r>
          </w:p>
        </w:tc>
      </w:tr>
      <w:tr w:rsidR="00FE610B" w:rsidRPr="00626A77" w:rsidTr="00C83AFE">
        <w:trPr>
          <w:trHeight w:val="530"/>
        </w:trPr>
        <w:tc>
          <w:tcPr>
            <w:tcW w:w="1350" w:type="dxa"/>
            <w:shd w:val="clear" w:color="auto" w:fill="auto"/>
            <w:hideMark/>
          </w:tcPr>
          <w:p w:rsidR="00FE610B" w:rsidRPr="0000073A" w:rsidRDefault="00FE610B" w:rsidP="00C83AFE">
            <w:pPr>
              <w:spacing w:after="0"/>
              <w:rPr>
                <w:b/>
                <w:bCs/>
                <w:sz w:val="20"/>
                <w:szCs w:val="20"/>
              </w:rPr>
            </w:pPr>
            <w:r w:rsidRPr="0000073A">
              <w:rPr>
                <w:b/>
                <w:bCs/>
                <w:sz w:val="20"/>
                <w:szCs w:val="20"/>
              </w:rPr>
              <w:t>Deșeuri din parcuri și grădini</w:t>
            </w:r>
          </w:p>
        </w:tc>
        <w:tc>
          <w:tcPr>
            <w:tcW w:w="990" w:type="dxa"/>
            <w:shd w:val="clear" w:color="auto" w:fill="auto"/>
            <w:vAlign w:val="center"/>
            <w:hideMark/>
          </w:tcPr>
          <w:p w:rsidR="00FE610B" w:rsidRPr="0000073A" w:rsidRDefault="00FE610B" w:rsidP="00C83AFE">
            <w:pPr>
              <w:jc w:val="center"/>
              <w:rPr>
                <w:bCs/>
                <w:sz w:val="20"/>
                <w:szCs w:val="20"/>
              </w:rPr>
            </w:pPr>
            <w:r w:rsidRPr="0000073A">
              <w:rPr>
                <w:bCs/>
                <w:sz w:val="20"/>
                <w:szCs w:val="20"/>
              </w:rPr>
              <w:t>2952,68</w:t>
            </w:r>
          </w:p>
        </w:tc>
        <w:tc>
          <w:tcPr>
            <w:tcW w:w="1350" w:type="dxa"/>
            <w:shd w:val="clear" w:color="auto" w:fill="auto"/>
            <w:vAlign w:val="center"/>
            <w:hideMark/>
          </w:tcPr>
          <w:p w:rsidR="00FE610B" w:rsidRPr="0000073A" w:rsidRDefault="00FE610B" w:rsidP="00C83AFE">
            <w:pPr>
              <w:jc w:val="center"/>
              <w:rPr>
                <w:bCs/>
                <w:sz w:val="20"/>
                <w:szCs w:val="20"/>
              </w:rPr>
            </w:pPr>
            <w:r w:rsidRPr="0000073A">
              <w:rPr>
                <w:bCs/>
                <w:sz w:val="20"/>
                <w:szCs w:val="20"/>
              </w:rPr>
              <w:t>2952,68</w:t>
            </w:r>
          </w:p>
        </w:tc>
        <w:tc>
          <w:tcPr>
            <w:tcW w:w="1170" w:type="dxa"/>
            <w:shd w:val="clear" w:color="auto" w:fill="auto"/>
            <w:vAlign w:val="center"/>
            <w:hideMark/>
          </w:tcPr>
          <w:p w:rsidR="00FE610B" w:rsidRPr="0000073A" w:rsidRDefault="00FE610B" w:rsidP="00C83AFE">
            <w:pPr>
              <w:jc w:val="center"/>
              <w:rPr>
                <w:bCs/>
                <w:sz w:val="20"/>
                <w:szCs w:val="20"/>
              </w:rPr>
            </w:pPr>
            <w:r w:rsidRPr="0000073A">
              <w:rPr>
                <w:bCs/>
                <w:sz w:val="20"/>
                <w:szCs w:val="20"/>
              </w:rPr>
              <w:t>2952,68</w:t>
            </w:r>
          </w:p>
        </w:tc>
        <w:tc>
          <w:tcPr>
            <w:tcW w:w="990" w:type="dxa"/>
            <w:shd w:val="clear" w:color="auto" w:fill="auto"/>
            <w:vAlign w:val="center"/>
            <w:hideMark/>
          </w:tcPr>
          <w:p w:rsidR="00FE610B" w:rsidRPr="0000073A" w:rsidRDefault="00FE610B" w:rsidP="00C83AFE">
            <w:pPr>
              <w:jc w:val="center"/>
              <w:rPr>
                <w:bCs/>
                <w:sz w:val="20"/>
                <w:szCs w:val="20"/>
              </w:rPr>
            </w:pPr>
            <w:r w:rsidRPr="0000073A">
              <w:rPr>
                <w:bCs/>
                <w:sz w:val="20"/>
                <w:szCs w:val="20"/>
              </w:rPr>
              <w:t>2952,68</w:t>
            </w:r>
          </w:p>
        </w:tc>
        <w:tc>
          <w:tcPr>
            <w:tcW w:w="1080" w:type="dxa"/>
            <w:shd w:val="clear" w:color="auto" w:fill="auto"/>
            <w:vAlign w:val="center"/>
            <w:hideMark/>
          </w:tcPr>
          <w:p w:rsidR="00FE610B" w:rsidRPr="0000073A" w:rsidRDefault="00FE610B" w:rsidP="00C83AFE">
            <w:pPr>
              <w:jc w:val="center"/>
              <w:rPr>
                <w:bCs/>
                <w:sz w:val="20"/>
                <w:szCs w:val="20"/>
              </w:rPr>
            </w:pPr>
            <w:r w:rsidRPr="0000073A">
              <w:rPr>
                <w:bCs/>
                <w:sz w:val="20"/>
                <w:szCs w:val="20"/>
              </w:rPr>
              <w:t>2952,68</w:t>
            </w:r>
          </w:p>
        </w:tc>
        <w:tc>
          <w:tcPr>
            <w:tcW w:w="1170" w:type="dxa"/>
            <w:shd w:val="clear" w:color="auto" w:fill="auto"/>
            <w:vAlign w:val="center"/>
            <w:hideMark/>
          </w:tcPr>
          <w:p w:rsidR="00FE610B" w:rsidRPr="0000073A" w:rsidRDefault="00FE610B" w:rsidP="00C83AFE">
            <w:pPr>
              <w:jc w:val="center"/>
              <w:rPr>
                <w:bCs/>
                <w:sz w:val="20"/>
                <w:szCs w:val="20"/>
              </w:rPr>
            </w:pPr>
            <w:r w:rsidRPr="0000073A">
              <w:rPr>
                <w:bCs/>
                <w:sz w:val="20"/>
                <w:szCs w:val="20"/>
              </w:rPr>
              <w:t>2952,68</w:t>
            </w:r>
          </w:p>
        </w:tc>
        <w:tc>
          <w:tcPr>
            <w:tcW w:w="990" w:type="dxa"/>
            <w:shd w:val="clear" w:color="auto" w:fill="auto"/>
            <w:vAlign w:val="center"/>
            <w:hideMark/>
          </w:tcPr>
          <w:p w:rsidR="00FE610B" w:rsidRPr="0000073A" w:rsidRDefault="00FE610B" w:rsidP="00C83AFE">
            <w:pPr>
              <w:jc w:val="center"/>
              <w:rPr>
                <w:bCs/>
                <w:sz w:val="20"/>
                <w:szCs w:val="20"/>
              </w:rPr>
            </w:pPr>
            <w:r w:rsidRPr="0000073A">
              <w:rPr>
                <w:bCs/>
                <w:sz w:val="20"/>
                <w:szCs w:val="20"/>
              </w:rPr>
              <w:t>2952,68</w:t>
            </w:r>
          </w:p>
        </w:tc>
        <w:tc>
          <w:tcPr>
            <w:tcW w:w="1170" w:type="dxa"/>
            <w:shd w:val="clear" w:color="auto" w:fill="auto"/>
            <w:vAlign w:val="center"/>
            <w:hideMark/>
          </w:tcPr>
          <w:p w:rsidR="00FE610B" w:rsidRPr="0000073A" w:rsidRDefault="00FE610B" w:rsidP="00C83AFE">
            <w:pPr>
              <w:jc w:val="center"/>
              <w:rPr>
                <w:bCs/>
                <w:sz w:val="20"/>
                <w:szCs w:val="20"/>
              </w:rPr>
            </w:pPr>
            <w:r w:rsidRPr="0000073A">
              <w:rPr>
                <w:bCs/>
                <w:sz w:val="20"/>
                <w:szCs w:val="20"/>
              </w:rPr>
              <w:t>2952,68</w:t>
            </w:r>
          </w:p>
        </w:tc>
      </w:tr>
      <w:tr w:rsidR="00FE610B" w:rsidRPr="00626A77" w:rsidTr="00C83AFE">
        <w:trPr>
          <w:trHeight w:val="320"/>
        </w:trPr>
        <w:tc>
          <w:tcPr>
            <w:tcW w:w="1350" w:type="dxa"/>
            <w:shd w:val="clear" w:color="auto" w:fill="auto"/>
            <w:hideMark/>
          </w:tcPr>
          <w:p w:rsidR="00FE610B" w:rsidRPr="0000073A" w:rsidRDefault="00FE610B" w:rsidP="00C83AFE">
            <w:pPr>
              <w:spacing w:after="0"/>
              <w:rPr>
                <w:b/>
                <w:bCs/>
                <w:sz w:val="20"/>
                <w:szCs w:val="20"/>
              </w:rPr>
            </w:pPr>
            <w:r w:rsidRPr="0000073A">
              <w:rPr>
                <w:b/>
                <w:bCs/>
                <w:sz w:val="20"/>
                <w:szCs w:val="20"/>
              </w:rPr>
              <w:t>Deșeuri din piețe</w:t>
            </w:r>
          </w:p>
        </w:tc>
        <w:tc>
          <w:tcPr>
            <w:tcW w:w="990" w:type="dxa"/>
            <w:shd w:val="clear" w:color="auto" w:fill="auto"/>
            <w:vAlign w:val="center"/>
            <w:hideMark/>
          </w:tcPr>
          <w:p w:rsidR="00FE610B" w:rsidRPr="0000073A" w:rsidRDefault="00FE610B" w:rsidP="00C83AFE">
            <w:pPr>
              <w:jc w:val="center"/>
              <w:rPr>
                <w:bCs/>
                <w:sz w:val="20"/>
                <w:szCs w:val="20"/>
              </w:rPr>
            </w:pPr>
            <w:r w:rsidRPr="0000073A">
              <w:rPr>
                <w:bCs/>
                <w:sz w:val="20"/>
                <w:szCs w:val="20"/>
              </w:rPr>
              <w:t>2115,45</w:t>
            </w:r>
          </w:p>
        </w:tc>
        <w:tc>
          <w:tcPr>
            <w:tcW w:w="1350" w:type="dxa"/>
            <w:shd w:val="clear" w:color="auto" w:fill="auto"/>
            <w:vAlign w:val="center"/>
            <w:hideMark/>
          </w:tcPr>
          <w:p w:rsidR="00FE610B" w:rsidRPr="0000073A" w:rsidRDefault="00FE610B" w:rsidP="00C83AFE">
            <w:pPr>
              <w:jc w:val="center"/>
              <w:rPr>
                <w:bCs/>
                <w:sz w:val="20"/>
                <w:szCs w:val="20"/>
              </w:rPr>
            </w:pPr>
            <w:r w:rsidRPr="0000073A">
              <w:rPr>
                <w:bCs/>
                <w:sz w:val="20"/>
                <w:szCs w:val="20"/>
              </w:rPr>
              <w:t>2115,45</w:t>
            </w:r>
          </w:p>
        </w:tc>
        <w:tc>
          <w:tcPr>
            <w:tcW w:w="1170" w:type="dxa"/>
            <w:shd w:val="clear" w:color="auto" w:fill="auto"/>
            <w:vAlign w:val="center"/>
            <w:hideMark/>
          </w:tcPr>
          <w:p w:rsidR="00FE610B" w:rsidRPr="0000073A" w:rsidRDefault="00FE610B" w:rsidP="00C83AFE">
            <w:pPr>
              <w:jc w:val="center"/>
              <w:rPr>
                <w:bCs/>
                <w:sz w:val="20"/>
                <w:szCs w:val="20"/>
              </w:rPr>
            </w:pPr>
            <w:r w:rsidRPr="0000073A">
              <w:rPr>
                <w:bCs/>
                <w:sz w:val="20"/>
                <w:szCs w:val="20"/>
              </w:rPr>
              <w:t>2115,45</w:t>
            </w:r>
          </w:p>
        </w:tc>
        <w:tc>
          <w:tcPr>
            <w:tcW w:w="990" w:type="dxa"/>
            <w:shd w:val="clear" w:color="auto" w:fill="auto"/>
            <w:vAlign w:val="center"/>
            <w:hideMark/>
          </w:tcPr>
          <w:p w:rsidR="00FE610B" w:rsidRPr="0000073A" w:rsidRDefault="00FE610B" w:rsidP="00C83AFE">
            <w:pPr>
              <w:jc w:val="center"/>
              <w:rPr>
                <w:bCs/>
                <w:sz w:val="20"/>
                <w:szCs w:val="20"/>
              </w:rPr>
            </w:pPr>
            <w:r w:rsidRPr="0000073A">
              <w:rPr>
                <w:bCs/>
                <w:sz w:val="20"/>
                <w:szCs w:val="20"/>
              </w:rPr>
              <w:t>2115,45</w:t>
            </w:r>
          </w:p>
        </w:tc>
        <w:tc>
          <w:tcPr>
            <w:tcW w:w="1080" w:type="dxa"/>
            <w:shd w:val="clear" w:color="auto" w:fill="auto"/>
            <w:vAlign w:val="center"/>
            <w:hideMark/>
          </w:tcPr>
          <w:p w:rsidR="00FE610B" w:rsidRPr="0000073A" w:rsidRDefault="00FE610B" w:rsidP="00C83AFE">
            <w:pPr>
              <w:jc w:val="center"/>
              <w:rPr>
                <w:bCs/>
                <w:sz w:val="20"/>
                <w:szCs w:val="20"/>
              </w:rPr>
            </w:pPr>
            <w:r w:rsidRPr="0000073A">
              <w:rPr>
                <w:bCs/>
                <w:sz w:val="20"/>
                <w:szCs w:val="20"/>
              </w:rPr>
              <w:t>2115,45</w:t>
            </w:r>
          </w:p>
        </w:tc>
        <w:tc>
          <w:tcPr>
            <w:tcW w:w="1170" w:type="dxa"/>
            <w:shd w:val="clear" w:color="auto" w:fill="auto"/>
            <w:vAlign w:val="center"/>
            <w:hideMark/>
          </w:tcPr>
          <w:p w:rsidR="00FE610B" w:rsidRPr="0000073A" w:rsidRDefault="00FE610B" w:rsidP="00C83AFE">
            <w:pPr>
              <w:jc w:val="center"/>
              <w:rPr>
                <w:bCs/>
                <w:sz w:val="20"/>
                <w:szCs w:val="20"/>
              </w:rPr>
            </w:pPr>
            <w:r w:rsidRPr="0000073A">
              <w:rPr>
                <w:bCs/>
                <w:sz w:val="20"/>
                <w:szCs w:val="20"/>
              </w:rPr>
              <w:t>2115,45</w:t>
            </w:r>
          </w:p>
        </w:tc>
        <w:tc>
          <w:tcPr>
            <w:tcW w:w="990" w:type="dxa"/>
            <w:shd w:val="clear" w:color="auto" w:fill="auto"/>
            <w:vAlign w:val="center"/>
            <w:hideMark/>
          </w:tcPr>
          <w:p w:rsidR="00FE610B" w:rsidRPr="0000073A" w:rsidRDefault="00FE610B" w:rsidP="00C83AFE">
            <w:pPr>
              <w:jc w:val="center"/>
              <w:rPr>
                <w:bCs/>
                <w:sz w:val="20"/>
                <w:szCs w:val="20"/>
              </w:rPr>
            </w:pPr>
            <w:r w:rsidRPr="0000073A">
              <w:rPr>
                <w:bCs/>
                <w:sz w:val="20"/>
                <w:szCs w:val="20"/>
              </w:rPr>
              <w:t>2115,45</w:t>
            </w:r>
          </w:p>
        </w:tc>
        <w:tc>
          <w:tcPr>
            <w:tcW w:w="1170" w:type="dxa"/>
            <w:shd w:val="clear" w:color="auto" w:fill="auto"/>
            <w:vAlign w:val="center"/>
            <w:hideMark/>
          </w:tcPr>
          <w:p w:rsidR="00FE610B" w:rsidRPr="0000073A" w:rsidRDefault="00FE610B" w:rsidP="00C83AFE">
            <w:pPr>
              <w:jc w:val="center"/>
              <w:rPr>
                <w:bCs/>
                <w:sz w:val="20"/>
                <w:szCs w:val="20"/>
              </w:rPr>
            </w:pPr>
            <w:r w:rsidRPr="0000073A">
              <w:rPr>
                <w:bCs/>
                <w:sz w:val="20"/>
                <w:szCs w:val="20"/>
              </w:rPr>
              <w:t>2115,45</w:t>
            </w:r>
          </w:p>
        </w:tc>
      </w:tr>
      <w:tr w:rsidR="00FE610B" w:rsidRPr="00626A77" w:rsidTr="00C83AFE">
        <w:trPr>
          <w:trHeight w:val="320"/>
        </w:trPr>
        <w:tc>
          <w:tcPr>
            <w:tcW w:w="1350" w:type="dxa"/>
            <w:shd w:val="clear" w:color="auto" w:fill="auto"/>
            <w:hideMark/>
          </w:tcPr>
          <w:p w:rsidR="00FE610B" w:rsidRPr="0000073A" w:rsidRDefault="00FE610B" w:rsidP="00C83AFE">
            <w:pPr>
              <w:spacing w:after="0"/>
              <w:rPr>
                <w:b/>
                <w:bCs/>
                <w:sz w:val="20"/>
                <w:szCs w:val="20"/>
              </w:rPr>
            </w:pPr>
            <w:r w:rsidRPr="0000073A">
              <w:rPr>
                <w:b/>
                <w:bCs/>
                <w:sz w:val="20"/>
                <w:szCs w:val="20"/>
              </w:rPr>
              <w:t>Deșeuri stradale</w:t>
            </w:r>
          </w:p>
        </w:tc>
        <w:tc>
          <w:tcPr>
            <w:tcW w:w="990" w:type="dxa"/>
            <w:shd w:val="clear" w:color="auto" w:fill="auto"/>
            <w:vAlign w:val="center"/>
            <w:hideMark/>
          </w:tcPr>
          <w:p w:rsidR="00FE610B" w:rsidRPr="0000073A" w:rsidRDefault="00FE610B" w:rsidP="00C83AFE">
            <w:pPr>
              <w:jc w:val="center"/>
              <w:rPr>
                <w:bCs/>
                <w:sz w:val="20"/>
                <w:szCs w:val="20"/>
              </w:rPr>
            </w:pPr>
            <w:r w:rsidRPr="0000073A">
              <w:rPr>
                <w:bCs/>
                <w:sz w:val="20"/>
                <w:szCs w:val="20"/>
              </w:rPr>
              <w:t>10047,28</w:t>
            </w:r>
          </w:p>
        </w:tc>
        <w:tc>
          <w:tcPr>
            <w:tcW w:w="1350" w:type="dxa"/>
            <w:shd w:val="clear" w:color="auto" w:fill="auto"/>
            <w:vAlign w:val="center"/>
            <w:hideMark/>
          </w:tcPr>
          <w:p w:rsidR="00FE610B" w:rsidRPr="0000073A" w:rsidRDefault="00FE610B" w:rsidP="00C83AFE">
            <w:pPr>
              <w:jc w:val="center"/>
              <w:rPr>
                <w:bCs/>
                <w:sz w:val="20"/>
                <w:szCs w:val="20"/>
              </w:rPr>
            </w:pPr>
            <w:r w:rsidRPr="0000073A">
              <w:rPr>
                <w:bCs/>
                <w:sz w:val="20"/>
                <w:szCs w:val="20"/>
              </w:rPr>
              <w:t>10047,28</w:t>
            </w:r>
          </w:p>
        </w:tc>
        <w:tc>
          <w:tcPr>
            <w:tcW w:w="1170" w:type="dxa"/>
            <w:shd w:val="clear" w:color="auto" w:fill="auto"/>
            <w:vAlign w:val="center"/>
            <w:hideMark/>
          </w:tcPr>
          <w:p w:rsidR="00FE610B" w:rsidRPr="0000073A" w:rsidRDefault="00FE610B" w:rsidP="00C83AFE">
            <w:pPr>
              <w:jc w:val="center"/>
              <w:rPr>
                <w:bCs/>
                <w:sz w:val="20"/>
                <w:szCs w:val="20"/>
              </w:rPr>
            </w:pPr>
            <w:r w:rsidRPr="0000073A">
              <w:rPr>
                <w:bCs/>
                <w:sz w:val="20"/>
                <w:szCs w:val="20"/>
              </w:rPr>
              <w:t>10047,28</w:t>
            </w:r>
          </w:p>
        </w:tc>
        <w:tc>
          <w:tcPr>
            <w:tcW w:w="990" w:type="dxa"/>
            <w:shd w:val="clear" w:color="auto" w:fill="auto"/>
            <w:vAlign w:val="center"/>
            <w:hideMark/>
          </w:tcPr>
          <w:p w:rsidR="00FE610B" w:rsidRPr="0000073A" w:rsidRDefault="00FE610B" w:rsidP="00C83AFE">
            <w:pPr>
              <w:jc w:val="center"/>
              <w:rPr>
                <w:bCs/>
                <w:sz w:val="20"/>
                <w:szCs w:val="20"/>
              </w:rPr>
            </w:pPr>
            <w:r w:rsidRPr="0000073A">
              <w:rPr>
                <w:bCs/>
                <w:sz w:val="20"/>
                <w:szCs w:val="20"/>
              </w:rPr>
              <w:t>10047,28</w:t>
            </w:r>
          </w:p>
        </w:tc>
        <w:tc>
          <w:tcPr>
            <w:tcW w:w="1080" w:type="dxa"/>
            <w:shd w:val="clear" w:color="auto" w:fill="auto"/>
            <w:vAlign w:val="center"/>
            <w:hideMark/>
          </w:tcPr>
          <w:p w:rsidR="00FE610B" w:rsidRPr="0000073A" w:rsidRDefault="00FE610B" w:rsidP="00C83AFE">
            <w:pPr>
              <w:jc w:val="center"/>
              <w:rPr>
                <w:bCs/>
                <w:sz w:val="20"/>
                <w:szCs w:val="20"/>
              </w:rPr>
            </w:pPr>
            <w:r w:rsidRPr="0000073A">
              <w:rPr>
                <w:bCs/>
                <w:sz w:val="20"/>
                <w:szCs w:val="20"/>
              </w:rPr>
              <w:t>10047,28</w:t>
            </w:r>
          </w:p>
        </w:tc>
        <w:tc>
          <w:tcPr>
            <w:tcW w:w="1170" w:type="dxa"/>
            <w:shd w:val="clear" w:color="auto" w:fill="auto"/>
            <w:vAlign w:val="center"/>
            <w:hideMark/>
          </w:tcPr>
          <w:p w:rsidR="00FE610B" w:rsidRPr="0000073A" w:rsidRDefault="00FE610B" w:rsidP="00C83AFE">
            <w:pPr>
              <w:jc w:val="center"/>
              <w:rPr>
                <w:bCs/>
                <w:sz w:val="20"/>
                <w:szCs w:val="20"/>
              </w:rPr>
            </w:pPr>
            <w:r w:rsidRPr="0000073A">
              <w:rPr>
                <w:bCs/>
                <w:sz w:val="20"/>
                <w:szCs w:val="20"/>
              </w:rPr>
              <w:t>10047,28</w:t>
            </w:r>
          </w:p>
        </w:tc>
        <w:tc>
          <w:tcPr>
            <w:tcW w:w="990" w:type="dxa"/>
            <w:shd w:val="clear" w:color="auto" w:fill="auto"/>
            <w:vAlign w:val="center"/>
            <w:hideMark/>
          </w:tcPr>
          <w:p w:rsidR="00FE610B" w:rsidRPr="0000073A" w:rsidRDefault="00FE610B" w:rsidP="00C83AFE">
            <w:pPr>
              <w:jc w:val="center"/>
              <w:rPr>
                <w:bCs/>
                <w:sz w:val="20"/>
                <w:szCs w:val="20"/>
              </w:rPr>
            </w:pPr>
            <w:r w:rsidRPr="0000073A">
              <w:rPr>
                <w:bCs/>
                <w:sz w:val="20"/>
                <w:szCs w:val="20"/>
              </w:rPr>
              <w:t>10047,28</w:t>
            </w:r>
          </w:p>
        </w:tc>
        <w:tc>
          <w:tcPr>
            <w:tcW w:w="1170" w:type="dxa"/>
            <w:shd w:val="clear" w:color="auto" w:fill="auto"/>
            <w:vAlign w:val="center"/>
            <w:hideMark/>
          </w:tcPr>
          <w:p w:rsidR="00FE610B" w:rsidRPr="0000073A" w:rsidRDefault="00FE610B" w:rsidP="00C83AFE">
            <w:pPr>
              <w:jc w:val="center"/>
              <w:rPr>
                <w:bCs/>
                <w:sz w:val="20"/>
                <w:szCs w:val="20"/>
              </w:rPr>
            </w:pPr>
            <w:r w:rsidRPr="0000073A">
              <w:rPr>
                <w:bCs/>
                <w:sz w:val="20"/>
                <w:szCs w:val="20"/>
              </w:rPr>
              <w:t>10047,28</w:t>
            </w:r>
          </w:p>
        </w:tc>
      </w:tr>
      <w:tr w:rsidR="00FE610B" w:rsidRPr="00626A77" w:rsidTr="00C83AFE">
        <w:trPr>
          <w:trHeight w:val="530"/>
        </w:trPr>
        <w:tc>
          <w:tcPr>
            <w:tcW w:w="1350" w:type="dxa"/>
            <w:shd w:val="clear" w:color="auto" w:fill="F2F2F2"/>
            <w:hideMark/>
          </w:tcPr>
          <w:p w:rsidR="00FE610B" w:rsidRPr="0000073A" w:rsidRDefault="00FE610B" w:rsidP="00C83AFE">
            <w:pPr>
              <w:spacing w:after="0"/>
              <w:rPr>
                <w:b/>
                <w:bCs/>
                <w:sz w:val="20"/>
                <w:szCs w:val="20"/>
              </w:rPr>
            </w:pPr>
            <w:r w:rsidRPr="0000073A">
              <w:rPr>
                <w:b/>
                <w:bCs/>
                <w:sz w:val="20"/>
                <w:szCs w:val="20"/>
              </w:rPr>
              <w:lastRenderedPageBreak/>
              <w:t>Total deșeuri municipale</w:t>
            </w:r>
          </w:p>
        </w:tc>
        <w:tc>
          <w:tcPr>
            <w:tcW w:w="990" w:type="dxa"/>
            <w:shd w:val="clear" w:color="auto" w:fill="F2F2F2"/>
            <w:vAlign w:val="center"/>
            <w:hideMark/>
          </w:tcPr>
          <w:p w:rsidR="00FE610B" w:rsidRPr="0000073A" w:rsidRDefault="00FE610B" w:rsidP="00C83AFE">
            <w:pPr>
              <w:jc w:val="center"/>
              <w:rPr>
                <w:b/>
                <w:bCs/>
                <w:sz w:val="20"/>
                <w:szCs w:val="20"/>
              </w:rPr>
            </w:pPr>
            <w:r w:rsidRPr="0000073A">
              <w:rPr>
                <w:b/>
                <w:bCs/>
                <w:sz w:val="20"/>
                <w:szCs w:val="20"/>
              </w:rPr>
              <w:t>157090,9</w:t>
            </w:r>
          </w:p>
        </w:tc>
        <w:tc>
          <w:tcPr>
            <w:tcW w:w="1350" w:type="dxa"/>
            <w:shd w:val="clear" w:color="auto" w:fill="F2F2F2"/>
            <w:vAlign w:val="center"/>
            <w:hideMark/>
          </w:tcPr>
          <w:p w:rsidR="00FE610B" w:rsidRPr="0000073A" w:rsidRDefault="00FE610B" w:rsidP="00C83AFE">
            <w:pPr>
              <w:jc w:val="center"/>
              <w:rPr>
                <w:b/>
                <w:sz w:val="20"/>
                <w:szCs w:val="20"/>
              </w:rPr>
            </w:pPr>
            <w:r w:rsidRPr="0000073A">
              <w:rPr>
                <w:b/>
                <w:sz w:val="20"/>
                <w:szCs w:val="20"/>
              </w:rPr>
              <w:t>154278,4</w:t>
            </w:r>
          </w:p>
        </w:tc>
        <w:tc>
          <w:tcPr>
            <w:tcW w:w="1170" w:type="dxa"/>
            <w:shd w:val="clear" w:color="auto" w:fill="F2F2F2"/>
            <w:vAlign w:val="center"/>
            <w:hideMark/>
          </w:tcPr>
          <w:p w:rsidR="00FE610B" w:rsidRPr="0000073A" w:rsidRDefault="00FE610B" w:rsidP="00C83AFE">
            <w:pPr>
              <w:jc w:val="center"/>
              <w:rPr>
                <w:b/>
                <w:sz w:val="20"/>
                <w:szCs w:val="20"/>
              </w:rPr>
            </w:pPr>
            <w:r w:rsidRPr="0000073A">
              <w:rPr>
                <w:b/>
                <w:sz w:val="20"/>
                <w:szCs w:val="20"/>
              </w:rPr>
              <w:t>153877,4</w:t>
            </w:r>
          </w:p>
        </w:tc>
        <w:tc>
          <w:tcPr>
            <w:tcW w:w="990" w:type="dxa"/>
            <w:shd w:val="clear" w:color="auto" w:fill="F2F2F2"/>
            <w:vAlign w:val="center"/>
            <w:hideMark/>
          </w:tcPr>
          <w:p w:rsidR="00FE610B" w:rsidRPr="0000073A" w:rsidRDefault="00FE610B" w:rsidP="00C83AFE">
            <w:pPr>
              <w:jc w:val="center"/>
              <w:rPr>
                <w:b/>
                <w:sz w:val="20"/>
                <w:szCs w:val="20"/>
              </w:rPr>
            </w:pPr>
            <w:r w:rsidRPr="0000073A">
              <w:rPr>
                <w:b/>
                <w:sz w:val="20"/>
                <w:szCs w:val="20"/>
              </w:rPr>
              <w:t>153477,6</w:t>
            </w:r>
          </w:p>
        </w:tc>
        <w:tc>
          <w:tcPr>
            <w:tcW w:w="1080" w:type="dxa"/>
            <w:shd w:val="clear" w:color="auto" w:fill="F2F2F2"/>
            <w:vAlign w:val="center"/>
            <w:hideMark/>
          </w:tcPr>
          <w:p w:rsidR="00FE610B" w:rsidRPr="0000073A" w:rsidRDefault="00FE610B" w:rsidP="00C83AFE">
            <w:pPr>
              <w:jc w:val="center"/>
              <w:rPr>
                <w:b/>
                <w:sz w:val="20"/>
                <w:szCs w:val="20"/>
              </w:rPr>
            </w:pPr>
            <w:r w:rsidRPr="0000073A">
              <w:rPr>
                <w:b/>
                <w:sz w:val="20"/>
                <w:szCs w:val="20"/>
              </w:rPr>
              <w:t>152946,1</w:t>
            </w:r>
          </w:p>
        </w:tc>
        <w:tc>
          <w:tcPr>
            <w:tcW w:w="1170" w:type="dxa"/>
            <w:shd w:val="clear" w:color="auto" w:fill="F2F2F2"/>
            <w:vAlign w:val="center"/>
            <w:hideMark/>
          </w:tcPr>
          <w:p w:rsidR="00FE610B" w:rsidRPr="0000073A" w:rsidRDefault="00FE610B" w:rsidP="00C83AFE">
            <w:pPr>
              <w:jc w:val="center"/>
              <w:rPr>
                <w:b/>
                <w:sz w:val="20"/>
                <w:szCs w:val="20"/>
              </w:rPr>
            </w:pPr>
            <w:r w:rsidRPr="0000073A">
              <w:rPr>
                <w:b/>
                <w:sz w:val="20"/>
                <w:szCs w:val="20"/>
              </w:rPr>
              <w:t>152284,5</w:t>
            </w:r>
          </w:p>
        </w:tc>
        <w:tc>
          <w:tcPr>
            <w:tcW w:w="990" w:type="dxa"/>
            <w:shd w:val="clear" w:color="auto" w:fill="F2F2F2"/>
            <w:vAlign w:val="center"/>
            <w:hideMark/>
          </w:tcPr>
          <w:p w:rsidR="00FE610B" w:rsidRPr="0000073A" w:rsidRDefault="00FE610B" w:rsidP="00C83AFE">
            <w:pPr>
              <w:jc w:val="center"/>
              <w:rPr>
                <w:b/>
                <w:sz w:val="20"/>
                <w:szCs w:val="20"/>
              </w:rPr>
            </w:pPr>
            <w:r w:rsidRPr="0000073A">
              <w:rPr>
                <w:b/>
                <w:sz w:val="20"/>
                <w:szCs w:val="20"/>
              </w:rPr>
              <w:t>151626,1</w:t>
            </w:r>
          </w:p>
        </w:tc>
        <w:tc>
          <w:tcPr>
            <w:tcW w:w="1170" w:type="dxa"/>
            <w:shd w:val="clear" w:color="auto" w:fill="F2F2F2"/>
            <w:vAlign w:val="center"/>
            <w:hideMark/>
          </w:tcPr>
          <w:p w:rsidR="00FE610B" w:rsidRPr="0000073A" w:rsidRDefault="00FE610B" w:rsidP="00C83AFE">
            <w:pPr>
              <w:jc w:val="center"/>
              <w:rPr>
                <w:b/>
                <w:sz w:val="20"/>
                <w:szCs w:val="20"/>
              </w:rPr>
            </w:pPr>
            <w:r w:rsidRPr="0000073A">
              <w:rPr>
                <w:b/>
                <w:sz w:val="20"/>
                <w:szCs w:val="20"/>
              </w:rPr>
              <w:t>150971,1</w:t>
            </w:r>
          </w:p>
        </w:tc>
      </w:tr>
    </w:tbl>
    <w:p w:rsidR="00FE610B" w:rsidRDefault="00FE610B" w:rsidP="00FE610B">
      <w:pPr>
        <w:spacing w:after="0"/>
        <w:rPr>
          <w:bCs/>
          <w:color w:val="000000"/>
          <w:sz w:val="24"/>
          <w:szCs w:val="24"/>
        </w:rPr>
      </w:pPr>
    </w:p>
    <w:p w:rsidR="00FE610B" w:rsidRDefault="00FE610B" w:rsidP="00FE610B">
      <w:pPr>
        <w:spacing w:after="0"/>
        <w:rPr>
          <w:noProof/>
          <w:sz w:val="24"/>
          <w:szCs w:val="24"/>
        </w:rPr>
      </w:pPr>
      <w:r>
        <w:rPr>
          <w:noProof/>
          <w:sz w:val="24"/>
          <w:szCs w:val="24"/>
        </w:rPr>
        <w:t>Compoziția deșeurilor menajere și similare este prezentată în tabelul de mai jos (au fost luate în considerare procentele din PNGD).</w:t>
      </w:r>
    </w:p>
    <w:p w:rsidR="00FE610B" w:rsidRDefault="00FE610B" w:rsidP="00FE610B">
      <w:pPr>
        <w:spacing w:after="0"/>
        <w:jc w:val="center"/>
        <w:rPr>
          <w:noProof/>
          <w:sz w:val="24"/>
          <w:szCs w:val="24"/>
        </w:rPr>
      </w:pPr>
    </w:p>
    <w:tbl>
      <w:tblPr>
        <w:tblW w:w="558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2070"/>
      </w:tblGrid>
      <w:tr w:rsidR="00FE610B" w:rsidRPr="00A368EB" w:rsidTr="00C83AFE">
        <w:trPr>
          <w:trHeight w:val="290"/>
        </w:trPr>
        <w:tc>
          <w:tcPr>
            <w:tcW w:w="3510" w:type="dxa"/>
            <w:shd w:val="clear" w:color="auto" w:fill="auto"/>
            <w:hideMark/>
          </w:tcPr>
          <w:p w:rsidR="00FE610B" w:rsidRPr="00A368EB" w:rsidRDefault="00FE610B" w:rsidP="00C83AFE">
            <w:pPr>
              <w:spacing w:after="0"/>
              <w:jc w:val="center"/>
              <w:rPr>
                <w:b/>
                <w:bCs/>
                <w:color w:val="000000"/>
                <w:sz w:val="24"/>
                <w:szCs w:val="24"/>
              </w:rPr>
            </w:pPr>
            <w:r>
              <w:rPr>
                <w:b/>
                <w:bCs/>
                <w:color w:val="000000"/>
                <w:sz w:val="24"/>
                <w:szCs w:val="24"/>
              </w:rPr>
              <w:t>Tipul deșeurilor</w:t>
            </w:r>
          </w:p>
        </w:tc>
        <w:tc>
          <w:tcPr>
            <w:tcW w:w="2070" w:type="dxa"/>
            <w:shd w:val="clear" w:color="auto" w:fill="auto"/>
            <w:noWrap/>
            <w:hideMark/>
          </w:tcPr>
          <w:p w:rsidR="00FE610B" w:rsidRPr="00A368EB" w:rsidRDefault="00FE610B" w:rsidP="00C83AFE">
            <w:pPr>
              <w:spacing w:after="0"/>
              <w:jc w:val="center"/>
              <w:rPr>
                <w:b/>
                <w:bCs/>
                <w:color w:val="000000"/>
                <w:sz w:val="24"/>
                <w:szCs w:val="24"/>
              </w:rPr>
            </w:pPr>
            <w:r>
              <w:rPr>
                <w:b/>
                <w:bCs/>
                <w:color w:val="000000"/>
                <w:sz w:val="24"/>
                <w:szCs w:val="24"/>
              </w:rPr>
              <w:t>%</w:t>
            </w:r>
          </w:p>
        </w:tc>
      </w:tr>
      <w:tr w:rsidR="00FE610B" w:rsidRPr="00A368EB" w:rsidTr="00C83AFE">
        <w:trPr>
          <w:trHeight w:val="332"/>
        </w:trPr>
        <w:tc>
          <w:tcPr>
            <w:tcW w:w="3510" w:type="dxa"/>
            <w:shd w:val="clear" w:color="auto" w:fill="auto"/>
            <w:hideMark/>
          </w:tcPr>
          <w:p w:rsidR="00FE610B" w:rsidRPr="00A368EB" w:rsidRDefault="00FE610B" w:rsidP="00C83AFE">
            <w:pPr>
              <w:spacing w:after="0"/>
              <w:jc w:val="center"/>
              <w:rPr>
                <w:color w:val="000000"/>
                <w:sz w:val="24"/>
                <w:szCs w:val="24"/>
              </w:rPr>
            </w:pPr>
            <w:r>
              <w:rPr>
                <w:color w:val="000000"/>
                <w:sz w:val="24"/>
                <w:szCs w:val="24"/>
              </w:rPr>
              <w:t xml:space="preserve">Deșeuri </w:t>
            </w:r>
            <w:r w:rsidRPr="00A368EB">
              <w:rPr>
                <w:color w:val="000000"/>
                <w:sz w:val="24"/>
                <w:szCs w:val="24"/>
              </w:rPr>
              <w:t>biodegradabile</w:t>
            </w:r>
          </w:p>
        </w:tc>
        <w:tc>
          <w:tcPr>
            <w:tcW w:w="2070" w:type="dxa"/>
            <w:shd w:val="clear" w:color="auto" w:fill="auto"/>
            <w:noWrap/>
            <w:hideMark/>
          </w:tcPr>
          <w:p w:rsidR="00FE610B" w:rsidRPr="00CA2639" w:rsidRDefault="00FE610B" w:rsidP="00C83AFE">
            <w:pPr>
              <w:spacing w:after="0"/>
              <w:jc w:val="center"/>
              <w:rPr>
                <w:color w:val="000000"/>
              </w:rPr>
            </w:pPr>
            <w:r w:rsidRPr="00CA2639">
              <w:rPr>
                <w:color w:val="000000"/>
              </w:rPr>
              <w:t>57,5</w:t>
            </w:r>
          </w:p>
        </w:tc>
      </w:tr>
      <w:tr w:rsidR="00FE610B" w:rsidRPr="00A368EB" w:rsidTr="00C83AFE">
        <w:trPr>
          <w:trHeight w:val="332"/>
        </w:trPr>
        <w:tc>
          <w:tcPr>
            <w:tcW w:w="3510" w:type="dxa"/>
            <w:shd w:val="clear" w:color="auto" w:fill="auto"/>
            <w:hideMark/>
          </w:tcPr>
          <w:p w:rsidR="00FE610B" w:rsidRPr="00A368EB" w:rsidRDefault="00FE610B" w:rsidP="00C83AFE">
            <w:pPr>
              <w:spacing w:after="0"/>
              <w:jc w:val="center"/>
              <w:rPr>
                <w:color w:val="000000"/>
                <w:sz w:val="24"/>
                <w:szCs w:val="24"/>
              </w:rPr>
            </w:pPr>
            <w:r>
              <w:rPr>
                <w:color w:val="000000"/>
                <w:sz w:val="24"/>
                <w:szCs w:val="24"/>
              </w:rPr>
              <w:t>Deșeuri de a</w:t>
            </w:r>
            <w:r w:rsidRPr="00A368EB">
              <w:rPr>
                <w:color w:val="000000"/>
                <w:sz w:val="24"/>
                <w:szCs w:val="24"/>
              </w:rPr>
              <w:t>mbalaje</w:t>
            </w:r>
          </w:p>
        </w:tc>
        <w:tc>
          <w:tcPr>
            <w:tcW w:w="2070" w:type="dxa"/>
            <w:shd w:val="clear" w:color="auto" w:fill="auto"/>
            <w:noWrap/>
            <w:hideMark/>
          </w:tcPr>
          <w:p w:rsidR="00FE610B" w:rsidRPr="00B15242" w:rsidRDefault="00FE610B" w:rsidP="00C83AFE">
            <w:pPr>
              <w:spacing w:after="0"/>
              <w:jc w:val="center"/>
            </w:pPr>
            <w:r w:rsidRPr="00B15242">
              <w:t>32,8</w:t>
            </w:r>
          </w:p>
        </w:tc>
      </w:tr>
      <w:tr w:rsidR="00FE610B" w:rsidRPr="00A368EB" w:rsidTr="00C83AFE">
        <w:trPr>
          <w:trHeight w:val="300"/>
        </w:trPr>
        <w:tc>
          <w:tcPr>
            <w:tcW w:w="3510" w:type="dxa"/>
            <w:shd w:val="clear" w:color="auto" w:fill="auto"/>
            <w:hideMark/>
          </w:tcPr>
          <w:p w:rsidR="00FE610B" w:rsidRPr="00A368EB" w:rsidRDefault="00FE610B" w:rsidP="00C83AFE">
            <w:pPr>
              <w:spacing w:after="0"/>
              <w:jc w:val="center"/>
              <w:rPr>
                <w:color w:val="000000"/>
                <w:sz w:val="24"/>
                <w:szCs w:val="24"/>
              </w:rPr>
            </w:pPr>
            <w:r>
              <w:rPr>
                <w:color w:val="000000"/>
                <w:sz w:val="24"/>
                <w:szCs w:val="24"/>
              </w:rPr>
              <w:t xml:space="preserve">Deșeuri </w:t>
            </w:r>
            <w:r w:rsidRPr="00A368EB">
              <w:rPr>
                <w:color w:val="000000"/>
                <w:sz w:val="24"/>
                <w:szCs w:val="24"/>
              </w:rPr>
              <w:t>reziduale plus altele</w:t>
            </w:r>
          </w:p>
        </w:tc>
        <w:tc>
          <w:tcPr>
            <w:tcW w:w="2070" w:type="dxa"/>
            <w:shd w:val="clear" w:color="auto" w:fill="auto"/>
            <w:noWrap/>
            <w:hideMark/>
          </w:tcPr>
          <w:p w:rsidR="00FE610B" w:rsidRPr="00CA2639" w:rsidRDefault="00FE610B" w:rsidP="00C83AFE">
            <w:pPr>
              <w:spacing w:after="0"/>
              <w:jc w:val="center"/>
              <w:rPr>
                <w:color w:val="000000"/>
              </w:rPr>
            </w:pPr>
            <w:r w:rsidRPr="00CA2639">
              <w:rPr>
                <w:color w:val="000000"/>
              </w:rPr>
              <w:t>9,7</w:t>
            </w:r>
          </w:p>
        </w:tc>
      </w:tr>
      <w:tr w:rsidR="00FE610B" w:rsidRPr="00A368EB" w:rsidTr="00C83AFE">
        <w:trPr>
          <w:trHeight w:val="300"/>
        </w:trPr>
        <w:tc>
          <w:tcPr>
            <w:tcW w:w="3510" w:type="dxa"/>
            <w:shd w:val="clear" w:color="auto" w:fill="auto"/>
            <w:hideMark/>
          </w:tcPr>
          <w:p w:rsidR="00FE610B" w:rsidRPr="00D63850" w:rsidRDefault="00FE610B" w:rsidP="00C83AFE">
            <w:pPr>
              <w:spacing w:after="0"/>
              <w:jc w:val="center"/>
              <w:rPr>
                <w:b/>
                <w:color w:val="000000"/>
                <w:sz w:val="24"/>
                <w:szCs w:val="24"/>
              </w:rPr>
            </w:pPr>
            <w:r w:rsidRPr="00D63850">
              <w:rPr>
                <w:b/>
                <w:color w:val="000000"/>
                <w:sz w:val="24"/>
                <w:szCs w:val="24"/>
              </w:rPr>
              <w:t>Total</w:t>
            </w:r>
          </w:p>
        </w:tc>
        <w:tc>
          <w:tcPr>
            <w:tcW w:w="2070" w:type="dxa"/>
            <w:shd w:val="clear" w:color="auto" w:fill="auto"/>
            <w:noWrap/>
            <w:hideMark/>
          </w:tcPr>
          <w:p w:rsidR="00FE610B" w:rsidRPr="009B6460" w:rsidRDefault="00FE610B" w:rsidP="00C83AFE">
            <w:pPr>
              <w:spacing w:after="0"/>
              <w:jc w:val="center"/>
              <w:rPr>
                <w:b/>
                <w:color w:val="000000"/>
              </w:rPr>
            </w:pPr>
            <w:r w:rsidRPr="009B6460">
              <w:rPr>
                <w:b/>
                <w:color w:val="000000"/>
              </w:rPr>
              <w:t>100</w:t>
            </w:r>
          </w:p>
        </w:tc>
      </w:tr>
    </w:tbl>
    <w:p w:rsidR="0019300B" w:rsidRDefault="007E50FF" w:rsidP="00752D06">
      <w:pPr>
        <w:spacing w:after="0"/>
        <w:rPr>
          <w:rFonts w:ascii="Cambria" w:hAnsi="Cambria"/>
          <w:sz w:val="24"/>
          <w:szCs w:val="24"/>
        </w:rPr>
      </w:pPr>
      <w:r w:rsidRPr="00082363">
        <w:rPr>
          <w:rFonts w:ascii="Cambria" w:hAnsi="Cambria"/>
          <w:sz w:val="24"/>
          <w:szCs w:val="24"/>
        </w:rPr>
        <w:t xml:space="preserve"> </w:t>
      </w:r>
    </w:p>
    <w:p w:rsidR="0019300B" w:rsidRDefault="0019300B" w:rsidP="0019300B">
      <w:pPr>
        <w:pStyle w:val="Heading2"/>
        <w:tabs>
          <w:tab w:val="clear" w:pos="720"/>
          <w:tab w:val="left" w:pos="567"/>
        </w:tabs>
        <w:ind w:left="567" w:hanging="567"/>
      </w:pPr>
      <w:bookmarkStart w:id="34" w:name="_Toc525297624"/>
      <w:bookmarkStart w:id="35" w:name="_Toc525648730"/>
      <w:r>
        <w:t>Prezentare succintă a serviciilor de colectare și transport deșeuri anterior implementării SMID Bihor</w:t>
      </w:r>
      <w:bookmarkEnd w:id="34"/>
      <w:bookmarkEnd w:id="35"/>
    </w:p>
    <w:p w:rsidR="0019300B" w:rsidRDefault="0019300B" w:rsidP="0019300B">
      <w:pPr>
        <w:spacing w:after="0"/>
        <w:rPr>
          <w:rFonts w:ascii="Cambria" w:hAnsi="Cambria"/>
          <w:sz w:val="24"/>
          <w:szCs w:val="24"/>
        </w:rPr>
      </w:pPr>
    </w:p>
    <w:p w:rsidR="0019300B" w:rsidRPr="00B9047C" w:rsidRDefault="0019300B" w:rsidP="0019300B">
      <w:pPr>
        <w:spacing w:after="0"/>
        <w:rPr>
          <w:sz w:val="24"/>
          <w:szCs w:val="24"/>
        </w:rPr>
      </w:pPr>
      <w:r w:rsidRPr="00C261C4">
        <w:rPr>
          <w:sz w:val="24"/>
          <w:szCs w:val="24"/>
        </w:rPr>
        <w:t>La nivelul lunii August 2018, din situaţia centralizată privind serviciul de salubrizare în cele 101 unităţi administrativ-teritoriale din</w:t>
      </w:r>
      <w:r w:rsidRPr="00B9047C">
        <w:rPr>
          <w:sz w:val="24"/>
          <w:szCs w:val="24"/>
        </w:rPr>
        <w:t xml:space="preserve"> judeţ, pentru </w:t>
      </w:r>
      <w:r w:rsidRPr="00464835">
        <w:rPr>
          <w:b/>
          <w:sz w:val="24"/>
          <w:szCs w:val="24"/>
        </w:rPr>
        <w:t xml:space="preserve">zona </w:t>
      </w:r>
      <w:r w:rsidR="005D52CB">
        <w:rPr>
          <w:b/>
          <w:sz w:val="24"/>
          <w:szCs w:val="24"/>
        </w:rPr>
        <w:t>4</w:t>
      </w:r>
      <w:r w:rsidRPr="00464835">
        <w:rPr>
          <w:b/>
          <w:sz w:val="24"/>
          <w:szCs w:val="24"/>
        </w:rPr>
        <w:t xml:space="preserve"> </w:t>
      </w:r>
      <w:r w:rsidR="005D52CB">
        <w:rPr>
          <w:b/>
          <w:sz w:val="24"/>
          <w:szCs w:val="24"/>
        </w:rPr>
        <w:t>Beiuș</w:t>
      </w:r>
      <w:r w:rsidRPr="00B9047C">
        <w:rPr>
          <w:sz w:val="24"/>
          <w:szCs w:val="24"/>
        </w:rPr>
        <w:t xml:space="preserve"> reiese că</w:t>
      </w:r>
      <w:r>
        <w:rPr>
          <w:sz w:val="24"/>
          <w:szCs w:val="24"/>
        </w:rPr>
        <w:t xml:space="preserve"> din cele </w:t>
      </w:r>
      <w:r w:rsidR="005D52CB">
        <w:rPr>
          <w:sz w:val="24"/>
          <w:szCs w:val="24"/>
        </w:rPr>
        <w:t>28</w:t>
      </w:r>
      <w:r>
        <w:rPr>
          <w:sz w:val="24"/>
          <w:szCs w:val="24"/>
        </w:rPr>
        <w:t xml:space="preserve"> UAT-</w:t>
      </w:r>
      <w:r w:rsidRPr="00B9047C">
        <w:rPr>
          <w:sz w:val="24"/>
          <w:szCs w:val="24"/>
        </w:rPr>
        <w:t xml:space="preserve"> uri din zona </w:t>
      </w:r>
      <w:r>
        <w:rPr>
          <w:sz w:val="24"/>
          <w:szCs w:val="24"/>
        </w:rPr>
        <w:t xml:space="preserve">urbană și </w:t>
      </w:r>
      <w:r w:rsidRPr="00B9047C">
        <w:rPr>
          <w:sz w:val="24"/>
          <w:szCs w:val="24"/>
        </w:rPr>
        <w:t>rural</w:t>
      </w:r>
      <w:r>
        <w:rPr>
          <w:sz w:val="24"/>
          <w:szCs w:val="24"/>
        </w:rPr>
        <w:t>ă</w:t>
      </w:r>
      <w:r w:rsidRPr="00B9047C">
        <w:rPr>
          <w:sz w:val="24"/>
          <w:szCs w:val="24"/>
        </w:rPr>
        <w:t>:</w:t>
      </w:r>
    </w:p>
    <w:p w:rsidR="0019300B" w:rsidRPr="00B9047C" w:rsidRDefault="005D52CB" w:rsidP="000A7963">
      <w:pPr>
        <w:numPr>
          <w:ilvl w:val="0"/>
          <w:numId w:val="123"/>
        </w:numPr>
        <w:spacing w:after="0"/>
        <w:rPr>
          <w:sz w:val="24"/>
          <w:szCs w:val="24"/>
        </w:rPr>
      </w:pPr>
      <w:r>
        <w:rPr>
          <w:sz w:val="24"/>
          <w:szCs w:val="24"/>
        </w:rPr>
        <w:t>14</w:t>
      </w:r>
      <w:r w:rsidR="0019300B">
        <w:rPr>
          <w:sz w:val="24"/>
          <w:szCs w:val="24"/>
        </w:rPr>
        <w:t xml:space="preserve"> </w:t>
      </w:r>
      <w:r w:rsidR="0019300B" w:rsidRPr="00B9047C">
        <w:rPr>
          <w:sz w:val="24"/>
          <w:szCs w:val="24"/>
        </w:rPr>
        <w:t>unităţi administrativ teritoriale au contracte cu operatori de salubrizare;</w:t>
      </w:r>
    </w:p>
    <w:p w:rsidR="0019300B" w:rsidRPr="00B9047C" w:rsidRDefault="005D52CB" w:rsidP="000A7963">
      <w:pPr>
        <w:numPr>
          <w:ilvl w:val="0"/>
          <w:numId w:val="123"/>
        </w:numPr>
        <w:spacing w:after="0"/>
        <w:rPr>
          <w:sz w:val="24"/>
          <w:szCs w:val="24"/>
        </w:rPr>
      </w:pPr>
      <w:r>
        <w:rPr>
          <w:sz w:val="24"/>
          <w:szCs w:val="24"/>
        </w:rPr>
        <w:t>14</w:t>
      </w:r>
      <w:r w:rsidR="0019300B">
        <w:rPr>
          <w:sz w:val="24"/>
          <w:szCs w:val="24"/>
        </w:rPr>
        <w:t xml:space="preserve"> </w:t>
      </w:r>
      <w:r w:rsidR="0019300B" w:rsidRPr="00B9047C">
        <w:rPr>
          <w:sz w:val="24"/>
          <w:szCs w:val="24"/>
        </w:rPr>
        <w:t>localităţi sunt fără contract de salubrizare.</w:t>
      </w:r>
    </w:p>
    <w:p w:rsidR="0019300B" w:rsidRPr="0018112C" w:rsidRDefault="0019300B" w:rsidP="0019300B">
      <w:pPr>
        <w:spacing w:after="0"/>
        <w:rPr>
          <w:sz w:val="24"/>
          <w:szCs w:val="24"/>
        </w:rPr>
      </w:pPr>
      <w:r>
        <w:rPr>
          <w:sz w:val="24"/>
          <w:szCs w:val="24"/>
        </w:rPr>
        <w:t>Operatorii de salubrizare sunt prezentați în Anexa 2 la prezentul caiet de sarcini.</w:t>
      </w:r>
    </w:p>
    <w:p w:rsidR="0019300B" w:rsidRPr="00121917" w:rsidRDefault="0019300B" w:rsidP="0019300B">
      <w:pPr>
        <w:pStyle w:val="char"/>
        <w:rPr>
          <w:rFonts w:eastAsia="Calibri"/>
          <w:lang w:val="ro-RO"/>
        </w:rPr>
      </w:pPr>
    </w:p>
    <w:p w:rsidR="0019300B" w:rsidRPr="00121917" w:rsidRDefault="0019300B" w:rsidP="0019300B">
      <w:pPr>
        <w:pStyle w:val="char"/>
        <w:rPr>
          <w:rFonts w:eastAsia="Calibri"/>
          <w:lang w:val="ro-RO"/>
        </w:rPr>
      </w:pPr>
      <w:r w:rsidRPr="00121917">
        <w:rPr>
          <w:rFonts w:eastAsia="Calibri"/>
          <w:lang w:val="ro-RO"/>
        </w:rPr>
        <w:t>În tabelul următor se prezintă sistemul actual de colectare și transport deșeuri municipale în județul Bihor.</w:t>
      </w:r>
    </w:p>
    <w:tbl>
      <w:tblPr>
        <w:tblW w:w="9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3672"/>
        <w:gridCol w:w="3532"/>
      </w:tblGrid>
      <w:tr w:rsidR="0019300B" w:rsidRPr="00121917" w:rsidTr="00C83AFE">
        <w:trPr>
          <w:tblHeader/>
        </w:trPr>
        <w:tc>
          <w:tcPr>
            <w:tcW w:w="2376" w:type="dxa"/>
            <w:shd w:val="clear" w:color="auto" w:fill="EEECE1"/>
          </w:tcPr>
          <w:p w:rsidR="0019300B" w:rsidRPr="00121917" w:rsidRDefault="0019300B" w:rsidP="00C83AFE">
            <w:pPr>
              <w:spacing w:after="0"/>
              <w:jc w:val="center"/>
              <w:rPr>
                <w:b/>
                <w:lang w:eastAsia="de-DE"/>
              </w:rPr>
            </w:pPr>
            <w:r w:rsidRPr="00121917">
              <w:rPr>
                <w:b/>
                <w:lang w:eastAsia="de-DE"/>
              </w:rPr>
              <w:t>Sistemul actual de colectare și transport al deșeurilor municipale</w:t>
            </w:r>
          </w:p>
        </w:tc>
        <w:tc>
          <w:tcPr>
            <w:tcW w:w="3672" w:type="dxa"/>
            <w:shd w:val="clear" w:color="auto" w:fill="EEECE1"/>
            <w:vAlign w:val="center"/>
          </w:tcPr>
          <w:p w:rsidR="0019300B" w:rsidRPr="00121917" w:rsidRDefault="0019300B" w:rsidP="00C83AFE">
            <w:pPr>
              <w:spacing w:after="0"/>
              <w:jc w:val="center"/>
              <w:rPr>
                <w:b/>
                <w:lang w:eastAsia="de-DE"/>
              </w:rPr>
            </w:pPr>
            <w:r w:rsidRPr="00121917">
              <w:rPr>
                <w:b/>
                <w:lang w:eastAsia="de-DE"/>
              </w:rPr>
              <w:t>Mediul urban</w:t>
            </w:r>
          </w:p>
        </w:tc>
        <w:tc>
          <w:tcPr>
            <w:tcW w:w="3532" w:type="dxa"/>
            <w:shd w:val="clear" w:color="auto" w:fill="EEECE1"/>
            <w:vAlign w:val="center"/>
          </w:tcPr>
          <w:p w:rsidR="0019300B" w:rsidRPr="00121917" w:rsidRDefault="0019300B" w:rsidP="00C83AFE">
            <w:pPr>
              <w:spacing w:after="0"/>
              <w:jc w:val="center"/>
              <w:rPr>
                <w:b/>
                <w:lang w:eastAsia="de-DE"/>
              </w:rPr>
            </w:pPr>
            <w:r w:rsidRPr="00121917">
              <w:rPr>
                <w:b/>
                <w:lang w:eastAsia="de-DE"/>
              </w:rPr>
              <w:t>Mediul rural</w:t>
            </w:r>
          </w:p>
        </w:tc>
      </w:tr>
      <w:tr w:rsidR="0019300B" w:rsidRPr="00121917" w:rsidTr="00C83AFE">
        <w:trPr>
          <w:trHeight w:val="957"/>
        </w:trPr>
        <w:tc>
          <w:tcPr>
            <w:tcW w:w="2376" w:type="dxa"/>
          </w:tcPr>
          <w:p w:rsidR="0019300B" w:rsidRPr="00121917" w:rsidRDefault="0019300B" w:rsidP="00C83AFE">
            <w:pPr>
              <w:spacing w:after="0"/>
              <w:rPr>
                <w:b/>
                <w:lang w:eastAsia="de-DE"/>
              </w:rPr>
            </w:pPr>
            <w:r w:rsidRPr="00121917">
              <w:rPr>
                <w:b/>
                <w:lang w:eastAsia="de-DE"/>
              </w:rPr>
              <w:t xml:space="preserve">Colectare </w:t>
            </w:r>
          </w:p>
        </w:tc>
        <w:tc>
          <w:tcPr>
            <w:tcW w:w="3672" w:type="dxa"/>
          </w:tcPr>
          <w:p w:rsidR="0019300B" w:rsidRPr="00121917" w:rsidRDefault="0019300B" w:rsidP="00C83AFE">
            <w:pPr>
              <w:spacing w:after="0"/>
            </w:pPr>
            <w:r w:rsidRPr="00121917">
              <w:rPr>
                <w:rStyle w:val="hps"/>
              </w:rPr>
              <w:t>Deșeurile menajere</w:t>
            </w:r>
            <w:r w:rsidRPr="00121917">
              <w:t xml:space="preserve"> </w:t>
            </w:r>
            <w:r w:rsidRPr="00121917">
              <w:rPr>
                <w:rStyle w:val="hps"/>
              </w:rPr>
              <w:t>sunt colectate din municipii și orașe de</w:t>
            </w:r>
            <w:r w:rsidRPr="00121917">
              <w:t xml:space="preserve"> </w:t>
            </w:r>
            <w:r w:rsidRPr="00121917">
              <w:rPr>
                <w:rStyle w:val="hps"/>
              </w:rPr>
              <w:t>operatorii de salubritate</w:t>
            </w:r>
            <w:r w:rsidRPr="00121917">
              <w:t xml:space="preserve">. </w:t>
            </w:r>
            <w:r w:rsidRPr="00121917">
              <w:rPr>
                <w:rStyle w:val="hps"/>
              </w:rPr>
              <w:t>Punctele de colectare</w:t>
            </w:r>
            <w:r w:rsidRPr="00121917">
              <w:t xml:space="preserve"> </w:t>
            </w:r>
            <w:r w:rsidRPr="00121917">
              <w:rPr>
                <w:rStyle w:val="hps"/>
              </w:rPr>
              <w:t>pentru</w:t>
            </w:r>
            <w:r w:rsidRPr="00121917">
              <w:t xml:space="preserve"> </w:t>
            </w:r>
            <w:r w:rsidRPr="00121917">
              <w:rPr>
                <w:rStyle w:val="hps"/>
              </w:rPr>
              <w:t>deșeurile</w:t>
            </w:r>
            <w:r w:rsidRPr="00121917">
              <w:t xml:space="preserve"> </w:t>
            </w:r>
            <w:r w:rsidRPr="00121917">
              <w:rPr>
                <w:rStyle w:val="hps"/>
              </w:rPr>
              <w:t>menajere</w:t>
            </w:r>
            <w:r w:rsidRPr="00121917">
              <w:t xml:space="preserve"> </w:t>
            </w:r>
            <w:r w:rsidRPr="00121917">
              <w:rPr>
                <w:rStyle w:val="hps"/>
              </w:rPr>
              <w:t>sunt stabilite</w:t>
            </w:r>
            <w:r w:rsidRPr="00121917">
              <w:t xml:space="preserve"> </w:t>
            </w:r>
            <w:r w:rsidRPr="00121917">
              <w:rPr>
                <w:rStyle w:val="hps"/>
              </w:rPr>
              <w:t>pe baza unor</w:t>
            </w:r>
            <w:r w:rsidRPr="00121917">
              <w:t xml:space="preserve"> </w:t>
            </w:r>
            <w:r w:rsidRPr="00121917">
              <w:rPr>
                <w:rStyle w:val="hps"/>
              </w:rPr>
              <w:t>considerente de ordin practic</w:t>
            </w:r>
            <w:r w:rsidRPr="00121917">
              <w:t xml:space="preserve">, cum ar fi </w:t>
            </w:r>
            <w:r w:rsidRPr="00121917">
              <w:rPr>
                <w:rStyle w:val="hps"/>
              </w:rPr>
              <w:t xml:space="preserve">la distanță adecvata de clădirile rezidențiale și în </w:t>
            </w:r>
            <w:r w:rsidRPr="00121917">
              <w:t xml:space="preserve">proximitatea </w:t>
            </w:r>
            <w:r w:rsidRPr="00121917">
              <w:rPr>
                <w:rStyle w:val="hps"/>
              </w:rPr>
              <w:t>accesului vehiculelor</w:t>
            </w:r>
            <w:r w:rsidRPr="00121917">
              <w:t>.</w:t>
            </w:r>
          </w:p>
          <w:p w:rsidR="0019300B" w:rsidRPr="00121917" w:rsidRDefault="0019300B" w:rsidP="00C83AFE">
            <w:pPr>
              <w:spacing w:after="0"/>
              <w:rPr>
                <w:rStyle w:val="hps"/>
              </w:rPr>
            </w:pPr>
            <w:r w:rsidRPr="00121917">
              <w:rPr>
                <w:rStyle w:val="hps"/>
              </w:rPr>
              <w:t>Colectarea deșeurilor în mediu urban se r</w:t>
            </w:r>
            <w:r>
              <w:rPr>
                <w:rStyle w:val="hps"/>
              </w:rPr>
              <w:t>ealizează cu o frecvență de două</w:t>
            </w:r>
            <w:r w:rsidRPr="00121917">
              <w:rPr>
                <w:rStyle w:val="hps"/>
              </w:rPr>
              <w:t xml:space="preserve"> ori pe săptămână, astfel:</w:t>
            </w:r>
          </w:p>
          <w:p w:rsidR="0019300B" w:rsidRPr="00121917" w:rsidRDefault="0019300B" w:rsidP="000A7963">
            <w:pPr>
              <w:numPr>
                <w:ilvl w:val="0"/>
                <w:numId w:val="124"/>
              </w:numPr>
              <w:spacing w:after="0"/>
              <w:rPr>
                <w:rStyle w:val="hps"/>
              </w:rPr>
            </w:pPr>
            <w:r w:rsidRPr="00121917">
              <w:rPr>
                <w:rStyle w:val="hps"/>
              </w:rPr>
              <w:t>din UȘĂ în UȘĂ la casele individuale</w:t>
            </w:r>
          </w:p>
          <w:p w:rsidR="0019300B" w:rsidRPr="00121917" w:rsidRDefault="0019300B" w:rsidP="000A7963">
            <w:pPr>
              <w:numPr>
                <w:ilvl w:val="0"/>
                <w:numId w:val="124"/>
              </w:numPr>
              <w:spacing w:after="0"/>
              <w:rPr>
                <w:rStyle w:val="hps"/>
              </w:rPr>
            </w:pPr>
            <w:r w:rsidRPr="00121917">
              <w:rPr>
                <w:rStyle w:val="hps"/>
              </w:rPr>
              <w:t>puncte de colectare în cazul blocurilor de apartamente</w:t>
            </w:r>
          </w:p>
          <w:p w:rsidR="0019300B" w:rsidRPr="00121917" w:rsidRDefault="0019300B" w:rsidP="00C83AFE">
            <w:pPr>
              <w:spacing w:after="0"/>
              <w:rPr>
                <w:rStyle w:val="hps"/>
              </w:rPr>
            </w:pPr>
            <w:r>
              <w:rPr>
                <w:rStyle w:val="hps"/>
              </w:rPr>
              <w:t>Î</w:t>
            </w:r>
            <w:r w:rsidRPr="00121917">
              <w:rPr>
                <w:rStyle w:val="hps"/>
              </w:rPr>
              <w:t>n mediul urban in zona blocurilor, colectarea deseurilor reziduale se realizeaza in containere de 1,1 mc.</w:t>
            </w:r>
          </w:p>
          <w:p w:rsidR="0019300B" w:rsidRPr="00121917" w:rsidRDefault="0019300B" w:rsidP="00C83AFE">
            <w:pPr>
              <w:spacing w:after="0"/>
              <w:rPr>
                <w:b/>
                <w:lang w:eastAsia="de-DE"/>
              </w:rPr>
            </w:pPr>
            <w:r w:rsidRPr="00121917">
              <w:rPr>
                <w:rStyle w:val="hps"/>
              </w:rPr>
              <w:t>În mun. Oradea (atât pentru populația care locuiește la case</w:t>
            </w:r>
            <w:r>
              <w:rPr>
                <w:rStyle w:val="hps"/>
              </w:rPr>
              <w:t>,</w:t>
            </w:r>
            <w:r w:rsidRPr="00121917">
              <w:rPr>
                <w:rStyle w:val="hps"/>
              </w:rPr>
              <w:t xml:space="preserve"> cât și pentru cea care locuiește la bloc) se realizează colectarea separată a deșeurilor reciclabile și biodegradabile. în fiecare </w:t>
            </w:r>
            <w:r w:rsidRPr="00121917">
              <w:rPr>
                <w:rStyle w:val="hps"/>
              </w:rPr>
              <w:lastRenderedPageBreak/>
              <w:t>punct de colectare există 4 containere: unul pentru deșeuri organice, unul pentru deșeuri din plastic și din sticlă, unul pentru deșeuri reziduale și unul pentru deșeuri din hârtie și carton</w:t>
            </w:r>
          </w:p>
        </w:tc>
        <w:tc>
          <w:tcPr>
            <w:tcW w:w="3532" w:type="dxa"/>
          </w:tcPr>
          <w:p w:rsidR="0019300B" w:rsidRPr="00121917" w:rsidRDefault="0019300B" w:rsidP="00C83AFE">
            <w:pPr>
              <w:spacing w:after="0"/>
            </w:pPr>
            <w:r w:rsidRPr="00121917">
              <w:lastRenderedPageBreak/>
              <w:t>În unele zone rurale, în special cele învecinate cu zonele urbane, unii operatori de salubritate și-au extins serviciile de salubrizare pentru a acoperi zonele respective.</w:t>
            </w:r>
          </w:p>
          <w:p w:rsidR="0019300B" w:rsidRPr="00121917" w:rsidRDefault="0019300B" w:rsidP="00C83AFE">
            <w:pPr>
              <w:spacing w:after="0"/>
            </w:pPr>
            <w:r w:rsidRPr="00121917">
              <w:t>În mediul rural, colectarea deșeurilor menajere se realizează fie din ușă în ușă în unele localități sau prin puncte de colectare în alte localități. Frecv</w:t>
            </w:r>
            <w:r>
              <w:t>ența</w:t>
            </w:r>
            <w:r w:rsidRPr="00121917">
              <w:t xml:space="preserve"> de colectare este o dată/săptămână.</w:t>
            </w:r>
          </w:p>
          <w:p w:rsidR="0019300B" w:rsidRPr="00121917" w:rsidRDefault="0019300B" w:rsidP="00C83AFE">
            <w:pPr>
              <w:spacing w:after="0"/>
              <w:rPr>
                <w:b/>
                <w:lang w:eastAsia="de-DE"/>
              </w:rPr>
            </w:pPr>
          </w:p>
        </w:tc>
      </w:tr>
      <w:tr w:rsidR="0019300B" w:rsidRPr="00121917" w:rsidTr="00C83AFE">
        <w:tc>
          <w:tcPr>
            <w:tcW w:w="2376" w:type="dxa"/>
          </w:tcPr>
          <w:p w:rsidR="0019300B" w:rsidRPr="00121917" w:rsidRDefault="0019300B" w:rsidP="00C83AFE">
            <w:pPr>
              <w:spacing w:after="0"/>
              <w:rPr>
                <w:b/>
                <w:lang w:eastAsia="de-DE"/>
              </w:rPr>
            </w:pPr>
            <w:r w:rsidRPr="00121917">
              <w:rPr>
                <w:b/>
                <w:lang w:eastAsia="de-DE"/>
              </w:rPr>
              <w:lastRenderedPageBreak/>
              <w:t>Transport</w:t>
            </w:r>
          </w:p>
        </w:tc>
        <w:tc>
          <w:tcPr>
            <w:tcW w:w="3672" w:type="dxa"/>
          </w:tcPr>
          <w:p w:rsidR="0019300B" w:rsidRPr="00121917" w:rsidRDefault="0019300B" w:rsidP="00C83AFE">
            <w:pPr>
              <w:spacing w:after="0"/>
              <w:rPr>
                <w:b/>
                <w:lang w:eastAsia="de-DE"/>
              </w:rPr>
            </w:pPr>
            <w:r w:rsidRPr="00121917">
              <w:rPr>
                <w:rStyle w:val="hps"/>
              </w:rPr>
              <w:t xml:space="preserve">Deșeurile menajere sunt transportate de către operatorii de salubritate din fiecare oraș la cel mai apropiat depozit de deșeuri. Pentru colectarea și transportul deșeurilor menajere se folosesc vehicule de compactare, cu diferite capacitați </w:t>
            </w:r>
          </w:p>
        </w:tc>
        <w:tc>
          <w:tcPr>
            <w:tcW w:w="3532" w:type="dxa"/>
          </w:tcPr>
          <w:p w:rsidR="0019300B" w:rsidRPr="00121917" w:rsidRDefault="0019300B" w:rsidP="00C83AFE">
            <w:pPr>
              <w:spacing w:after="0"/>
              <w:rPr>
                <w:rStyle w:val="hps"/>
              </w:rPr>
            </w:pPr>
            <w:r w:rsidRPr="00121917">
              <w:rPr>
                <w:rStyle w:val="hps"/>
              </w:rPr>
              <w:t>Deșeurile menajere</w:t>
            </w:r>
            <w:r w:rsidRPr="00121917">
              <w:t xml:space="preserve"> </w:t>
            </w:r>
            <w:r w:rsidRPr="00121917">
              <w:rPr>
                <w:rStyle w:val="hps"/>
              </w:rPr>
              <w:t>sunt</w:t>
            </w:r>
            <w:r w:rsidRPr="00121917">
              <w:t xml:space="preserve"> </w:t>
            </w:r>
            <w:r w:rsidRPr="00121917">
              <w:rPr>
                <w:rStyle w:val="hps"/>
              </w:rPr>
              <w:t>transportate</w:t>
            </w:r>
            <w:r w:rsidRPr="00121917">
              <w:t xml:space="preserve"> </w:t>
            </w:r>
            <w:r w:rsidRPr="00121917">
              <w:rPr>
                <w:rStyle w:val="hps"/>
              </w:rPr>
              <w:t>de către</w:t>
            </w:r>
            <w:r w:rsidRPr="00121917">
              <w:t xml:space="preserve"> </w:t>
            </w:r>
            <w:r w:rsidRPr="00121917">
              <w:rPr>
                <w:rStyle w:val="hps"/>
              </w:rPr>
              <w:t>operatorii de salubritate</w:t>
            </w:r>
            <w:r w:rsidRPr="00121917">
              <w:t xml:space="preserve"> </w:t>
            </w:r>
            <w:r w:rsidRPr="00121917">
              <w:rPr>
                <w:rStyle w:val="hps"/>
              </w:rPr>
              <w:t>din fiecare</w:t>
            </w:r>
            <w:r w:rsidRPr="00121917">
              <w:t xml:space="preserve"> </w:t>
            </w:r>
            <w:r w:rsidRPr="00121917">
              <w:rPr>
                <w:rStyle w:val="hps"/>
              </w:rPr>
              <w:t>zonă la</w:t>
            </w:r>
            <w:r w:rsidRPr="00121917">
              <w:t xml:space="preserve"> </w:t>
            </w:r>
            <w:r w:rsidRPr="00121917">
              <w:rPr>
                <w:rStyle w:val="hps"/>
              </w:rPr>
              <w:t>cel mai apropiat</w:t>
            </w:r>
            <w:r w:rsidRPr="00121917">
              <w:t xml:space="preserve"> </w:t>
            </w:r>
            <w:r w:rsidRPr="00121917">
              <w:rPr>
                <w:rStyle w:val="hps"/>
              </w:rPr>
              <w:t>depozit de deșeuri</w:t>
            </w:r>
            <w:r w:rsidRPr="00121917">
              <w:t xml:space="preserve">. </w:t>
            </w:r>
            <w:r w:rsidRPr="00121917">
              <w:rPr>
                <w:rStyle w:val="hps"/>
              </w:rPr>
              <w:t>Pentru colectarea și transportul deșeurilor menajere se folosesc vehicule de compactare, cu diferite capacitați.</w:t>
            </w:r>
          </w:p>
          <w:p w:rsidR="0019300B" w:rsidRPr="00121917" w:rsidRDefault="0019300B" w:rsidP="00C83AFE">
            <w:pPr>
              <w:spacing w:after="0"/>
              <w:rPr>
                <w:b/>
                <w:lang w:eastAsia="de-DE"/>
              </w:rPr>
            </w:pPr>
            <w:r w:rsidRPr="00121917">
              <w:rPr>
                <w:rStyle w:val="hps"/>
              </w:rPr>
              <w:t>În</w:t>
            </w:r>
            <w:r w:rsidRPr="00121917">
              <w:t xml:space="preserve"> </w:t>
            </w:r>
            <w:r w:rsidRPr="00121917">
              <w:rPr>
                <w:rStyle w:val="hps"/>
              </w:rPr>
              <w:t>zonele în care</w:t>
            </w:r>
            <w:r w:rsidRPr="00121917">
              <w:t xml:space="preserve"> </w:t>
            </w:r>
            <w:r w:rsidRPr="00121917">
              <w:rPr>
                <w:rStyle w:val="hps"/>
              </w:rPr>
              <w:t>nu există</w:t>
            </w:r>
            <w:r w:rsidRPr="00121917">
              <w:t xml:space="preserve"> </w:t>
            </w:r>
            <w:r w:rsidRPr="00121917">
              <w:rPr>
                <w:rStyle w:val="hps"/>
              </w:rPr>
              <w:t>operatorii de salubritate</w:t>
            </w:r>
            <w:r w:rsidRPr="00121917">
              <w:t xml:space="preserve">, </w:t>
            </w:r>
            <w:r w:rsidRPr="00121917">
              <w:rPr>
                <w:rStyle w:val="hps"/>
              </w:rPr>
              <w:t>colectarea de deșeuri</w:t>
            </w:r>
            <w:r w:rsidRPr="00121917">
              <w:t xml:space="preserve"> </w:t>
            </w:r>
            <w:r w:rsidRPr="00121917">
              <w:rPr>
                <w:rStyle w:val="hps"/>
              </w:rPr>
              <w:t>menajere și transportul</w:t>
            </w:r>
            <w:r w:rsidRPr="00121917">
              <w:t xml:space="preserve"> </w:t>
            </w:r>
            <w:r w:rsidRPr="00121917">
              <w:rPr>
                <w:rStyle w:val="hps"/>
              </w:rPr>
              <w:t>se face</w:t>
            </w:r>
            <w:r w:rsidRPr="00121917">
              <w:t xml:space="preserve"> </w:t>
            </w:r>
            <w:r w:rsidRPr="00121917">
              <w:rPr>
                <w:rStyle w:val="hps"/>
              </w:rPr>
              <w:t>cu</w:t>
            </w:r>
            <w:r w:rsidRPr="00121917">
              <w:t xml:space="preserve"> </w:t>
            </w:r>
            <w:r w:rsidRPr="00121917">
              <w:rPr>
                <w:rStyle w:val="hps"/>
              </w:rPr>
              <w:t>mijloace rudimentare</w:t>
            </w:r>
            <w:r w:rsidRPr="00121917">
              <w:t xml:space="preserve"> </w:t>
            </w:r>
            <w:r w:rsidRPr="00121917">
              <w:rPr>
                <w:rStyle w:val="hps"/>
              </w:rPr>
              <w:t>(</w:t>
            </w:r>
            <w:r w:rsidRPr="00121917">
              <w:t xml:space="preserve">căruțe, </w:t>
            </w:r>
            <w:r w:rsidRPr="00121917">
              <w:rPr>
                <w:rStyle w:val="hps"/>
              </w:rPr>
              <w:t>tractoare</w:t>
            </w:r>
            <w:r w:rsidRPr="00121917">
              <w:t xml:space="preserve"> </w:t>
            </w:r>
            <w:r w:rsidRPr="00121917">
              <w:rPr>
                <w:rStyle w:val="hps"/>
              </w:rPr>
              <w:t>cu</w:t>
            </w:r>
            <w:r w:rsidRPr="00121917">
              <w:t xml:space="preserve"> </w:t>
            </w:r>
            <w:r w:rsidRPr="00121917">
              <w:rPr>
                <w:rStyle w:val="hps"/>
              </w:rPr>
              <w:t>remorcă</w:t>
            </w:r>
            <w:r w:rsidRPr="00121917">
              <w:t xml:space="preserve">), care nu sunt </w:t>
            </w:r>
            <w:r w:rsidRPr="00121917">
              <w:rPr>
                <w:rStyle w:val="hps"/>
              </w:rPr>
              <w:t>adecvate</w:t>
            </w:r>
            <w:r w:rsidRPr="00121917">
              <w:t xml:space="preserve"> </w:t>
            </w:r>
            <w:r w:rsidRPr="00121917">
              <w:rPr>
                <w:rStyle w:val="hps"/>
              </w:rPr>
              <w:t>pentru</w:t>
            </w:r>
            <w:r w:rsidRPr="00121917">
              <w:t xml:space="preserve"> </w:t>
            </w:r>
            <w:r w:rsidRPr="00121917">
              <w:rPr>
                <w:rStyle w:val="hps"/>
              </w:rPr>
              <w:t>transportul deșeurilor</w:t>
            </w:r>
            <w:r w:rsidRPr="00121917">
              <w:t xml:space="preserve"> </w:t>
            </w:r>
            <w:r w:rsidRPr="00121917">
              <w:rPr>
                <w:rStyle w:val="hps"/>
              </w:rPr>
              <w:t>menajere</w:t>
            </w:r>
          </w:p>
        </w:tc>
      </w:tr>
    </w:tbl>
    <w:p w:rsidR="0019300B" w:rsidRDefault="0019300B" w:rsidP="0019300B">
      <w:pPr>
        <w:spacing w:after="0"/>
        <w:rPr>
          <w:rFonts w:ascii="Cambria" w:hAnsi="Cambria"/>
          <w:sz w:val="24"/>
          <w:szCs w:val="24"/>
        </w:rPr>
      </w:pPr>
    </w:p>
    <w:p w:rsidR="0019300B" w:rsidRDefault="0019300B" w:rsidP="0019300B">
      <w:pPr>
        <w:pStyle w:val="Heading2"/>
        <w:tabs>
          <w:tab w:val="clear" w:pos="720"/>
          <w:tab w:val="left" w:pos="567"/>
        </w:tabs>
        <w:ind w:left="567" w:hanging="567"/>
      </w:pPr>
      <w:bookmarkStart w:id="36" w:name="_Toc525297625"/>
      <w:bookmarkStart w:id="37" w:name="_Toc525648731"/>
      <w:r>
        <w:t>Obiective și ținte obligatorii ale Județului Bihor, referitoare la valorificarea și reciclarea deșeurilor</w:t>
      </w:r>
      <w:bookmarkEnd w:id="36"/>
      <w:bookmarkEnd w:id="37"/>
    </w:p>
    <w:p w:rsidR="0019300B" w:rsidRDefault="0019300B" w:rsidP="0019300B">
      <w:pPr>
        <w:spacing w:after="0"/>
        <w:rPr>
          <w:rFonts w:ascii="Cambria" w:hAnsi="Cambria"/>
          <w:sz w:val="24"/>
          <w:szCs w:val="24"/>
        </w:rPr>
      </w:pPr>
    </w:p>
    <w:p w:rsidR="0019300B" w:rsidRPr="00CB383F" w:rsidRDefault="0019300B" w:rsidP="0019300B">
      <w:pPr>
        <w:spacing w:after="0"/>
        <w:rPr>
          <w:bCs/>
          <w:color w:val="000000"/>
          <w:sz w:val="24"/>
          <w:szCs w:val="24"/>
        </w:rPr>
      </w:pPr>
      <w:r>
        <w:rPr>
          <w:bCs/>
          <w:color w:val="000000"/>
          <w:sz w:val="24"/>
          <w:szCs w:val="24"/>
        </w:rPr>
        <w:t>Implementarea S</w:t>
      </w:r>
      <w:r w:rsidRPr="00CB383F">
        <w:rPr>
          <w:bCs/>
          <w:color w:val="000000"/>
          <w:sz w:val="24"/>
          <w:szCs w:val="24"/>
        </w:rPr>
        <w:t>M</w:t>
      </w:r>
      <w:r>
        <w:rPr>
          <w:bCs/>
          <w:color w:val="000000"/>
          <w:sz w:val="24"/>
          <w:szCs w:val="24"/>
        </w:rPr>
        <w:t>I</w:t>
      </w:r>
      <w:r w:rsidRPr="00CB383F">
        <w:rPr>
          <w:bCs/>
          <w:color w:val="000000"/>
          <w:sz w:val="24"/>
          <w:szCs w:val="24"/>
        </w:rPr>
        <w:t xml:space="preserve">D </w:t>
      </w:r>
      <w:r>
        <w:rPr>
          <w:bCs/>
          <w:color w:val="000000"/>
          <w:sz w:val="24"/>
          <w:szCs w:val="24"/>
        </w:rPr>
        <w:t>în județul</w:t>
      </w:r>
      <w:r w:rsidRPr="00CB383F">
        <w:rPr>
          <w:bCs/>
          <w:color w:val="000000"/>
          <w:sz w:val="24"/>
          <w:szCs w:val="24"/>
        </w:rPr>
        <w:t xml:space="preserve"> Bihor a luat în considerare obiectivele și țintel</w:t>
      </w:r>
      <w:r>
        <w:rPr>
          <w:bCs/>
          <w:color w:val="000000"/>
          <w:sz w:val="24"/>
          <w:szCs w:val="24"/>
        </w:rPr>
        <w:t>e pentru perioada 2009 - 2016 care sunt prezentate în tabelul de mai jos.</w:t>
      </w:r>
      <w:r w:rsidRPr="00CB383F">
        <w:rPr>
          <w:bCs/>
          <w:color w:val="000000"/>
          <w:sz w:val="24"/>
          <w:szCs w:val="24"/>
        </w:rPr>
        <w:t>.</w:t>
      </w:r>
    </w:p>
    <w:p w:rsidR="0019300B" w:rsidRDefault="0019300B" w:rsidP="0019300B">
      <w:pPr>
        <w:spacing w:after="0"/>
        <w:rPr>
          <w:bCs/>
          <w:color w:val="000000"/>
          <w:sz w:val="28"/>
          <w:szCs w:val="28"/>
        </w:rPr>
      </w:pPr>
    </w:p>
    <w:tbl>
      <w:tblPr>
        <w:tblW w:w="91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170"/>
        <w:gridCol w:w="3330"/>
        <w:gridCol w:w="4140"/>
      </w:tblGrid>
      <w:tr w:rsidR="0019300B" w:rsidRPr="0031431C" w:rsidTr="00C83AFE">
        <w:trPr>
          <w:tblHeader/>
        </w:trPr>
        <w:tc>
          <w:tcPr>
            <w:tcW w:w="540" w:type="dxa"/>
            <w:shd w:val="clear" w:color="auto" w:fill="EEECE1"/>
            <w:vAlign w:val="center"/>
          </w:tcPr>
          <w:p w:rsidR="0019300B" w:rsidRPr="000D22E1" w:rsidRDefault="0019300B" w:rsidP="00C83AFE">
            <w:pPr>
              <w:autoSpaceDE w:val="0"/>
              <w:autoSpaceDN w:val="0"/>
              <w:adjustRightInd w:val="0"/>
              <w:spacing w:after="0"/>
              <w:jc w:val="center"/>
              <w:rPr>
                <w:b/>
              </w:rPr>
            </w:pPr>
            <w:r w:rsidRPr="000D22E1">
              <w:rPr>
                <w:b/>
              </w:rPr>
              <w:t>Nr. crt.</w:t>
            </w:r>
          </w:p>
        </w:tc>
        <w:tc>
          <w:tcPr>
            <w:tcW w:w="1170" w:type="dxa"/>
            <w:shd w:val="clear" w:color="auto" w:fill="EEECE1"/>
            <w:vAlign w:val="center"/>
          </w:tcPr>
          <w:p w:rsidR="0019300B" w:rsidRPr="000D22E1" w:rsidRDefault="0019300B" w:rsidP="00C83AFE">
            <w:pPr>
              <w:autoSpaceDE w:val="0"/>
              <w:autoSpaceDN w:val="0"/>
              <w:adjustRightInd w:val="0"/>
              <w:spacing w:after="0"/>
              <w:jc w:val="center"/>
              <w:rPr>
                <w:b/>
              </w:rPr>
            </w:pPr>
            <w:r w:rsidRPr="000D22E1">
              <w:rPr>
                <w:b/>
              </w:rPr>
              <w:t>Ţinte prevăzute pentru anul:</w:t>
            </w:r>
          </w:p>
        </w:tc>
        <w:tc>
          <w:tcPr>
            <w:tcW w:w="3330" w:type="dxa"/>
            <w:shd w:val="clear" w:color="auto" w:fill="EEECE1"/>
            <w:vAlign w:val="center"/>
          </w:tcPr>
          <w:p w:rsidR="0019300B" w:rsidRPr="000D22E1" w:rsidRDefault="0019300B" w:rsidP="00C83AFE">
            <w:pPr>
              <w:autoSpaceDE w:val="0"/>
              <w:autoSpaceDN w:val="0"/>
              <w:adjustRightInd w:val="0"/>
              <w:spacing w:after="0"/>
              <w:jc w:val="center"/>
              <w:rPr>
                <w:b/>
              </w:rPr>
            </w:pPr>
            <w:r w:rsidRPr="000D22E1">
              <w:rPr>
                <w:b/>
              </w:rPr>
              <w:t>Descrierea obiectivului principal/subsidiar</w:t>
            </w:r>
          </w:p>
        </w:tc>
        <w:tc>
          <w:tcPr>
            <w:tcW w:w="4140" w:type="dxa"/>
            <w:shd w:val="clear" w:color="auto" w:fill="EEECE1"/>
            <w:vAlign w:val="center"/>
          </w:tcPr>
          <w:p w:rsidR="0019300B" w:rsidRPr="000D22E1" w:rsidRDefault="0019300B" w:rsidP="00C83AFE">
            <w:pPr>
              <w:autoSpaceDE w:val="0"/>
              <w:autoSpaceDN w:val="0"/>
              <w:adjustRightInd w:val="0"/>
              <w:spacing w:after="0"/>
              <w:jc w:val="center"/>
              <w:rPr>
                <w:b/>
              </w:rPr>
            </w:pPr>
            <w:r w:rsidRPr="000D22E1">
              <w:rPr>
                <w:b/>
              </w:rPr>
              <w:t>Ţintă</w:t>
            </w:r>
          </w:p>
        </w:tc>
      </w:tr>
      <w:tr w:rsidR="0019300B" w:rsidRPr="0031431C" w:rsidTr="00C83AFE">
        <w:tc>
          <w:tcPr>
            <w:tcW w:w="540" w:type="dxa"/>
            <w:shd w:val="clear" w:color="auto" w:fill="auto"/>
            <w:vAlign w:val="center"/>
          </w:tcPr>
          <w:p w:rsidR="0019300B" w:rsidRPr="000D22E1" w:rsidRDefault="0019300B" w:rsidP="00C83AFE">
            <w:pPr>
              <w:autoSpaceDE w:val="0"/>
              <w:autoSpaceDN w:val="0"/>
              <w:adjustRightInd w:val="0"/>
              <w:spacing w:after="0"/>
              <w:jc w:val="center"/>
            </w:pPr>
            <w:r w:rsidRPr="000D22E1">
              <w:t>1</w:t>
            </w:r>
          </w:p>
        </w:tc>
        <w:tc>
          <w:tcPr>
            <w:tcW w:w="1170" w:type="dxa"/>
            <w:shd w:val="clear" w:color="auto" w:fill="auto"/>
            <w:vAlign w:val="center"/>
          </w:tcPr>
          <w:p w:rsidR="0019300B" w:rsidRPr="000D22E1" w:rsidRDefault="0019300B" w:rsidP="00C83AFE">
            <w:pPr>
              <w:autoSpaceDE w:val="0"/>
              <w:autoSpaceDN w:val="0"/>
              <w:adjustRightInd w:val="0"/>
              <w:spacing w:after="0"/>
              <w:jc w:val="center"/>
            </w:pPr>
            <w:r w:rsidRPr="000D22E1">
              <w:t>2008</w:t>
            </w:r>
          </w:p>
        </w:tc>
        <w:tc>
          <w:tcPr>
            <w:tcW w:w="3330" w:type="dxa"/>
            <w:vMerge w:val="restart"/>
            <w:shd w:val="clear" w:color="auto" w:fill="auto"/>
            <w:vAlign w:val="center"/>
          </w:tcPr>
          <w:p w:rsidR="0019300B" w:rsidRPr="000D22E1" w:rsidRDefault="0019300B" w:rsidP="00C83AFE">
            <w:pPr>
              <w:autoSpaceDE w:val="0"/>
              <w:autoSpaceDN w:val="0"/>
              <w:adjustRightInd w:val="0"/>
              <w:spacing w:after="0"/>
              <w:jc w:val="center"/>
            </w:pPr>
            <w:r w:rsidRPr="000D22E1">
              <w:rPr>
                <w:spacing w:val="-1"/>
              </w:rPr>
              <w:t xml:space="preserve">Reducerea cantităţii de deşeuri de ambalaje </w:t>
            </w:r>
            <w:r w:rsidRPr="000D22E1">
              <w:rPr>
                <w:spacing w:val="-2"/>
              </w:rPr>
              <w:t>eliminate prin valorificare</w:t>
            </w:r>
          </w:p>
        </w:tc>
        <w:tc>
          <w:tcPr>
            <w:tcW w:w="4140" w:type="dxa"/>
            <w:shd w:val="clear" w:color="auto" w:fill="auto"/>
            <w:vAlign w:val="center"/>
          </w:tcPr>
          <w:p w:rsidR="0019300B" w:rsidRPr="000D22E1" w:rsidRDefault="0019300B" w:rsidP="00C83AFE">
            <w:pPr>
              <w:autoSpaceDE w:val="0"/>
              <w:autoSpaceDN w:val="0"/>
              <w:adjustRightInd w:val="0"/>
              <w:spacing w:after="0"/>
              <w:jc w:val="center"/>
            </w:pPr>
            <w:r w:rsidRPr="000D22E1">
              <w:rPr>
                <w:spacing w:val="-3"/>
              </w:rPr>
              <w:t xml:space="preserve">Reciclarea a minimum 60% pentru </w:t>
            </w:r>
            <w:r w:rsidRPr="000D22E1">
              <w:rPr>
                <w:spacing w:val="-2"/>
              </w:rPr>
              <w:t xml:space="preserve">hârtie/carton şi minimum 50% </w:t>
            </w:r>
            <w:r w:rsidRPr="000D22E1">
              <w:t xml:space="preserve">pentru metal, din greutatea </w:t>
            </w:r>
            <w:r w:rsidRPr="000D22E1">
              <w:rPr>
                <w:spacing w:val="-1"/>
              </w:rPr>
              <w:t xml:space="preserve">fiecărui tip de material conţinut în </w:t>
            </w:r>
            <w:r w:rsidRPr="000D22E1">
              <w:t>deşeurile de ambalaj</w:t>
            </w:r>
          </w:p>
        </w:tc>
      </w:tr>
      <w:tr w:rsidR="0019300B" w:rsidRPr="0031431C" w:rsidTr="00C83AFE">
        <w:tc>
          <w:tcPr>
            <w:tcW w:w="540" w:type="dxa"/>
            <w:shd w:val="clear" w:color="auto" w:fill="auto"/>
            <w:vAlign w:val="center"/>
          </w:tcPr>
          <w:p w:rsidR="0019300B" w:rsidRPr="000D22E1" w:rsidRDefault="0019300B" w:rsidP="00C83AFE">
            <w:pPr>
              <w:autoSpaceDE w:val="0"/>
              <w:autoSpaceDN w:val="0"/>
              <w:adjustRightInd w:val="0"/>
              <w:spacing w:after="0"/>
              <w:jc w:val="center"/>
            </w:pPr>
            <w:r w:rsidRPr="000D22E1">
              <w:t>2</w:t>
            </w:r>
          </w:p>
        </w:tc>
        <w:tc>
          <w:tcPr>
            <w:tcW w:w="1170" w:type="dxa"/>
            <w:shd w:val="clear" w:color="auto" w:fill="auto"/>
            <w:vAlign w:val="center"/>
          </w:tcPr>
          <w:p w:rsidR="0019300B" w:rsidRPr="000D22E1" w:rsidRDefault="0019300B" w:rsidP="00C83AFE">
            <w:pPr>
              <w:autoSpaceDE w:val="0"/>
              <w:autoSpaceDN w:val="0"/>
              <w:adjustRightInd w:val="0"/>
              <w:spacing w:after="0"/>
              <w:jc w:val="center"/>
            </w:pPr>
            <w:r w:rsidRPr="000D22E1">
              <w:t>2011</w:t>
            </w:r>
          </w:p>
        </w:tc>
        <w:tc>
          <w:tcPr>
            <w:tcW w:w="3330" w:type="dxa"/>
            <w:vMerge/>
            <w:shd w:val="clear" w:color="auto" w:fill="auto"/>
            <w:vAlign w:val="center"/>
          </w:tcPr>
          <w:p w:rsidR="0019300B" w:rsidRPr="000D22E1" w:rsidRDefault="0019300B" w:rsidP="00C83AFE">
            <w:pPr>
              <w:autoSpaceDE w:val="0"/>
              <w:autoSpaceDN w:val="0"/>
              <w:adjustRightInd w:val="0"/>
              <w:spacing w:after="0"/>
              <w:jc w:val="center"/>
            </w:pPr>
          </w:p>
        </w:tc>
        <w:tc>
          <w:tcPr>
            <w:tcW w:w="4140" w:type="dxa"/>
            <w:shd w:val="clear" w:color="auto" w:fill="auto"/>
            <w:vAlign w:val="center"/>
          </w:tcPr>
          <w:p w:rsidR="0019300B" w:rsidRPr="000D22E1" w:rsidRDefault="0019300B" w:rsidP="00C83AFE">
            <w:pPr>
              <w:autoSpaceDE w:val="0"/>
              <w:autoSpaceDN w:val="0"/>
              <w:adjustRightInd w:val="0"/>
              <w:spacing w:after="0"/>
              <w:jc w:val="center"/>
            </w:pPr>
            <w:r w:rsidRPr="000D22E1">
              <w:rPr>
                <w:spacing w:val="-3"/>
              </w:rPr>
              <w:t xml:space="preserve">Reciclarea a minimum 15% pentru </w:t>
            </w:r>
            <w:r w:rsidRPr="000D22E1">
              <w:t xml:space="preserve">plastic şi pentru lemn, din </w:t>
            </w:r>
            <w:r w:rsidRPr="000D22E1">
              <w:rPr>
                <w:spacing w:val="-1"/>
              </w:rPr>
              <w:t>greutatea fiecărui tip de material conţinut în deşeurile de ambalaj</w:t>
            </w:r>
          </w:p>
        </w:tc>
      </w:tr>
      <w:tr w:rsidR="0019300B" w:rsidRPr="0031431C" w:rsidTr="00C83AFE">
        <w:tc>
          <w:tcPr>
            <w:tcW w:w="540" w:type="dxa"/>
            <w:shd w:val="clear" w:color="auto" w:fill="auto"/>
            <w:vAlign w:val="center"/>
          </w:tcPr>
          <w:p w:rsidR="0019300B" w:rsidRPr="000D22E1" w:rsidRDefault="0019300B" w:rsidP="00C83AFE">
            <w:pPr>
              <w:autoSpaceDE w:val="0"/>
              <w:autoSpaceDN w:val="0"/>
              <w:adjustRightInd w:val="0"/>
              <w:spacing w:after="0"/>
              <w:jc w:val="center"/>
            </w:pPr>
            <w:r w:rsidRPr="000D22E1">
              <w:t>3</w:t>
            </w:r>
          </w:p>
        </w:tc>
        <w:tc>
          <w:tcPr>
            <w:tcW w:w="1170" w:type="dxa"/>
            <w:shd w:val="clear" w:color="auto" w:fill="auto"/>
            <w:vAlign w:val="center"/>
          </w:tcPr>
          <w:p w:rsidR="0019300B" w:rsidRPr="000D22E1" w:rsidRDefault="0019300B" w:rsidP="00C83AFE">
            <w:pPr>
              <w:autoSpaceDE w:val="0"/>
              <w:autoSpaceDN w:val="0"/>
              <w:adjustRightInd w:val="0"/>
              <w:spacing w:after="0"/>
              <w:jc w:val="center"/>
            </w:pPr>
            <w:r w:rsidRPr="000D22E1">
              <w:t>2013</w:t>
            </w:r>
          </w:p>
        </w:tc>
        <w:tc>
          <w:tcPr>
            <w:tcW w:w="3330" w:type="dxa"/>
            <w:vMerge/>
            <w:shd w:val="clear" w:color="auto" w:fill="auto"/>
            <w:vAlign w:val="center"/>
          </w:tcPr>
          <w:p w:rsidR="0019300B" w:rsidRPr="000D22E1" w:rsidRDefault="0019300B" w:rsidP="00C83AFE">
            <w:pPr>
              <w:autoSpaceDE w:val="0"/>
              <w:autoSpaceDN w:val="0"/>
              <w:adjustRightInd w:val="0"/>
              <w:spacing w:after="0"/>
              <w:jc w:val="center"/>
            </w:pPr>
          </w:p>
        </w:tc>
        <w:tc>
          <w:tcPr>
            <w:tcW w:w="4140" w:type="dxa"/>
            <w:shd w:val="clear" w:color="auto" w:fill="auto"/>
            <w:vAlign w:val="center"/>
          </w:tcPr>
          <w:p w:rsidR="0019300B" w:rsidRPr="000D22E1" w:rsidRDefault="0019300B" w:rsidP="00C83AFE">
            <w:pPr>
              <w:autoSpaceDE w:val="0"/>
              <w:autoSpaceDN w:val="0"/>
              <w:adjustRightInd w:val="0"/>
              <w:spacing w:after="0"/>
              <w:jc w:val="center"/>
            </w:pPr>
            <w:r w:rsidRPr="000D22E1">
              <w:rPr>
                <w:spacing w:val="-1"/>
              </w:rPr>
              <w:t xml:space="preserve">Reciclarea a minimum 55% din </w:t>
            </w:r>
            <w:r w:rsidRPr="000D22E1">
              <w:rPr>
                <w:spacing w:val="-2"/>
              </w:rPr>
              <w:t xml:space="preserve">greutatea totala a materialelor de ambalaj conţinute în deşeurile de </w:t>
            </w:r>
            <w:r w:rsidRPr="000D22E1">
              <w:rPr>
                <w:spacing w:val="-1"/>
              </w:rPr>
              <w:t xml:space="preserve">ambalaje, cu minimum 60% pentru sticla </w:t>
            </w:r>
            <w:r w:rsidRPr="000D22E1">
              <w:rPr>
                <w:bCs/>
                <w:spacing w:val="-1"/>
              </w:rPr>
              <w:t>ş</w:t>
            </w:r>
            <w:r w:rsidRPr="000D22E1">
              <w:rPr>
                <w:spacing w:val="-1"/>
              </w:rPr>
              <w:t xml:space="preserve">i minimum 22,5% </w:t>
            </w:r>
            <w:r w:rsidRPr="000D22E1">
              <w:t>pentru plastic</w:t>
            </w:r>
          </w:p>
        </w:tc>
      </w:tr>
      <w:tr w:rsidR="0019300B" w:rsidRPr="0031431C" w:rsidTr="00C83AFE">
        <w:tc>
          <w:tcPr>
            <w:tcW w:w="540" w:type="dxa"/>
            <w:shd w:val="clear" w:color="auto" w:fill="auto"/>
            <w:vAlign w:val="center"/>
          </w:tcPr>
          <w:p w:rsidR="0019300B" w:rsidRPr="000D22E1" w:rsidRDefault="0019300B" w:rsidP="00C83AFE">
            <w:pPr>
              <w:autoSpaceDE w:val="0"/>
              <w:autoSpaceDN w:val="0"/>
              <w:adjustRightInd w:val="0"/>
              <w:spacing w:after="0"/>
              <w:jc w:val="center"/>
            </w:pPr>
            <w:r w:rsidRPr="000D22E1">
              <w:t>4</w:t>
            </w:r>
          </w:p>
        </w:tc>
        <w:tc>
          <w:tcPr>
            <w:tcW w:w="1170" w:type="dxa"/>
            <w:shd w:val="clear" w:color="auto" w:fill="auto"/>
            <w:vAlign w:val="center"/>
          </w:tcPr>
          <w:p w:rsidR="0019300B" w:rsidRPr="000D22E1" w:rsidRDefault="0019300B" w:rsidP="00C83AFE">
            <w:pPr>
              <w:autoSpaceDE w:val="0"/>
              <w:autoSpaceDN w:val="0"/>
              <w:adjustRightInd w:val="0"/>
              <w:spacing w:after="0"/>
              <w:jc w:val="center"/>
            </w:pPr>
            <w:r w:rsidRPr="000D22E1">
              <w:t>2010</w:t>
            </w:r>
          </w:p>
        </w:tc>
        <w:tc>
          <w:tcPr>
            <w:tcW w:w="3330" w:type="dxa"/>
            <w:shd w:val="clear" w:color="auto" w:fill="auto"/>
            <w:vAlign w:val="center"/>
          </w:tcPr>
          <w:p w:rsidR="0019300B" w:rsidRPr="000D22E1" w:rsidRDefault="0019300B" w:rsidP="00C83AFE">
            <w:pPr>
              <w:autoSpaceDE w:val="0"/>
              <w:autoSpaceDN w:val="0"/>
              <w:adjustRightInd w:val="0"/>
              <w:spacing w:after="0"/>
              <w:jc w:val="center"/>
            </w:pPr>
            <w:r w:rsidRPr="000D22E1">
              <w:t>Valorificarea deşeurilor biodegradabile prin compostare sau alte metode legate de referinţa din 1995</w:t>
            </w:r>
          </w:p>
        </w:tc>
        <w:tc>
          <w:tcPr>
            <w:tcW w:w="4140" w:type="dxa"/>
            <w:shd w:val="clear" w:color="auto" w:fill="auto"/>
            <w:vAlign w:val="center"/>
          </w:tcPr>
          <w:p w:rsidR="0019300B" w:rsidRPr="000D22E1" w:rsidRDefault="0019300B" w:rsidP="00C83AFE">
            <w:pPr>
              <w:autoSpaceDE w:val="0"/>
              <w:autoSpaceDN w:val="0"/>
              <w:adjustRightInd w:val="0"/>
              <w:spacing w:after="0"/>
              <w:jc w:val="center"/>
            </w:pPr>
            <w:r w:rsidRPr="000D22E1">
              <w:t>Coeficient de reducere 25%, baza de calcul: cantitate produsa in 1995</w:t>
            </w:r>
          </w:p>
        </w:tc>
      </w:tr>
      <w:tr w:rsidR="0019300B" w:rsidRPr="0031431C" w:rsidTr="00C83AFE">
        <w:tc>
          <w:tcPr>
            <w:tcW w:w="540" w:type="dxa"/>
            <w:shd w:val="clear" w:color="auto" w:fill="auto"/>
            <w:vAlign w:val="center"/>
          </w:tcPr>
          <w:p w:rsidR="0019300B" w:rsidRPr="000D22E1" w:rsidRDefault="0019300B" w:rsidP="00C83AFE">
            <w:pPr>
              <w:autoSpaceDE w:val="0"/>
              <w:autoSpaceDN w:val="0"/>
              <w:adjustRightInd w:val="0"/>
              <w:spacing w:after="0"/>
              <w:jc w:val="center"/>
            </w:pPr>
            <w:r w:rsidRPr="000D22E1">
              <w:t>5</w:t>
            </w:r>
          </w:p>
        </w:tc>
        <w:tc>
          <w:tcPr>
            <w:tcW w:w="1170" w:type="dxa"/>
            <w:shd w:val="clear" w:color="auto" w:fill="auto"/>
            <w:vAlign w:val="center"/>
          </w:tcPr>
          <w:p w:rsidR="0019300B" w:rsidRPr="000D22E1" w:rsidRDefault="0019300B" w:rsidP="00C83AFE">
            <w:pPr>
              <w:autoSpaceDE w:val="0"/>
              <w:autoSpaceDN w:val="0"/>
              <w:adjustRightInd w:val="0"/>
              <w:spacing w:after="0"/>
              <w:jc w:val="center"/>
            </w:pPr>
            <w:r w:rsidRPr="000D22E1">
              <w:t>2013</w:t>
            </w:r>
          </w:p>
        </w:tc>
        <w:tc>
          <w:tcPr>
            <w:tcW w:w="3330" w:type="dxa"/>
            <w:vMerge w:val="restart"/>
            <w:shd w:val="clear" w:color="auto" w:fill="auto"/>
            <w:vAlign w:val="center"/>
          </w:tcPr>
          <w:p w:rsidR="0019300B" w:rsidRPr="000D22E1" w:rsidRDefault="0019300B" w:rsidP="00C83AFE">
            <w:pPr>
              <w:autoSpaceDE w:val="0"/>
              <w:autoSpaceDN w:val="0"/>
              <w:adjustRightInd w:val="0"/>
              <w:spacing w:after="0"/>
              <w:jc w:val="center"/>
            </w:pPr>
            <w:r w:rsidRPr="000D22E1">
              <w:t xml:space="preserve">Promovarea investiţiilor în instalaţii de sortare şi compostare în vederea reducerii deşeurilor </w:t>
            </w:r>
            <w:r w:rsidRPr="000D22E1">
              <w:lastRenderedPageBreak/>
              <w:t>biodegradabile</w:t>
            </w:r>
          </w:p>
        </w:tc>
        <w:tc>
          <w:tcPr>
            <w:tcW w:w="4140" w:type="dxa"/>
            <w:shd w:val="clear" w:color="auto" w:fill="auto"/>
            <w:vAlign w:val="center"/>
          </w:tcPr>
          <w:p w:rsidR="0019300B" w:rsidRPr="000D22E1" w:rsidRDefault="0019300B" w:rsidP="00C83AFE">
            <w:pPr>
              <w:autoSpaceDE w:val="0"/>
              <w:autoSpaceDN w:val="0"/>
              <w:adjustRightInd w:val="0"/>
              <w:spacing w:after="0"/>
              <w:jc w:val="center"/>
            </w:pPr>
            <w:r w:rsidRPr="000D22E1">
              <w:lastRenderedPageBreak/>
              <w:t>Coeficient de reducere 50% baza de calcul: cantitate produsa in 1995</w:t>
            </w:r>
          </w:p>
        </w:tc>
      </w:tr>
      <w:tr w:rsidR="0019300B" w:rsidRPr="0031431C" w:rsidTr="00C83AFE">
        <w:tc>
          <w:tcPr>
            <w:tcW w:w="540" w:type="dxa"/>
            <w:shd w:val="clear" w:color="auto" w:fill="auto"/>
            <w:vAlign w:val="center"/>
          </w:tcPr>
          <w:p w:rsidR="0019300B" w:rsidRPr="000D22E1" w:rsidRDefault="0019300B" w:rsidP="00C83AFE">
            <w:pPr>
              <w:autoSpaceDE w:val="0"/>
              <w:autoSpaceDN w:val="0"/>
              <w:adjustRightInd w:val="0"/>
              <w:spacing w:after="0"/>
              <w:jc w:val="center"/>
            </w:pPr>
            <w:r w:rsidRPr="000D22E1">
              <w:t>6</w:t>
            </w:r>
          </w:p>
        </w:tc>
        <w:tc>
          <w:tcPr>
            <w:tcW w:w="1170" w:type="dxa"/>
            <w:shd w:val="clear" w:color="auto" w:fill="auto"/>
            <w:vAlign w:val="center"/>
          </w:tcPr>
          <w:p w:rsidR="0019300B" w:rsidRPr="000D22E1" w:rsidRDefault="0019300B" w:rsidP="00C83AFE">
            <w:pPr>
              <w:autoSpaceDE w:val="0"/>
              <w:autoSpaceDN w:val="0"/>
              <w:adjustRightInd w:val="0"/>
              <w:spacing w:after="0"/>
              <w:jc w:val="center"/>
            </w:pPr>
            <w:r w:rsidRPr="000D22E1">
              <w:t>2016</w:t>
            </w:r>
          </w:p>
        </w:tc>
        <w:tc>
          <w:tcPr>
            <w:tcW w:w="3330" w:type="dxa"/>
            <w:vMerge/>
            <w:shd w:val="clear" w:color="auto" w:fill="auto"/>
            <w:vAlign w:val="center"/>
          </w:tcPr>
          <w:p w:rsidR="0019300B" w:rsidRPr="000D22E1" w:rsidRDefault="0019300B" w:rsidP="00C83AFE">
            <w:pPr>
              <w:autoSpaceDE w:val="0"/>
              <w:autoSpaceDN w:val="0"/>
              <w:adjustRightInd w:val="0"/>
              <w:spacing w:after="0"/>
              <w:jc w:val="center"/>
            </w:pPr>
          </w:p>
        </w:tc>
        <w:tc>
          <w:tcPr>
            <w:tcW w:w="4140" w:type="dxa"/>
            <w:shd w:val="clear" w:color="auto" w:fill="auto"/>
            <w:vAlign w:val="center"/>
          </w:tcPr>
          <w:p w:rsidR="0019300B" w:rsidRPr="000D22E1" w:rsidRDefault="0019300B" w:rsidP="00C83AFE">
            <w:pPr>
              <w:autoSpaceDE w:val="0"/>
              <w:autoSpaceDN w:val="0"/>
              <w:adjustRightInd w:val="0"/>
              <w:spacing w:after="0"/>
              <w:jc w:val="center"/>
            </w:pPr>
            <w:r w:rsidRPr="000D22E1">
              <w:t xml:space="preserve">Coeficient de reducere 65% baza de calcul: </w:t>
            </w:r>
            <w:r w:rsidRPr="000D22E1">
              <w:lastRenderedPageBreak/>
              <w:t>cantitate produsa in 1995</w:t>
            </w:r>
          </w:p>
        </w:tc>
      </w:tr>
      <w:tr w:rsidR="0019300B" w:rsidRPr="0031431C" w:rsidTr="00C83AFE">
        <w:tc>
          <w:tcPr>
            <w:tcW w:w="540" w:type="dxa"/>
            <w:shd w:val="clear" w:color="auto" w:fill="auto"/>
            <w:vAlign w:val="center"/>
          </w:tcPr>
          <w:p w:rsidR="0019300B" w:rsidRPr="000D22E1" w:rsidRDefault="0019300B" w:rsidP="00C83AFE">
            <w:pPr>
              <w:autoSpaceDE w:val="0"/>
              <w:autoSpaceDN w:val="0"/>
              <w:adjustRightInd w:val="0"/>
              <w:spacing w:after="0"/>
              <w:jc w:val="center"/>
            </w:pPr>
            <w:r w:rsidRPr="000D22E1">
              <w:lastRenderedPageBreak/>
              <w:t>7</w:t>
            </w:r>
          </w:p>
        </w:tc>
        <w:tc>
          <w:tcPr>
            <w:tcW w:w="1170" w:type="dxa"/>
            <w:shd w:val="clear" w:color="auto" w:fill="auto"/>
            <w:vAlign w:val="center"/>
          </w:tcPr>
          <w:p w:rsidR="0019300B" w:rsidRPr="000D22E1" w:rsidRDefault="0019300B" w:rsidP="00C83AFE">
            <w:pPr>
              <w:autoSpaceDE w:val="0"/>
              <w:autoSpaceDN w:val="0"/>
              <w:adjustRightInd w:val="0"/>
              <w:spacing w:after="0"/>
              <w:jc w:val="center"/>
            </w:pPr>
            <w:r w:rsidRPr="000D22E1">
              <w:t>2007</w:t>
            </w:r>
          </w:p>
        </w:tc>
        <w:tc>
          <w:tcPr>
            <w:tcW w:w="3330" w:type="dxa"/>
            <w:vMerge w:val="restart"/>
            <w:shd w:val="clear" w:color="auto" w:fill="auto"/>
            <w:vAlign w:val="center"/>
          </w:tcPr>
          <w:p w:rsidR="0019300B" w:rsidRPr="000D22E1" w:rsidRDefault="0019300B" w:rsidP="00C83AFE">
            <w:pPr>
              <w:autoSpaceDE w:val="0"/>
              <w:autoSpaceDN w:val="0"/>
              <w:adjustRightInd w:val="0"/>
              <w:spacing w:after="0"/>
              <w:jc w:val="center"/>
            </w:pPr>
            <w:r w:rsidRPr="000D22E1">
              <w:t>Gestiunea deşeurilor de echipamente electrice si electronice</w:t>
            </w:r>
          </w:p>
          <w:p w:rsidR="0019300B" w:rsidRPr="000D22E1" w:rsidRDefault="0019300B" w:rsidP="00C83AFE">
            <w:pPr>
              <w:autoSpaceDE w:val="0"/>
              <w:autoSpaceDN w:val="0"/>
              <w:adjustRightInd w:val="0"/>
              <w:spacing w:after="0"/>
              <w:jc w:val="center"/>
            </w:pPr>
            <w:r w:rsidRPr="000D22E1">
              <w:t>Organizarea colectării selective şi a componentelor sale</w:t>
            </w:r>
          </w:p>
          <w:p w:rsidR="0019300B" w:rsidRPr="000D22E1" w:rsidRDefault="0019300B" w:rsidP="00C83AFE">
            <w:pPr>
              <w:autoSpaceDE w:val="0"/>
              <w:autoSpaceDN w:val="0"/>
              <w:adjustRightInd w:val="0"/>
              <w:spacing w:after="0"/>
              <w:jc w:val="center"/>
            </w:pPr>
          </w:p>
        </w:tc>
        <w:tc>
          <w:tcPr>
            <w:tcW w:w="4140" w:type="dxa"/>
            <w:shd w:val="clear" w:color="auto" w:fill="auto"/>
            <w:vAlign w:val="center"/>
          </w:tcPr>
          <w:p w:rsidR="0019300B" w:rsidRPr="000D22E1" w:rsidRDefault="0019300B" w:rsidP="00C83AFE">
            <w:pPr>
              <w:spacing w:after="0"/>
              <w:jc w:val="center"/>
            </w:pPr>
            <w:r w:rsidRPr="000D22E1">
              <w:t xml:space="preserve">Colectarea a </w:t>
            </w:r>
            <w:smartTag w:uri="urn:schemas-microsoft-com:office:smarttags" w:element="metricconverter">
              <w:smartTagPr>
                <w:attr w:name="ProductID" w:val="3 kg"/>
              </w:smartTagPr>
              <w:r w:rsidRPr="000D22E1">
                <w:t>3 kg</w:t>
              </w:r>
            </w:smartTag>
            <w:r w:rsidRPr="000D22E1">
              <w:t xml:space="preserve"> deşeu/locuitor/an</w:t>
            </w:r>
          </w:p>
        </w:tc>
      </w:tr>
      <w:tr w:rsidR="0019300B" w:rsidRPr="0031431C" w:rsidTr="00C83AFE">
        <w:tc>
          <w:tcPr>
            <w:tcW w:w="540" w:type="dxa"/>
            <w:shd w:val="clear" w:color="auto" w:fill="auto"/>
            <w:vAlign w:val="center"/>
          </w:tcPr>
          <w:p w:rsidR="0019300B" w:rsidRPr="000D22E1" w:rsidRDefault="0019300B" w:rsidP="00C83AFE">
            <w:pPr>
              <w:autoSpaceDE w:val="0"/>
              <w:autoSpaceDN w:val="0"/>
              <w:adjustRightInd w:val="0"/>
              <w:spacing w:after="0"/>
              <w:jc w:val="center"/>
            </w:pPr>
            <w:r w:rsidRPr="000D22E1">
              <w:t>8</w:t>
            </w:r>
          </w:p>
        </w:tc>
        <w:tc>
          <w:tcPr>
            <w:tcW w:w="1170" w:type="dxa"/>
            <w:shd w:val="clear" w:color="auto" w:fill="auto"/>
            <w:vAlign w:val="center"/>
          </w:tcPr>
          <w:p w:rsidR="0019300B" w:rsidRPr="000D22E1" w:rsidRDefault="0019300B" w:rsidP="00C83AFE">
            <w:pPr>
              <w:autoSpaceDE w:val="0"/>
              <w:autoSpaceDN w:val="0"/>
              <w:adjustRightInd w:val="0"/>
              <w:spacing w:after="0"/>
              <w:jc w:val="center"/>
            </w:pPr>
            <w:r w:rsidRPr="000D22E1">
              <w:t>2008</w:t>
            </w:r>
          </w:p>
        </w:tc>
        <w:tc>
          <w:tcPr>
            <w:tcW w:w="3330" w:type="dxa"/>
            <w:vMerge/>
            <w:shd w:val="clear" w:color="auto" w:fill="auto"/>
            <w:vAlign w:val="center"/>
          </w:tcPr>
          <w:p w:rsidR="0019300B" w:rsidRPr="000D22E1" w:rsidRDefault="0019300B" w:rsidP="00C83AFE">
            <w:pPr>
              <w:autoSpaceDE w:val="0"/>
              <w:autoSpaceDN w:val="0"/>
              <w:adjustRightInd w:val="0"/>
              <w:spacing w:after="0"/>
              <w:jc w:val="center"/>
            </w:pPr>
          </w:p>
        </w:tc>
        <w:tc>
          <w:tcPr>
            <w:tcW w:w="4140" w:type="dxa"/>
            <w:shd w:val="clear" w:color="auto" w:fill="auto"/>
            <w:vAlign w:val="center"/>
          </w:tcPr>
          <w:p w:rsidR="0019300B" w:rsidRPr="000D22E1" w:rsidRDefault="0019300B" w:rsidP="00C83AFE">
            <w:pPr>
              <w:spacing w:after="0"/>
              <w:jc w:val="center"/>
            </w:pPr>
            <w:r>
              <w:t xml:space="preserve">Colectarea a 4 </w:t>
            </w:r>
            <w:r w:rsidRPr="000D22E1">
              <w:t>kg deşeu/locuitor/an</w:t>
            </w:r>
          </w:p>
        </w:tc>
      </w:tr>
      <w:tr w:rsidR="0019300B" w:rsidRPr="0031431C" w:rsidTr="00C83AFE">
        <w:tc>
          <w:tcPr>
            <w:tcW w:w="540" w:type="dxa"/>
            <w:shd w:val="clear" w:color="auto" w:fill="auto"/>
            <w:vAlign w:val="center"/>
          </w:tcPr>
          <w:p w:rsidR="0019300B" w:rsidRPr="000D22E1" w:rsidRDefault="0019300B" w:rsidP="00C83AFE">
            <w:pPr>
              <w:autoSpaceDE w:val="0"/>
              <w:autoSpaceDN w:val="0"/>
              <w:adjustRightInd w:val="0"/>
              <w:spacing w:after="0"/>
              <w:jc w:val="center"/>
            </w:pPr>
            <w:r w:rsidRPr="000D22E1">
              <w:t>9</w:t>
            </w:r>
          </w:p>
        </w:tc>
        <w:tc>
          <w:tcPr>
            <w:tcW w:w="1170" w:type="dxa"/>
            <w:shd w:val="clear" w:color="auto" w:fill="auto"/>
            <w:vAlign w:val="center"/>
          </w:tcPr>
          <w:p w:rsidR="0019300B" w:rsidRPr="000D22E1" w:rsidRDefault="0019300B" w:rsidP="00C83AFE">
            <w:pPr>
              <w:autoSpaceDE w:val="0"/>
              <w:autoSpaceDN w:val="0"/>
              <w:adjustRightInd w:val="0"/>
              <w:spacing w:after="0"/>
              <w:jc w:val="center"/>
            </w:pPr>
            <w:r w:rsidRPr="000D22E1">
              <w:t>2006</w:t>
            </w:r>
          </w:p>
        </w:tc>
        <w:tc>
          <w:tcPr>
            <w:tcW w:w="3330" w:type="dxa"/>
            <w:vMerge w:val="restart"/>
            <w:shd w:val="clear" w:color="auto" w:fill="auto"/>
            <w:vAlign w:val="center"/>
          </w:tcPr>
          <w:p w:rsidR="0019300B" w:rsidRPr="000D22E1" w:rsidRDefault="0019300B" w:rsidP="00C83AFE">
            <w:pPr>
              <w:autoSpaceDE w:val="0"/>
              <w:autoSpaceDN w:val="0"/>
              <w:adjustRightInd w:val="0"/>
              <w:spacing w:after="0"/>
              <w:jc w:val="center"/>
            </w:pPr>
            <w:r w:rsidRPr="000D22E1">
              <w:t>Gestiunea deşeurilor de echipamente electrice si electronice</w:t>
            </w:r>
          </w:p>
          <w:p w:rsidR="0019300B" w:rsidRPr="000D22E1" w:rsidRDefault="0019300B" w:rsidP="00C83AFE">
            <w:pPr>
              <w:autoSpaceDE w:val="0"/>
              <w:autoSpaceDN w:val="0"/>
              <w:adjustRightInd w:val="0"/>
              <w:spacing w:after="0"/>
              <w:jc w:val="center"/>
            </w:pPr>
            <w:r w:rsidRPr="000D22E1">
              <w:t>Reducerea componentelor periculoase</w:t>
            </w:r>
          </w:p>
        </w:tc>
        <w:tc>
          <w:tcPr>
            <w:tcW w:w="4140" w:type="dxa"/>
            <w:shd w:val="clear" w:color="auto" w:fill="auto"/>
            <w:vAlign w:val="center"/>
          </w:tcPr>
          <w:p w:rsidR="0019300B" w:rsidRPr="000D22E1" w:rsidRDefault="0019300B" w:rsidP="00C83AFE">
            <w:pPr>
              <w:spacing w:after="0"/>
            </w:pPr>
            <w:r w:rsidRPr="000D22E1">
              <w:t>Reutilizarea, reciclarea si valorificarea a 50% din cantitatea de deşeuri electrice şi electronice colectata</w:t>
            </w:r>
          </w:p>
        </w:tc>
      </w:tr>
      <w:tr w:rsidR="0019300B" w:rsidRPr="0031431C" w:rsidTr="00C83AFE">
        <w:tc>
          <w:tcPr>
            <w:tcW w:w="540" w:type="dxa"/>
            <w:shd w:val="clear" w:color="auto" w:fill="auto"/>
            <w:vAlign w:val="center"/>
          </w:tcPr>
          <w:p w:rsidR="0019300B" w:rsidRPr="000D22E1" w:rsidRDefault="0019300B" w:rsidP="00C83AFE">
            <w:pPr>
              <w:autoSpaceDE w:val="0"/>
              <w:autoSpaceDN w:val="0"/>
              <w:adjustRightInd w:val="0"/>
              <w:spacing w:after="0"/>
              <w:jc w:val="center"/>
            </w:pPr>
            <w:r w:rsidRPr="000D22E1">
              <w:t>10</w:t>
            </w:r>
          </w:p>
        </w:tc>
        <w:tc>
          <w:tcPr>
            <w:tcW w:w="1170" w:type="dxa"/>
            <w:shd w:val="clear" w:color="auto" w:fill="auto"/>
            <w:vAlign w:val="center"/>
          </w:tcPr>
          <w:p w:rsidR="0019300B" w:rsidRPr="000D22E1" w:rsidRDefault="0019300B" w:rsidP="00C83AFE">
            <w:pPr>
              <w:autoSpaceDE w:val="0"/>
              <w:autoSpaceDN w:val="0"/>
              <w:adjustRightInd w:val="0"/>
              <w:spacing w:after="0"/>
              <w:jc w:val="center"/>
            </w:pPr>
            <w:r w:rsidRPr="000D22E1">
              <w:t>2008</w:t>
            </w:r>
          </w:p>
        </w:tc>
        <w:tc>
          <w:tcPr>
            <w:tcW w:w="3330" w:type="dxa"/>
            <w:vMerge/>
            <w:shd w:val="clear" w:color="auto" w:fill="auto"/>
            <w:vAlign w:val="center"/>
          </w:tcPr>
          <w:p w:rsidR="0019300B" w:rsidRPr="000D22E1" w:rsidRDefault="0019300B" w:rsidP="00C83AFE">
            <w:pPr>
              <w:autoSpaceDE w:val="0"/>
              <w:autoSpaceDN w:val="0"/>
              <w:adjustRightInd w:val="0"/>
              <w:spacing w:after="0"/>
              <w:jc w:val="center"/>
            </w:pPr>
          </w:p>
        </w:tc>
        <w:tc>
          <w:tcPr>
            <w:tcW w:w="4140" w:type="dxa"/>
            <w:shd w:val="clear" w:color="auto" w:fill="auto"/>
            <w:vAlign w:val="center"/>
          </w:tcPr>
          <w:p w:rsidR="0019300B" w:rsidRPr="000D22E1" w:rsidRDefault="0019300B" w:rsidP="00C83AFE">
            <w:pPr>
              <w:spacing w:after="0"/>
            </w:pPr>
            <w:r w:rsidRPr="000D22E1">
              <w:t>Reutilizarea, reciclarea si valorificarea a 75% din cantitatea de deşeuri electrice si electronice colectata.</w:t>
            </w:r>
          </w:p>
        </w:tc>
      </w:tr>
    </w:tbl>
    <w:p w:rsidR="0019300B" w:rsidRDefault="0019300B" w:rsidP="0019300B">
      <w:pPr>
        <w:pStyle w:val="Heading3"/>
        <w:numPr>
          <w:ilvl w:val="0"/>
          <w:numId w:val="0"/>
        </w:numPr>
        <w:rPr>
          <w:lang w:val="en-GB"/>
        </w:rPr>
      </w:pPr>
    </w:p>
    <w:p w:rsidR="0019300B" w:rsidRDefault="0019300B" w:rsidP="0019300B">
      <w:pPr>
        <w:spacing w:after="0"/>
        <w:rPr>
          <w:bCs/>
          <w:color w:val="000000"/>
          <w:sz w:val="24"/>
          <w:szCs w:val="24"/>
        </w:rPr>
      </w:pPr>
      <w:r w:rsidRPr="00804213">
        <w:rPr>
          <w:bCs/>
          <w:color w:val="000000"/>
          <w:sz w:val="24"/>
          <w:szCs w:val="24"/>
        </w:rPr>
        <w:t>Pentru atingerea țintelor</w:t>
      </w:r>
      <w:r>
        <w:rPr>
          <w:bCs/>
          <w:color w:val="000000"/>
          <w:sz w:val="24"/>
          <w:szCs w:val="24"/>
        </w:rPr>
        <w:t xml:space="preserve"> sunt foarte importante: cantitățile de deșeuri care urmează a fi gestionate,  activitatea de colectare separată a deșeurilor municipale pe fracții, operarea instalațiilor existente și a celor implementate prin proiect.</w:t>
      </w:r>
    </w:p>
    <w:p w:rsidR="00324975" w:rsidRDefault="00324975" w:rsidP="0019300B">
      <w:pPr>
        <w:spacing w:after="0"/>
        <w:rPr>
          <w:bCs/>
          <w:color w:val="000000"/>
          <w:sz w:val="24"/>
          <w:szCs w:val="24"/>
        </w:rPr>
      </w:pPr>
    </w:p>
    <w:p w:rsidR="00324975" w:rsidRDefault="00324975" w:rsidP="0019300B">
      <w:pPr>
        <w:spacing w:after="0"/>
        <w:rPr>
          <w:bCs/>
          <w:color w:val="000000"/>
          <w:sz w:val="24"/>
          <w:szCs w:val="24"/>
        </w:rPr>
      </w:pPr>
      <w:r>
        <w:rPr>
          <w:bCs/>
          <w:color w:val="000000"/>
          <w:sz w:val="24"/>
          <w:szCs w:val="24"/>
        </w:rPr>
        <w:t>Un obiectiv important al proiectului pentru conformarea cu prevederile OUG nr. 74/</w:t>
      </w:r>
      <w:r w:rsidRPr="00D45062">
        <w:rPr>
          <w:bCs/>
          <w:color w:val="000000"/>
          <w:sz w:val="24"/>
          <w:szCs w:val="24"/>
        </w:rPr>
        <w:t xml:space="preserve">2018 </w:t>
      </w:r>
      <w:r w:rsidRPr="00D45062">
        <w:rPr>
          <w:bCs/>
          <w:color w:val="000000"/>
          <w:sz w:val="24"/>
          <w:szCs w:val="24"/>
          <w:lang w:val="en-US"/>
        </w:rPr>
        <w:t>pentru modificarea și completarea Legii nr. 211/2011 privind regimul deșeurilor</w:t>
      </w:r>
      <w:r>
        <w:rPr>
          <w:bCs/>
          <w:color w:val="000000"/>
          <w:sz w:val="24"/>
          <w:szCs w:val="24"/>
          <w:lang w:val="en-US"/>
        </w:rPr>
        <w:t xml:space="preserve"> este atingerea, </w:t>
      </w:r>
      <w:r w:rsidRPr="00D45062">
        <w:rPr>
          <w:bCs/>
          <w:color w:val="000000"/>
          <w:sz w:val="24"/>
          <w:szCs w:val="24"/>
          <w:lang w:val="en-US"/>
        </w:rPr>
        <w:t xml:space="preserve">până la data de 31 decembrie 2020, </w:t>
      </w:r>
      <w:r>
        <w:rPr>
          <w:bCs/>
          <w:color w:val="000000"/>
          <w:sz w:val="24"/>
          <w:szCs w:val="24"/>
          <w:lang w:val="en-US"/>
        </w:rPr>
        <w:t xml:space="preserve">a </w:t>
      </w:r>
      <w:r w:rsidRPr="00D45062">
        <w:rPr>
          <w:bCs/>
          <w:color w:val="000000"/>
          <w:sz w:val="24"/>
          <w:szCs w:val="24"/>
          <w:lang w:val="en-US"/>
        </w:rPr>
        <w:t>un</w:t>
      </w:r>
      <w:r>
        <w:rPr>
          <w:bCs/>
          <w:color w:val="000000"/>
          <w:sz w:val="24"/>
          <w:szCs w:val="24"/>
          <w:lang w:val="en-US"/>
        </w:rPr>
        <w:t>ui</w:t>
      </w:r>
      <w:r w:rsidRPr="00D45062">
        <w:rPr>
          <w:bCs/>
          <w:color w:val="000000"/>
          <w:sz w:val="24"/>
          <w:szCs w:val="24"/>
          <w:lang w:val="en-US"/>
        </w:rPr>
        <w:t xml:space="preserve"> nivel de pregătire pentru reutilizare şi reciclare de minimum 50% din masa totală generată, cel puţin pentru deşeurile de hârtie, metal, plastic şi sticlă provenind din deşeurile menajere sau, după caz, din alte surse, în măsura în care aceste fluxuri de deşeuri sunt similare deşeurilor care provin din gospodării</w:t>
      </w:r>
      <w:r>
        <w:rPr>
          <w:bCs/>
          <w:color w:val="000000"/>
          <w:sz w:val="24"/>
          <w:szCs w:val="24"/>
          <w:lang w:val="en-US"/>
        </w:rPr>
        <w:t>.</w:t>
      </w:r>
    </w:p>
    <w:p w:rsidR="00324975" w:rsidRDefault="00324975" w:rsidP="0019300B">
      <w:pPr>
        <w:spacing w:after="0"/>
        <w:rPr>
          <w:bCs/>
          <w:color w:val="000000"/>
          <w:sz w:val="24"/>
          <w:szCs w:val="24"/>
        </w:rPr>
      </w:pPr>
    </w:p>
    <w:p w:rsidR="00044F10" w:rsidRPr="00044F10" w:rsidRDefault="00044F10" w:rsidP="00044F10">
      <w:pPr>
        <w:spacing w:after="0"/>
        <w:rPr>
          <w:bCs/>
          <w:color w:val="000000"/>
          <w:sz w:val="24"/>
          <w:szCs w:val="24"/>
          <w:lang w:val="en-US"/>
        </w:rPr>
      </w:pPr>
      <w:r w:rsidRPr="00044F10">
        <w:rPr>
          <w:bCs/>
          <w:color w:val="000000"/>
          <w:sz w:val="24"/>
          <w:szCs w:val="24"/>
          <w:lang w:val="en-US"/>
        </w:rPr>
        <w:t>Conform OUG nr. 74/2018, contractele de delegare a gestiunii serviciului de salubrizare şi în regulamentele serviciului de salubrizare, indicatori de performanţă pentru fiecare activitate din cadrul serviciului de salubrizare care să cuprindă atât indicatorii prevăzuţi în anexa nr. 7 din OUG, astfel încât să atingă începând cu anul 2020 obiectivele de reciclare prevăzute la lit. b), cât şi penalităţi pentru nerealizarea lor. indicatorii de performanț</w:t>
      </w:r>
      <w:r w:rsidR="00A55CFE">
        <w:rPr>
          <w:bCs/>
          <w:color w:val="000000"/>
          <w:sz w:val="24"/>
          <w:szCs w:val="24"/>
          <w:lang w:val="en-US"/>
        </w:rPr>
        <w:t xml:space="preserve">ă sunt prezentați în Anexa </w:t>
      </w:r>
      <w:r w:rsidRPr="00044F10">
        <w:rPr>
          <w:bCs/>
          <w:color w:val="000000"/>
          <w:sz w:val="24"/>
          <w:szCs w:val="24"/>
          <w:lang w:val="en-US"/>
        </w:rPr>
        <w:t>5</w:t>
      </w:r>
      <w:r w:rsidR="00A55CFE">
        <w:rPr>
          <w:bCs/>
          <w:color w:val="000000"/>
          <w:sz w:val="24"/>
          <w:szCs w:val="24"/>
          <w:lang w:val="en-US"/>
        </w:rPr>
        <w:t xml:space="preserve"> la prezentul caiet de sarcini</w:t>
      </w:r>
      <w:r w:rsidRPr="00044F10">
        <w:rPr>
          <w:bCs/>
          <w:color w:val="000000"/>
          <w:sz w:val="24"/>
          <w:szCs w:val="24"/>
          <w:lang w:val="en-US"/>
        </w:rPr>
        <w:t>.</w:t>
      </w:r>
    </w:p>
    <w:p w:rsidR="00044F10" w:rsidRPr="00044F10" w:rsidRDefault="00044F10" w:rsidP="00044F10">
      <w:pPr>
        <w:spacing w:after="0"/>
        <w:rPr>
          <w:bCs/>
          <w:color w:val="000000"/>
          <w:sz w:val="24"/>
          <w:szCs w:val="24"/>
          <w:lang w:val="en-US"/>
        </w:rPr>
      </w:pPr>
    </w:p>
    <w:p w:rsidR="00044F10" w:rsidRPr="00044F10" w:rsidRDefault="00044F10" w:rsidP="00044F10">
      <w:pPr>
        <w:spacing w:after="0"/>
        <w:rPr>
          <w:bCs/>
          <w:color w:val="000000"/>
          <w:sz w:val="24"/>
          <w:szCs w:val="24"/>
          <w:lang w:val="en-US"/>
        </w:rPr>
      </w:pPr>
      <w:r w:rsidRPr="00044F10">
        <w:rPr>
          <w:bCs/>
          <w:color w:val="000000"/>
          <w:sz w:val="24"/>
          <w:szCs w:val="24"/>
          <w:lang w:val="en-US"/>
        </w:rPr>
        <w:t xml:space="preserve">Începând cu data de 01 ianuarie 2019, se vor respecta prevederile </w:t>
      </w:r>
      <w:r w:rsidRPr="00044F10">
        <w:rPr>
          <w:bCs/>
          <w:vanish/>
          <w:color w:val="000000"/>
          <w:sz w:val="24"/>
          <w:szCs w:val="24"/>
          <w:lang w:val="en-US"/>
        </w:rPr>
        <w:t>&lt;LLNK 11992    21133 3;1   0 33&gt;</w:t>
      </w:r>
      <w:r w:rsidRPr="00044F10">
        <w:rPr>
          <w:bCs/>
          <w:color w:val="000000"/>
          <w:sz w:val="24"/>
          <w:szCs w:val="24"/>
          <w:u w:val="single"/>
          <w:lang w:val="en-US"/>
        </w:rPr>
        <w:t>Ordonanţei Guvernului nr. 21/1992</w:t>
      </w:r>
      <w:r w:rsidRPr="00044F10">
        <w:rPr>
          <w:bCs/>
          <w:color w:val="000000"/>
          <w:sz w:val="24"/>
          <w:szCs w:val="24"/>
          <w:lang w:val="en-US"/>
        </w:rPr>
        <w:t xml:space="preserve"> privind protecţia consumatorilor, republicată, cu modificările şi completările ulterioare, instrumentul economic </w:t>
      </w:r>
      <w:r w:rsidRPr="00044F10">
        <w:rPr>
          <w:b/>
          <w:bCs/>
          <w:color w:val="000000"/>
          <w:sz w:val="24"/>
          <w:szCs w:val="24"/>
          <w:lang w:val="en-US"/>
        </w:rPr>
        <w:t>„plăteşte pentru cât arunci“</w:t>
      </w:r>
      <w:r w:rsidRPr="00044F10">
        <w:rPr>
          <w:bCs/>
          <w:color w:val="000000"/>
          <w:sz w:val="24"/>
          <w:szCs w:val="24"/>
          <w:lang w:val="en-US"/>
        </w:rPr>
        <w:t xml:space="preserve">, bazat pe cel puţin unul dintre următoarele elemente: </w:t>
      </w:r>
    </w:p>
    <w:p w:rsidR="00044F10" w:rsidRPr="00044F10" w:rsidRDefault="00044F10" w:rsidP="00044F10">
      <w:pPr>
        <w:spacing w:after="0"/>
        <w:rPr>
          <w:bCs/>
          <w:color w:val="000000"/>
          <w:sz w:val="24"/>
          <w:szCs w:val="24"/>
          <w:lang w:val="en-US"/>
        </w:rPr>
      </w:pPr>
      <w:r w:rsidRPr="00044F10">
        <w:rPr>
          <w:bCs/>
          <w:color w:val="000000"/>
          <w:sz w:val="24"/>
          <w:szCs w:val="24"/>
          <w:lang w:val="en-US"/>
        </w:rPr>
        <w:t xml:space="preserve">    (i) volum;</w:t>
      </w:r>
    </w:p>
    <w:p w:rsidR="00044F10" w:rsidRPr="00044F10" w:rsidRDefault="00044F10" w:rsidP="00044F10">
      <w:pPr>
        <w:spacing w:after="0"/>
        <w:rPr>
          <w:bCs/>
          <w:color w:val="000000"/>
          <w:sz w:val="24"/>
          <w:szCs w:val="24"/>
          <w:lang w:val="en-US"/>
        </w:rPr>
      </w:pPr>
      <w:r w:rsidRPr="00044F10">
        <w:rPr>
          <w:bCs/>
          <w:color w:val="000000"/>
          <w:sz w:val="24"/>
          <w:szCs w:val="24"/>
          <w:lang w:val="en-US"/>
        </w:rPr>
        <w:t xml:space="preserve">    (ii) frecvenţă de colectare;</w:t>
      </w:r>
    </w:p>
    <w:p w:rsidR="00044F10" w:rsidRPr="00044F10" w:rsidRDefault="00044F10" w:rsidP="00044F10">
      <w:pPr>
        <w:spacing w:after="0"/>
        <w:rPr>
          <w:bCs/>
          <w:color w:val="000000"/>
          <w:sz w:val="24"/>
          <w:szCs w:val="24"/>
          <w:lang w:val="en-US"/>
        </w:rPr>
      </w:pPr>
      <w:r w:rsidRPr="00044F10">
        <w:rPr>
          <w:bCs/>
          <w:color w:val="000000"/>
          <w:sz w:val="24"/>
          <w:szCs w:val="24"/>
          <w:lang w:val="en-US"/>
        </w:rPr>
        <w:t xml:space="preserve">    (iii) greutate;</w:t>
      </w:r>
    </w:p>
    <w:p w:rsidR="0019300B" w:rsidRPr="00835436" w:rsidRDefault="00044F10" w:rsidP="00044F10">
      <w:pPr>
        <w:spacing w:after="0"/>
        <w:rPr>
          <w:sz w:val="24"/>
          <w:szCs w:val="24"/>
        </w:rPr>
      </w:pPr>
      <w:r w:rsidRPr="00044F10">
        <w:rPr>
          <w:bCs/>
          <w:color w:val="000000"/>
          <w:sz w:val="24"/>
          <w:szCs w:val="24"/>
          <w:lang w:val="en-US"/>
        </w:rPr>
        <w:t xml:space="preserve">    (iv) saci de colectare personalizaţi</w:t>
      </w:r>
    </w:p>
    <w:p w:rsidR="0019300B" w:rsidRDefault="0019300B" w:rsidP="0019300B">
      <w:pPr>
        <w:spacing w:after="0"/>
        <w:rPr>
          <w:rFonts w:ascii="Cambria" w:hAnsi="Cambria"/>
          <w:sz w:val="24"/>
          <w:szCs w:val="24"/>
        </w:rPr>
      </w:pPr>
    </w:p>
    <w:p w:rsidR="0019300B" w:rsidRDefault="0019300B" w:rsidP="0019300B">
      <w:pPr>
        <w:pStyle w:val="Heading2"/>
        <w:tabs>
          <w:tab w:val="clear" w:pos="720"/>
          <w:tab w:val="left" w:pos="567"/>
        </w:tabs>
        <w:ind w:left="567" w:hanging="567"/>
      </w:pPr>
      <w:bookmarkStart w:id="38" w:name="_Toc525297626"/>
      <w:bookmarkStart w:id="39" w:name="_Toc525648732"/>
      <w:r>
        <w:t>Investiții existente care vor fi integrate în SMID Bihor</w:t>
      </w:r>
      <w:bookmarkEnd w:id="38"/>
      <w:bookmarkEnd w:id="39"/>
    </w:p>
    <w:p w:rsidR="0019300B" w:rsidRDefault="0019300B" w:rsidP="0019300B">
      <w:pPr>
        <w:spacing w:after="0"/>
        <w:rPr>
          <w:rFonts w:ascii="Cambria" w:hAnsi="Cambria"/>
          <w:sz w:val="24"/>
          <w:szCs w:val="24"/>
        </w:rPr>
      </w:pPr>
    </w:p>
    <w:p w:rsidR="0019300B" w:rsidRPr="000E75E4" w:rsidRDefault="0019300B" w:rsidP="0019300B">
      <w:pPr>
        <w:spacing w:after="0"/>
        <w:rPr>
          <w:b/>
          <w:bCs/>
          <w:color w:val="222222"/>
          <w:sz w:val="24"/>
          <w:szCs w:val="24"/>
          <w:shd w:val="clear" w:color="auto" w:fill="FFFFFF"/>
        </w:rPr>
      </w:pPr>
      <w:r w:rsidRPr="000E75E4">
        <w:rPr>
          <w:b/>
          <w:bCs/>
          <w:color w:val="222222"/>
          <w:sz w:val="24"/>
          <w:szCs w:val="24"/>
          <w:shd w:val="clear" w:color="auto" w:fill="FFFFFF"/>
        </w:rPr>
        <w:t>Obiective specifice:</w:t>
      </w:r>
    </w:p>
    <w:p w:rsidR="00C83AFE" w:rsidRDefault="0019300B" w:rsidP="000A7963">
      <w:pPr>
        <w:numPr>
          <w:ilvl w:val="0"/>
          <w:numId w:val="125"/>
        </w:numPr>
        <w:spacing w:after="0"/>
        <w:rPr>
          <w:color w:val="222222"/>
          <w:sz w:val="24"/>
          <w:szCs w:val="24"/>
          <w:shd w:val="clear" w:color="auto" w:fill="FFFFFF"/>
        </w:rPr>
      </w:pPr>
      <w:r w:rsidRPr="000E75E4">
        <w:rPr>
          <w:color w:val="222222"/>
          <w:sz w:val="24"/>
          <w:szCs w:val="24"/>
          <w:shd w:val="clear" w:color="auto" w:fill="FFFFFF"/>
        </w:rPr>
        <w:t>Colectarea deşeurilor menajere de la întreaga populaţie a judeţului;</w:t>
      </w:r>
      <w:r w:rsidR="00C83AFE">
        <w:rPr>
          <w:color w:val="222222"/>
          <w:sz w:val="24"/>
          <w:szCs w:val="24"/>
          <w:shd w:val="clear" w:color="auto" w:fill="FFFFFF"/>
        </w:rPr>
        <w:t xml:space="preserve"> </w:t>
      </w:r>
    </w:p>
    <w:p w:rsidR="00C83AFE" w:rsidRDefault="0019300B" w:rsidP="000A7963">
      <w:pPr>
        <w:numPr>
          <w:ilvl w:val="0"/>
          <w:numId w:val="125"/>
        </w:numPr>
        <w:spacing w:after="0"/>
        <w:rPr>
          <w:color w:val="222222"/>
          <w:sz w:val="24"/>
          <w:szCs w:val="24"/>
          <w:shd w:val="clear" w:color="auto" w:fill="FFFFFF"/>
        </w:rPr>
      </w:pPr>
      <w:r w:rsidRPr="00C83AFE">
        <w:rPr>
          <w:color w:val="222222"/>
          <w:sz w:val="24"/>
          <w:szCs w:val="24"/>
          <w:shd w:val="clear" w:color="auto" w:fill="FFFFFF"/>
        </w:rPr>
        <w:t>Implementarea colectării separate a deşeurilor reciclabile atât în mediul urban, cât şi în mediul rural;</w:t>
      </w:r>
    </w:p>
    <w:p w:rsidR="0019300B" w:rsidRPr="00C83AFE" w:rsidRDefault="0019300B" w:rsidP="000A7963">
      <w:pPr>
        <w:numPr>
          <w:ilvl w:val="0"/>
          <w:numId w:val="125"/>
        </w:numPr>
        <w:spacing w:after="0"/>
        <w:rPr>
          <w:color w:val="222222"/>
          <w:sz w:val="24"/>
          <w:szCs w:val="24"/>
          <w:shd w:val="clear" w:color="auto" w:fill="FFFFFF"/>
        </w:rPr>
      </w:pPr>
      <w:r w:rsidRPr="00C83AFE">
        <w:rPr>
          <w:color w:val="222222"/>
          <w:sz w:val="24"/>
          <w:szCs w:val="24"/>
          <w:shd w:val="clear" w:color="auto" w:fill="FFFFFF"/>
        </w:rPr>
        <w:lastRenderedPageBreak/>
        <w:t>Realizarea unui grad cât mai mare de valorificare a deşeurilor municipale şi asigurarea îndeplinirii ţintelor privind deşeurile de ambalaje;</w:t>
      </w:r>
    </w:p>
    <w:p w:rsidR="00C83AFE" w:rsidRDefault="0019300B" w:rsidP="000A7963">
      <w:pPr>
        <w:numPr>
          <w:ilvl w:val="0"/>
          <w:numId w:val="125"/>
        </w:numPr>
        <w:spacing w:after="0"/>
        <w:rPr>
          <w:color w:val="222222"/>
          <w:sz w:val="24"/>
          <w:szCs w:val="24"/>
          <w:shd w:val="clear" w:color="auto" w:fill="FFFFFF"/>
        </w:rPr>
      </w:pPr>
      <w:r w:rsidRPr="000E75E4">
        <w:rPr>
          <w:color w:val="222222"/>
          <w:sz w:val="24"/>
          <w:szCs w:val="24"/>
          <w:shd w:val="clear" w:color="auto" w:fill="FFFFFF"/>
        </w:rPr>
        <w:t>Reducerea cantităţii de deşeuri biodegradabile la depozitare prin compostare şi alte metode de tratare</w:t>
      </w:r>
      <w:r>
        <w:rPr>
          <w:color w:val="222222"/>
          <w:sz w:val="24"/>
          <w:szCs w:val="24"/>
          <w:shd w:val="clear" w:color="auto" w:fill="FFFFFF"/>
        </w:rPr>
        <w:t>,</w:t>
      </w:r>
      <w:r w:rsidRPr="000E75E4">
        <w:rPr>
          <w:color w:val="222222"/>
          <w:sz w:val="24"/>
          <w:szCs w:val="24"/>
          <w:shd w:val="clear" w:color="auto" w:fill="FFFFFF"/>
        </w:rPr>
        <w:t xml:space="preserve"> astfel încât să se asigure atingerea ţintelor legislative;</w:t>
      </w:r>
    </w:p>
    <w:p w:rsidR="0019300B" w:rsidRPr="000E75E4" w:rsidRDefault="0019300B" w:rsidP="000A7963">
      <w:pPr>
        <w:numPr>
          <w:ilvl w:val="0"/>
          <w:numId w:val="125"/>
        </w:numPr>
        <w:spacing w:after="0"/>
        <w:rPr>
          <w:color w:val="222222"/>
          <w:sz w:val="24"/>
          <w:szCs w:val="24"/>
          <w:shd w:val="clear" w:color="auto" w:fill="FFFFFF"/>
        </w:rPr>
      </w:pPr>
      <w:r w:rsidRPr="000E75E4">
        <w:rPr>
          <w:color w:val="222222"/>
          <w:sz w:val="24"/>
          <w:szCs w:val="24"/>
          <w:shd w:val="clear" w:color="auto" w:fill="FFFFFF"/>
        </w:rPr>
        <w:t>Gestionarea corespunzătoare a fluxurilor speciale de deşeuri (deşeuri municipale periculoase, deşeuri voluminoase, deşeuri de echipamente electrice şi electronice, nămoluri rezultate de la staţiile de epurare orăşeneşti);</w:t>
      </w:r>
    </w:p>
    <w:p w:rsidR="0019300B" w:rsidRPr="000E75E4" w:rsidRDefault="0019300B" w:rsidP="000A7963">
      <w:pPr>
        <w:numPr>
          <w:ilvl w:val="0"/>
          <w:numId w:val="125"/>
        </w:numPr>
        <w:spacing w:after="0"/>
        <w:rPr>
          <w:b/>
          <w:bCs/>
          <w:color w:val="000000"/>
          <w:sz w:val="24"/>
          <w:szCs w:val="24"/>
        </w:rPr>
      </w:pPr>
      <w:r w:rsidRPr="000E75E4">
        <w:rPr>
          <w:color w:val="222222"/>
          <w:sz w:val="24"/>
          <w:szCs w:val="24"/>
          <w:shd w:val="clear" w:color="auto" w:fill="FFFFFF"/>
        </w:rPr>
        <w:t>Colectarea şi valorificarea potentialului util din deşeurile din construcţii şi demolări;</w:t>
      </w:r>
      <w:r w:rsidRPr="000E75E4">
        <w:rPr>
          <w:color w:val="222222"/>
          <w:sz w:val="24"/>
          <w:szCs w:val="24"/>
        </w:rPr>
        <w:br/>
      </w:r>
      <w:r w:rsidRPr="000E75E4">
        <w:rPr>
          <w:color w:val="222222"/>
          <w:sz w:val="24"/>
          <w:szCs w:val="24"/>
          <w:shd w:val="clear" w:color="auto" w:fill="FFFFFF"/>
        </w:rPr>
        <w:t>Închiderea depozitelor neconforme;</w:t>
      </w:r>
    </w:p>
    <w:p w:rsidR="0019300B" w:rsidRDefault="0019300B" w:rsidP="0019300B">
      <w:pPr>
        <w:spacing w:after="0"/>
        <w:rPr>
          <w:sz w:val="24"/>
          <w:szCs w:val="24"/>
        </w:rPr>
      </w:pPr>
    </w:p>
    <w:p w:rsidR="0019300B" w:rsidRPr="000E75E4" w:rsidRDefault="0019300B" w:rsidP="0019300B">
      <w:pPr>
        <w:spacing w:after="0"/>
        <w:rPr>
          <w:sz w:val="24"/>
          <w:szCs w:val="24"/>
        </w:rPr>
      </w:pPr>
      <w:r w:rsidRPr="000E75E4">
        <w:rPr>
          <w:sz w:val="24"/>
          <w:szCs w:val="24"/>
        </w:rPr>
        <w:t>Prin implementarea investițiilor din cadrul proiectului vizând creșterea capacității sistemelor de management integrat al deșeurilor municipale în concordanță cu ierarhia deșeurilor se urmărește dezvoltarea infrastructurii la nivelul județelor necesare pentru obținerea următoarelor rezultate:</w:t>
      </w:r>
    </w:p>
    <w:p w:rsidR="0019300B" w:rsidRPr="000E75E4" w:rsidRDefault="0019300B" w:rsidP="000A7963">
      <w:pPr>
        <w:numPr>
          <w:ilvl w:val="0"/>
          <w:numId w:val="126"/>
        </w:numPr>
        <w:tabs>
          <w:tab w:val="left" w:pos="270"/>
        </w:tabs>
        <w:spacing w:after="0"/>
        <w:rPr>
          <w:sz w:val="24"/>
          <w:szCs w:val="24"/>
        </w:rPr>
      </w:pPr>
      <w:r w:rsidRPr="000E75E4">
        <w:rPr>
          <w:i/>
          <w:sz w:val="24"/>
          <w:szCs w:val="24"/>
        </w:rPr>
        <w:t>închiderea depozitelor neconforme</w:t>
      </w:r>
      <w:r w:rsidRPr="000E75E4">
        <w:rPr>
          <w:sz w:val="24"/>
          <w:szCs w:val="24"/>
        </w:rPr>
        <w:t xml:space="preserve"> - conform obligațiilor asumate prin Tratatul de aderare în vederea implementării Directivei 99/31/EC privind depozitarea deșeurilor, România trebuie să închidă 240 depozite urbane neconforme, din care 8 depozite aferente Județului Bihor: Oradea, Salonta, Valea lui Mihai, Beiuș, Marghita, Săcuieni, Ștei, Aleșd în suprafață totală de 24,9 h si cu cca 3,1 mil mc deșeuri.</w:t>
      </w:r>
    </w:p>
    <w:p w:rsidR="0019300B" w:rsidRPr="000E75E4" w:rsidRDefault="0019300B" w:rsidP="000A7963">
      <w:pPr>
        <w:numPr>
          <w:ilvl w:val="0"/>
          <w:numId w:val="126"/>
        </w:numPr>
        <w:spacing w:after="0"/>
        <w:rPr>
          <w:sz w:val="24"/>
          <w:szCs w:val="24"/>
        </w:rPr>
      </w:pPr>
      <w:r w:rsidRPr="000E75E4">
        <w:rPr>
          <w:i/>
          <w:sz w:val="24"/>
          <w:szCs w:val="24"/>
        </w:rPr>
        <w:t>depozitarea conformă a deșeurilor și sistarea activității depozitelor neconforme</w:t>
      </w:r>
      <w:r w:rsidRPr="000E75E4">
        <w:rPr>
          <w:sz w:val="24"/>
          <w:szCs w:val="24"/>
        </w:rPr>
        <w:t>, în conformitate cu prevederile directivelor europene și cu angajamentele asumate prin Tratatul de Aderare și închiderea acestora, ceea ce va contribui la reducerea impactului negativ asupra mediului;</w:t>
      </w:r>
    </w:p>
    <w:p w:rsidR="0019300B" w:rsidRPr="000E75E4" w:rsidRDefault="0019300B" w:rsidP="000A7963">
      <w:pPr>
        <w:numPr>
          <w:ilvl w:val="0"/>
          <w:numId w:val="126"/>
        </w:numPr>
        <w:spacing w:after="0"/>
        <w:rPr>
          <w:sz w:val="24"/>
          <w:szCs w:val="24"/>
        </w:rPr>
      </w:pPr>
      <w:r w:rsidRPr="000E75E4">
        <w:rPr>
          <w:i/>
          <w:sz w:val="24"/>
          <w:szCs w:val="24"/>
        </w:rPr>
        <w:t>extinderea colectării selective a deșeurilor municipale,</w:t>
      </w:r>
      <w:r w:rsidRPr="000E75E4">
        <w:rPr>
          <w:sz w:val="24"/>
          <w:szCs w:val="24"/>
        </w:rPr>
        <w:t xml:space="preserve">  astfel încât să se asigure îndeplinirea obiectivelor legate de creșterea ponderii deșeurilor reci</w:t>
      </w:r>
      <w:r>
        <w:rPr>
          <w:sz w:val="24"/>
          <w:szCs w:val="24"/>
        </w:rPr>
        <w:t>c</w:t>
      </w:r>
      <w:r w:rsidRPr="000E75E4">
        <w:rPr>
          <w:sz w:val="24"/>
          <w:szCs w:val="24"/>
        </w:rPr>
        <w:t>late/valorificate în totalul cantității de deșeuri colectate. Măsura va avea ca rezultat și reducerea cantității de deșeuri depozitate și, astfel, creșterea duratei de viață a depozitului de deșeuri;</w:t>
      </w:r>
    </w:p>
    <w:p w:rsidR="0019300B" w:rsidRPr="000E75E4" w:rsidRDefault="0019300B" w:rsidP="000A7963">
      <w:pPr>
        <w:numPr>
          <w:ilvl w:val="0"/>
          <w:numId w:val="126"/>
        </w:numPr>
        <w:spacing w:after="0"/>
        <w:rPr>
          <w:sz w:val="24"/>
          <w:szCs w:val="24"/>
        </w:rPr>
      </w:pPr>
      <w:r w:rsidRPr="000E75E4">
        <w:rPr>
          <w:sz w:val="24"/>
          <w:szCs w:val="24"/>
        </w:rPr>
        <w:t>optimizarea sistemului de management al deșeurilor prin reducerea impactului aferent transportului deșeurilor la facilitățile de tratare/depozitare.</w:t>
      </w:r>
    </w:p>
    <w:p w:rsidR="0019300B" w:rsidRPr="000E75E4" w:rsidRDefault="0019300B" w:rsidP="0019300B">
      <w:pPr>
        <w:spacing w:after="0"/>
        <w:ind w:left="274" w:hanging="274"/>
        <w:rPr>
          <w:sz w:val="24"/>
          <w:szCs w:val="24"/>
        </w:rPr>
      </w:pPr>
    </w:p>
    <w:p w:rsidR="0019300B" w:rsidRPr="000E75E4" w:rsidRDefault="0019300B" w:rsidP="0019300B">
      <w:pPr>
        <w:spacing w:after="0"/>
        <w:rPr>
          <w:sz w:val="24"/>
          <w:szCs w:val="24"/>
        </w:rPr>
      </w:pPr>
      <w:r w:rsidRPr="000E75E4">
        <w:rPr>
          <w:sz w:val="24"/>
          <w:szCs w:val="24"/>
        </w:rPr>
        <w:t xml:space="preserve">Proiectul va contribui în mod substanțial și la atingerea unuia dintre principalele obiective ale Strategiei Europa 2020, pe baza cărora a fost promovat și Programul Operațional Infrastructură Mare, respectiv obiectivul ce vizează creșterea durabilă – promovarea unei economii mai eficiente, mai verzi și mai competitive. </w:t>
      </w:r>
    </w:p>
    <w:p w:rsidR="0019300B" w:rsidRPr="000E75E4" w:rsidRDefault="0019300B" w:rsidP="0019300B">
      <w:pPr>
        <w:spacing w:after="0"/>
        <w:rPr>
          <w:sz w:val="24"/>
          <w:szCs w:val="24"/>
        </w:rPr>
      </w:pPr>
      <w:r w:rsidRPr="000E75E4">
        <w:rPr>
          <w:sz w:val="24"/>
          <w:szCs w:val="24"/>
        </w:rPr>
        <w:t>Acest obiectiv este atins prin investițiile din cadrul proiectului ce contribuie la reducerea riscului degradării mediului prin închiderea a 8 depozite neconforme și al utilizării nesustenabile a resurselor (dezvoltarea de 4 noi stații de transfer, achiziția echipamentelor de colectare a deșeurilor, operaționalizarea a 3 stații de sortare deșeuri, dis</w:t>
      </w:r>
      <w:r>
        <w:rPr>
          <w:sz w:val="24"/>
          <w:szCs w:val="24"/>
        </w:rPr>
        <w:t xml:space="preserve">tribuirea a peste 20.000 </w:t>
      </w:r>
      <w:r w:rsidRPr="000E75E4">
        <w:rPr>
          <w:sz w:val="24"/>
          <w:szCs w:val="24"/>
        </w:rPr>
        <w:t>compost</w:t>
      </w:r>
      <w:r>
        <w:rPr>
          <w:sz w:val="24"/>
          <w:szCs w:val="24"/>
        </w:rPr>
        <w:t>oa</w:t>
      </w:r>
      <w:r w:rsidRPr="000E75E4">
        <w:rPr>
          <w:sz w:val="24"/>
          <w:szCs w:val="24"/>
        </w:rPr>
        <w:t>re</w:t>
      </w:r>
      <w:r>
        <w:rPr>
          <w:sz w:val="24"/>
          <w:szCs w:val="24"/>
        </w:rPr>
        <w:t xml:space="preserve"> individuale</w:t>
      </w:r>
      <w:r w:rsidRPr="000E75E4">
        <w:rPr>
          <w:sz w:val="24"/>
          <w:szCs w:val="24"/>
        </w:rPr>
        <w:t xml:space="preserve"> către gospodăriile din județ), toate aceste activități contribuind la valorificarea și reciclarea deșeurilor și protejarea resurselor naturale.</w:t>
      </w:r>
    </w:p>
    <w:p w:rsidR="0019300B" w:rsidRPr="000E75E4" w:rsidRDefault="0019300B" w:rsidP="0019300B">
      <w:pPr>
        <w:spacing w:after="0"/>
        <w:rPr>
          <w:sz w:val="24"/>
          <w:szCs w:val="24"/>
        </w:rPr>
      </w:pPr>
      <w:r w:rsidRPr="000E75E4">
        <w:rPr>
          <w:sz w:val="24"/>
          <w:szCs w:val="24"/>
        </w:rPr>
        <w:t>Beneficiarii finali ai acestui proiect de management al deșeurilor vor fi gospodăriile din județ (populația din mediul urban și cel rural), instituțiile administrative sociale,</w:t>
      </w:r>
      <w:r>
        <w:rPr>
          <w:sz w:val="24"/>
          <w:szCs w:val="24"/>
        </w:rPr>
        <w:t xml:space="preserve"> precum și agenții economici c</w:t>
      </w:r>
      <w:r w:rsidRPr="000E75E4">
        <w:rPr>
          <w:sz w:val="24"/>
          <w:szCs w:val="24"/>
        </w:rPr>
        <w:t>e își desfășoară activitatea în județul Bihor, în funcție de tipul de deșeu pe care îl produc.</w:t>
      </w:r>
    </w:p>
    <w:p w:rsidR="0019300B" w:rsidRPr="000E75E4" w:rsidRDefault="0019300B" w:rsidP="0019300B">
      <w:pPr>
        <w:spacing w:after="0"/>
        <w:rPr>
          <w:sz w:val="24"/>
          <w:szCs w:val="24"/>
        </w:rPr>
      </w:pPr>
      <w:r w:rsidRPr="000E75E4">
        <w:rPr>
          <w:sz w:val="24"/>
          <w:szCs w:val="24"/>
        </w:rPr>
        <w:t>În aces</w:t>
      </w:r>
      <w:r>
        <w:rPr>
          <w:sz w:val="24"/>
          <w:szCs w:val="24"/>
        </w:rPr>
        <w:t>t context, Fazarea proiectului Sistem de Management Integrat al D</w:t>
      </w:r>
      <w:r w:rsidRPr="000E75E4">
        <w:rPr>
          <w:sz w:val="24"/>
          <w:szCs w:val="24"/>
        </w:rPr>
        <w:t>eșeurilor în județul Bihor vizează continuarea investițiilor în sectorul de gestionare a deșeurilor solide începute prin POS Mediu 2007-2013 și finalizarea componentelor proiectului din cea de-a doua fază, inclusiv cele aferente contractelor de servicii și furnizare echipamente, respectiv: colectarea, tratarea și eliminarea deșeurilor, precum și asistență tehnică și sensibilizare a opiniei publice.</w:t>
      </w:r>
    </w:p>
    <w:p w:rsidR="0019300B" w:rsidRPr="000E75E4" w:rsidRDefault="0019300B" w:rsidP="0019300B">
      <w:pPr>
        <w:spacing w:after="0"/>
        <w:rPr>
          <w:sz w:val="24"/>
          <w:szCs w:val="24"/>
        </w:rPr>
      </w:pPr>
    </w:p>
    <w:p w:rsidR="0019300B" w:rsidRPr="000E75E4" w:rsidRDefault="0019300B" w:rsidP="0019300B">
      <w:pPr>
        <w:spacing w:after="0"/>
        <w:rPr>
          <w:sz w:val="24"/>
          <w:szCs w:val="24"/>
        </w:rPr>
      </w:pPr>
      <w:r w:rsidRPr="000E75E4">
        <w:rPr>
          <w:sz w:val="24"/>
          <w:szCs w:val="24"/>
        </w:rPr>
        <w:t xml:space="preserve">Se poate concluziona, astfel, că proiectul “Sistem de Management Integrat al Deșeurilor în județul Bihor”, finațat prin POS Mediu 2007-2013 (faza 1) respectiv prin Programului Operațional </w:t>
      </w:r>
      <w:r w:rsidRPr="000E75E4">
        <w:rPr>
          <w:sz w:val="24"/>
          <w:szCs w:val="24"/>
        </w:rPr>
        <w:lastRenderedPageBreak/>
        <w:t>Infrastructură Mare 2014-2020 (faza 2) gestionat de MDRAPFE, va contribui la îndeplinirea tuturor angajamentelor asumate de România prin Tratatul de Aderare, precum și a celor stabilite prin documentele strategice la nivel național (POIM 2014-2020, Strategia Națională de Gestiune a Deșeurilor pentru orizontul de timp 2014-2020, aprobată în 2013, Planul Național de Gestiune a Deșe</w:t>
      </w:r>
      <w:r>
        <w:rPr>
          <w:sz w:val="24"/>
          <w:szCs w:val="24"/>
        </w:rPr>
        <w:t xml:space="preserve">urilor </w:t>
      </w:r>
      <w:r w:rsidRPr="000E75E4">
        <w:rPr>
          <w:sz w:val="24"/>
          <w:szCs w:val="24"/>
        </w:rPr>
        <w:t>etc</w:t>
      </w:r>
      <w:r>
        <w:rPr>
          <w:sz w:val="24"/>
          <w:szCs w:val="24"/>
        </w:rPr>
        <w:t>.</w:t>
      </w:r>
      <w:r w:rsidRPr="000E75E4">
        <w:rPr>
          <w:sz w:val="24"/>
          <w:szCs w:val="24"/>
        </w:rPr>
        <w:t>), regional (PRGD Regiunea 6 Nord-Vest) și local.</w:t>
      </w:r>
    </w:p>
    <w:p w:rsidR="0019300B" w:rsidRPr="000E75E4" w:rsidRDefault="0019300B" w:rsidP="0019300B">
      <w:pPr>
        <w:spacing w:after="0"/>
        <w:rPr>
          <w:sz w:val="24"/>
          <w:szCs w:val="24"/>
        </w:rPr>
      </w:pPr>
      <w:r w:rsidRPr="000E75E4">
        <w:rPr>
          <w:sz w:val="24"/>
          <w:szCs w:val="24"/>
        </w:rPr>
        <w:t>În județul Bihor există o serie de proiecte de gestionare a deșeurilor, finanțate</w:t>
      </w:r>
      <w:r>
        <w:rPr>
          <w:sz w:val="24"/>
          <w:szCs w:val="24"/>
        </w:rPr>
        <w:t>,</w:t>
      </w:r>
      <w:r w:rsidRPr="000E75E4">
        <w:rPr>
          <w:sz w:val="24"/>
          <w:szCs w:val="24"/>
        </w:rPr>
        <w:t xml:space="preserve"> atât prin PHARE CES, cât și prin Fondul pentru Mediu ce </w:t>
      </w:r>
      <w:r>
        <w:rPr>
          <w:sz w:val="24"/>
          <w:szCs w:val="24"/>
        </w:rPr>
        <w:t>au fost</w:t>
      </w:r>
      <w:r w:rsidRPr="000E75E4">
        <w:rPr>
          <w:sz w:val="24"/>
          <w:szCs w:val="24"/>
        </w:rPr>
        <w:t xml:space="preserve"> integrate în fluxul tehnologic dezvoltat prin proiectul SMID. </w:t>
      </w:r>
    </w:p>
    <w:p w:rsidR="0019300B" w:rsidRPr="000E75E4" w:rsidRDefault="0019300B" w:rsidP="0019300B">
      <w:pPr>
        <w:autoSpaceDE w:val="0"/>
        <w:autoSpaceDN w:val="0"/>
        <w:adjustRightInd w:val="0"/>
        <w:spacing w:after="0"/>
        <w:rPr>
          <w:sz w:val="24"/>
          <w:szCs w:val="24"/>
        </w:rPr>
      </w:pPr>
    </w:p>
    <w:p w:rsidR="0019300B" w:rsidRPr="000E75E4" w:rsidRDefault="0019300B" w:rsidP="0019300B">
      <w:pPr>
        <w:spacing w:after="0"/>
        <w:rPr>
          <w:sz w:val="24"/>
          <w:szCs w:val="24"/>
        </w:rPr>
      </w:pPr>
      <w:r w:rsidRPr="000E75E4">
        <w:rPr>
          <w:sz w:val="24"/>
          <w:szCs w:val="24"/>
        </w:rPr>
        <w:t>Acest obiectiv este atins prin investițiile din cadrul proiectului ce contribuie la reducerea riscului degradării mediului prin:</w:t>
      </w:r>
    </w:p>
    <w:p w:rsidR="0019300B" w:rsidRPr="00475E20" w:rsidRDefault="0019300B" w:rsidP="000A7963">
      <w:pPr>
        <w:pStyle w:val="ListParagraph"/>
        <w:numPr>
          <w:ilvl w:val="0"/>
          <w:numId w:val="13"/>
        </w:numPr>
        <w:spacing w:after="0"/>
        <w:ind w:left="360"/>
        <w:rPr>
          <w:sz w:val="24"/>
          <w:szCs w:val="24"/>
        </w:rPr>
      </w:pPr>
      <w:r w:rsidRPr="00475E20">
        <w:rPr>
          <w:sz w:val="24"/>
          <w:szCs w:val="24"/>
        </w:rPr>
        <w:t>construcția unei stații de tratare mecano-biologică a deșeurilor reziduale în Oradea;</w:t>
      </w:r>
    </w:p>
    <w:p w:rsidR="0019300B" w:rsidRPr="000E75E4" w:rsidRDefault="0019300B" w:rsidP="000A7963">
      <w:pPr>
        <w:pStyle w:val="ListParagraph"/>
        <w:numPr>
          <w:ilvl w:val="0"/>
          <w:numId w:val="13"/>
        </w:numPr>
        <w:spacing w:after="0"/>
        <w:ind w:left="360"/>
        <w:rPr>
          <w:sz w:val="24"/>
          <w:szCs w:val="24"/>
        </w:rPr>
      </w:pPr>
      <w:r w:rsidRPr="000E75E4">
        <w:rPr>
          <w:sz w:val="24"/>
          <w:szCs w:val="24"/>
        </w:rPr>
        <w:t>construcția unei stații de transfer și a unei stații de sortare în Municipiul Marghita;</w:t>
      </w:r>
    </w:p>
    <w:p w:rsidR="0019300B" w:rsidRPr="000E75E4" w:rsidRDefault="0019300B" w:rsidP="000A7963">
      <w:pPr>
        <w:pStyle w:val="ListParagraph"/>
        <w:numPr>
          <w:ilvl w:val="0"/>
          <w:numId w:val="13"/>
        </w:numPr>
        <w:spacing w:after="0"/>
        <w:ind w:left="360"/>
        <w:rPr>
          <w:sz w:val="24"/>
          <w:szCs w:val="24"/>
        </w:rPr>
      </w:pPr>
      <w:r w:rsidRPr="000E75E4">
        <w:rPr>
          <w:sz w:val="24"/>
          <w:szCs w:val="24"/>
        </w:rPr>
        <w:t>construcția unei stații de transfer și a unei stații de sortare în Municipiul Salonta;</w:t>
      </w:r>
    </w:p>
    <w:p w:rsidR="0019300B" w:rsidRPr="000E75E4" w:rsidRDefault="0019300B" w:rsidP="000A7963">
      <w:pPr>
        <w:pStyle w:val="ListParagraph"/>
        <w:numPr>
          <w:ilvl w:val="0"/>
          <w:numId w:val="13"/>
        </w:numPr>
        <w:spacing w:after="0"/>
        <w:ind w:left="360"/>
        <w:rPr>
          <w:sz w:val="24"/>
          <w:szCs w:val="24"/>
        </w:rPr>
      </w:pPr>
      <w:r w:rsidRPr="000E75E4">
        <w:rPr>
          <w:sz w:val="24"/>
          <w:szCs w:val="24"/>
        </w:rPr>
        <w:t>construcția unei stații de transfer și a unei stații de sortare în Municipiul Beiuș;</w:t>
      </w:r>
    </w:p>
    <w:p w:rsidR="0019300B" w:rsidRPr="000E75E4" w:rsidRDefault="0019300B" w:rsidP="000A7963">
      <w:pPr>
        <w:pStyle w:val="ListParagraph"/>
        <w:numPr>
          <w:ilvl w:val="0"/>
          <w:numId w:val="13"/>
        </w:numPr>
        <w:spacing w:after="0"/>
        <w:ind w:left="360"/>
        <w:rPr>
          <w:sz w:val="24"/>
          <w:szCs w:val="24"/>
        </w:rPr>
      </w:pPr>
      <w:r w:rsidRPr="000E75E4">
        <w:rPr>
          <w:sz w:val="24"/>
          <w:szCs w:val="24"/>
        </w:rPr>
        <w:t>construcția unei stații de transfer în Orașul Săcuieni;</w:t>
      </w:r>
    </w:p>
    <w:p w:rsidR="0019300B" w:rsidRPr="000E75E4" w:rsidRDefault="0019300B" w:rsidP="000A7963">
      <w:pPr>
        <w:pStyle w:val="ListParagraph"/>
        <w:numPr>
          <w:ilvl w:val="0"/>
          <w:numId w:val="13"/>
        </w:numPr>
        <w:spacing w:after="0"/>
        <w:ind w:left="360"/>
        <w:rPr>
          <w:sz w:val="24"/>
          <w:szCs w:val="24"/>
        </w:rPr>
      </w:pPr>
      <w:r w:rsidRPr="000E75E4">
        <w:rPr>
          <w:sz w:val="24"/>
          <w:szCs w:val="24"/>
        </w:rPr>
        <w:t>construcția unei instalații de stocare temporară în Orașul Ștei</w:t>
      </w:r>
      <w:r>
        <w:rPr>
          <w:sz w:val="24"/>
          <w:szCs w:val="24"/>
        </w:rPr>
        <w:t>;</w:t>
      </w:r>
    </w:p>
    <w:p w:rsidR="0019300B" w:rsidRPr="000E75E4" w:rsidRDefault="0019300B" w:rsidP="000A7963">
      <w:pPr>
        <w:pStyle w:val="ListParagraph"/>
        <w:numPr>
          <w:ilvl w:val="0"/>
          <w:numId w:val="13"/>
        </w:numPr>
        <w:spacing w:after="0"/>
        <w:ind w:left="360"/>
        <w:rPr>
          <w:sz w:val="24"/>
          <w:szCs w:val="24"/>
        </w:rPr>
      </w:pPr>
      <w:r w:rsidRPr="000E75E4">
        <w:rPr>
          <w:sz w:val="24"/>
          <w:szCs w:val="24"/>
        </w:rPr>
        <w:t>extinderea stației de transfer Aleșd și a stației de sortare Valea lui Mihai;</w:t>
      </w:r>
    </w:p>
    <w:p w:rsidR="0019300B" w:rsidRPr="000E75E4" w:rsidRDefault="0019300B" w:rsidP="000A7963">
      <w:pPr>
        <w:pStyle w:val="ListParagraph"/>
        <w:numPr>
          <w:ilvl w:val="0"/>
          <w:numId w:val="13"/>
        </w:numPr>
        <w:spacing w:after="0"/>
        <w:ind w:left="360"/>
        <w:rPr>
          <w:sz w:val="24"/>
          <w:szCs w:val="24"/>
        </w:rPr>
      </w:pPr>
      <w:r w:rsidRPr="000E75E4">
        <w:rPr>
          <w:sz w:val="24"/>
          <w:szCs w:val="24"/>
        </w:rPr>
        <w:t>achiziționarea de echipamente pentru colectarea separată a deșeurilor reciclabile pentru toate localitățile din județul Bihor;</w:t>
      </w:r>
    </w:p>
    <w:p w:rsidR="0019300B" w:rsidRPr="000E75E4" w:rsidRDefault="0019300B" w:rsidP="000A7963">
      <w:pPr>
        <w:pStyle w:val="ListParagraph"/>
        <w:numPr>
          <w:ilvl w:val="0"/>
          <w:numId w:val="13"/>
        </w:numPr>
        <w:spacing w:after="0"/>
        <w:ind w:left="360"/>
        <w:rPr>
          <w:sz w:val="24"/>
          <w:szCs w:val="24"/>
        </w:rPr>
      </w:pPr>
      <w:r w:rsidRPr="000E75E4">
        <w:rPr>
          <w:sz w:val="24"/>
          <w:szCs w:val="24"/>
        </w:rPr>
        <w:t>achiziționarea de echipamente pentru colectarea separată a deșeurilor biodegradabile menajere în Municipiul Oradea și în orașul Valea lui Mihai;</w:t>
      </w:r>
    </w:p>
    <w:p w:rsidR="0019300B" w:rsidRPr="000E75E4" w:rsidRDefault="0019300B" w:rsidP="000A7963">
      <w:pPr>
        <w:pStyle w:val="ListParagraph"/>
        <w:numPr>
          <w:ilvl w:val="0"/>
          <w:numId w:val="13"/>
        </w:numPr>
        <w:spacing w:after="0"/>
        <w:ind w:left="360"/>
        <w:rPr>
          <w:sz w:val="24"/>
          <w:szCs w:val="24"/>
        </w:rPr>
      </w:pPr>
      <w:r w:rsidRPr="000E75E4">
        <w:rPr>
          <w:sz w:val="24"/>
          <w:szCs w:val="24"/>
        </w:rPr>
        <w:t>achiziționarea de mijloace de transport pentru transportul deșeurilor de la stațiile de transfer la depozitul ECOBIHOR sau la instalația de tratare mecano-biologică;</w:t>
      </w:r>
    </w:p>
    <w:p w:rsidR="0019300B" w:rsidRPr="000E75E4" w:rsidRDefault="0019300B" w:rsidP="000A7963">
      <w:pPr>
        <w:pStyle w:val="ListParagraph"/>
        <w:numPr>
          <w:ilvl w:val="0"/>
          <w:numId w:val="13"/>
        </w:numPr>
        <w:spacing w:after="0"/>
        <w:ind w:left="360"/>
        <w:rPr>
          <w:sz w:val="24"/>
          <w:szCs w:val="24"/>
        </w:rPr>
      </w:pPr>
      <w:r w:rsidRPr="000E75E4">
        <w:rPr>
          <w:sz w:val="24"/>
          <w:szCs w:val="24"/>
        </w:rPr>
        <w:t>achiziționarea de unități de compostare individuală pentru localitățile din mediul rural;</w:t>
      </w:r>
    </w:p>
    <w:p w:rsidR="0019300B" w:rsidRPr="000E75E4" w:rsidRDefault="0019300B" w:rsidP="000A7963">
      <w:pPr>
        <w:pStyle w:val="ListParagraph"/>
        <w:numPr>
          <w:ilvl w:val="0"/>
          <w:numId w:val="13"/>
        </w:numPr>
        <w:spacing w:after="0"/>
        <w:ind w:left="360"/>
        <w:rPr>
          <w:sz w:val="24"/>
          <w:szCs w:val="24"/>
        </w:rPr>
      </w:pPr>
      <w:r w:rsidRPr="000E75E4">
        <w:rPr>
          <w:sz w:val="24"/>
          <w:szCs w:val="24"/>
        </w:rPr>
        <w:t>închiderea a 8 depozite neconforme (Oradea, Beiuș, Aleșd, Săcueni, Ștei, Marghita, Valea lui Mihai și Salonta);</w:t>
      </w:r>
    </w:p>
    <w:p w:rsidR="0019300B" w:rsidRPr="000E75E4" w:rsidRDefault="0019300B" w:rsidP="000A7963">
      <w:pPr>
        <w:pStyle w:val="ListParagraph"/>
        <w:numPr>
          <w:ilvl w:val="0"/>
          <w:numId w:val="13"/>
        </w:numPr>
        <w:spacing w:after="0"/>
        <w:ind w:left="360"/>
        <w:rPr>
          <w:sz w:val="24"/>
          <w:szCs w:val="24"/>
        </w:rPr>
      </w:pPr>
      <w:r w:rsidRPr="000E75E4">
        <w:rPr>
          <w:sz w:val="24"/>
          <w:szCs w:val="24"/>
        </w:rPr>
        <w:t>utilizarea depozitului conform ECOBIHOR pentru deservirea tuturor unităților administrativ-teritoriale membre ale ADI ECOLECT GROUP până la epuizarea capacității;</w:t>
      </w:r>
    </w:p>
    <w:p w:rsidR="0019300B" w:rsidRPr="000E75E4" w:rsidRDefault="0019300B" w:rsidP="000A7963">
      <w:pPr>
        <w:pStyle w:val="ListParagraph"/>
        <w:numPr>
          <w:ilvl w:val="0"/>
          <w:numId w:val="13"/>
        </w:numPr>
        <w:spacing w:after="0"/>
        <w:ind w:left="360"/>
        <w:rPr>
          <w:sz w:val="24"/>
          <w:szCs w:val="24"/>
        </w:rPr>
      </w:pPr>
      <w:r w:rsidRPr="000E75E4">
        <w:rPr>
          <w:sz w:val="24"/>
          <w:szCs w:val="24"/>
        </w:rPr>
        <w:t xml:space="preserve">utilizarea stației de sortare și a stației de compostare aparținând ECOBIHOR, care vor trata deșeurile colectate din zona de colectare 1, respectiv din Municipiul Oradea;  </w:t>
      </w:r>
    </w:p>
    <w:p w:rsidR="0019300B" w:rsidRPr="000E75E4" w:rsidRDefault="0019300B" w:rsidP="000A7963">
      <w:pPr>
        <w:pStyle w:val="ListParagraph"/>
        <w:numPr>
          <w:ilvl w:val="0"/>
          <w:numId w:val="13"/>
        </w:numPr>
        <w:spacing w:after="0"/>
        <w:ind w:left="360"/>
        <w:rPr>
          <w:sz w:val="24"/>
          <w:szCs w:val="24"/>
        </w:rPr>
      </w:pPr>
      <w:r w:rsidRPr="000E75E4">
        <w:rPr>
          <w:sz w:val="24"/>
          <w:szCs w:val="24"/>
        </w:rPr>
        <w:t>Delegarea gestiunii serviciilor comunitare de utilități publice în domeniul salubrizării localităților, pentru cele șase zone ale județului Bihor, astfel împărțite:</w:t>
      </w:r>
    </w:p>
    <w:p w:rsidR="0019300B" w:rsidRPr="000E75E4" w:rsidRDefault="0019300B" w:rsidP="000A7963">
      <w:pPr>
        <w:pStyle w:val="ListParagraph"/>
        <w:numPr>
          <w:ilvl w:val="0"/>
          <w:numId w:val="14"/>
        </w:numPr>
        <w:spacing w:after="0"/>
        <w:rPr>
          <w:sz w:val="24"/>
          <w:szCs w:val="24"/>
          <w:lang w:eastAsia="en-GB"/>
        </w:rPr>
      </w:pPr>
      <w:r>
        <w:rPr>
          <w:sz w:val="24"/>
          <w:szCs w:val="24"/>
          <w:u w:val="single"/>
          <w:lang w:eastAsia="en-GB"/>
        </w:rPr>
        <w:t>Zona de Gestionare Deș</w:t>
      </w:r>
      <w:r w:rsidRPr="000E75E4">
        <w:rPr>
          <w:sz w:val="24"/>
          <w:szCs w:val="24"/>
          <w:u w:val="single"/>
          <w:lang w:eastAsia="en-GB"/>
        </w:rPr>
        <w:t>euri 1</w:t>
      </w:r>
      <w:r>
        <w:rPr>
          <w:sz w:val="24"/>
          <w:szCs w:val="24"/>
          <w:lang w:eastAsia="en-GB"/>
        </w:rPr>
        <w:t>, acoperă partea de vest a județ</w:t>
      </w:r>
      <w:r w:rsidRPr="000E75E4">
        <w:rPr>
          <w:sz w:val="24"/>
          <w:szCs w:val="24"/>
          <w:lang w:eastAsia="en-GB"/>
        </w:rPr>
        <w:t>ului (</w:t>
      </w:r>
      <w:r>
        <w:rPr>
          <w:sz w:val="24"/>
          <w:szCs w:val="24"/>
          <w:lang w:eastAsia="en-GB"/>
        </w:rPr>
        <w:t>cu municipiul Oradea) cu populaț</w:t>
      </w:r>
      <w:r w:rsidRPr="000E75E4">
        <w:rPr>
          <w:sz w:val="24"/>
          <w:szCs w:val="24"/>
          <w:lang w:eastAsia="en-GB"/>
        </w:rPr>
        <w:t>ie total</w:t>
      </w:r>
      <w:r>
        <w:rPr>
          <w:sz w:val="24"/>
          <w:szCs w:val="24"/>
          <w:lang w:eastAsia="en-GB"/>
        </w:rPr>
        <w:t>ă de 283.284 locuitori și deș</w:t>
      </w:r>
      <w:r w:rsidRPr="000E75E4">
        <w:rPr>
          <w:sz w:val="24"/>
          <w:szCs w:val="24"/>
          <w:lang w:eastAsia="en-GB"/>
        </w:rPr>
        <w:t>euri generate de 134.413 tn/an, care va fi deservita de depozitul jude</w:t>
      </w:r>
      <w:r>
        <w:rPr>
          <w:sz w:val="24"/>
          <w:szCs w:val="24"/>
          <w:lang w:eastAsia="en-GB"/>
        </w:rPr>
        <w:t>țean din Oradea, stația de sortare din Oradea, stația de compostare existentă în Oradea, stația TMB construită în cadrul acestui proiect, î</w:t>
      </w:r>
      <w:r w:rsidRPr="000E75E4">
        <w:rPr>
          <w:sz w:val="24"/>
          <w:szCs w:val="24"/>
          <w:lang w:eastAsia="en-GB"/>
        </w:rPr>
        <w:t>n apropiere de depozitul conform.</w:t>
      </w:r>
    </w:p>
    <w:p w:rsidR="0019300B" w:rsidRPr="000E75E4" w:rsidRDefault="0019300B" w:rsidP="000A7963">
      <w:pPr>
        <w:pStyle w:val="ListParagraph"/>
        <w:numPr>
          <w:ilvl w:val="0"/>
          <w:numId w:val="14"/>
        </w:numPr>
        <w:spacing w:after="0"/>
        <w:rPr>
          <w:sz w:val="24"/>
          <w:szCs w:val="24"/>
          <w:lang w:eastAsia="en-GB"/>
        </w:rPr>
      </w:pPr>
      <w:r>
        <w:rPr>
          <w:sz w:val="24"/>
          <w:szCs w:val="24"/>
          <w:u w:val="single"/>
          <w:lang w:eastAsia="en-GB"/>
        </w:rPr>
        <w:t>Zona de Gestionare Deș</w:t>
      </w:r>
      <w:r w:rsidRPr="000E75E4">
        <w:rPr>
          <w:sz w:val="24"/>
          <w:szCs w:val="24"/>
          <w:u w:val="single"/>
          <w:lang w:eastAsia="en-GB"/>
        </w:rPr>
        <w:t>euri 2</w:t>
      </w:r>
      <w:r>
        <w:rPr>
          <w:sz w:val="24"/>
          <w:szCs w:val="24"/>
          <w:lang w:eastAsia="en-GB"/>
        </w:rPr>
        <w:t>, acoperă partea de est a județului (cu orașul Aleș</w:t>
      </w:r>
      <w:r w:rsidRPr="000E75E4">
        <w:rPr>
          <w:sz w:val="24"/>
          <w:szCs w:val="24"/>
          <w:lang w:eastAsia="en-GB"/>
        </w:rPr>
        <w:t>d), cu o populatie de 52.509 locuitori si deseuri generate de 14.379 tn/an, care va fi deservita de statiile de transfer si sortare existente.</w:t>
      </w:r>
    </w:p>
    <w:p w:rsidR="0019300B" w:rsidRPr="000E75E4" w:rsidRDefault="0019300B" w:rsidP="000A7963">
      <w:pPr>
        <w:pStyle w:val="ListParagraph"/>
        <w:numPr>
          <w:ilvl w:val="0"/>
          <w:numId w:val="14"/>
        </w:numPr>
        <w:spacing w:after="0"/>
        <w:rPr>
          <w:sz w:val="24"/>
          <w:szCs w:val="24"/>
          <w:lang w:eastAsia="en-GB"/>
        </w:rPr>
      </w:pPr>
      <w:r w:rsidRPr="000E75E4">
        <w:rPr>
          <w:sz w:val="24"/>
          <w:szCs w:val="24"/>
          <w:u w:val="single"/>
          <w:lang w:eastAsia="en-GB"/>
        </w:rPr>
        <w:t>Zona de Gestionare</w:t>
      </w:r>
      <w:r>
        <w:rPr>
          <w:sz w:val="24"/>
          <w:szCs w:val="24"/>
          <w:u w:val="single"/>
          <w:lang w:eastAsia="en-GB"/>
        </w:rPr>
        <w:t xml:space="preserve"> Deș</w:t>
      </w:r>
      <w:r w:rsidRPr="000E75E4">
        <w:rPr>
          <w:sz w:val="24"/>
          <w:szCs w:val="24"/>
          <w:u w:val="single"/>
          <w:lang w:eastAsia="en-GB"/>
        </w:rPr>
        <w:t>euri 3</w:t>
      </w:r>
      <w:r w:rsidRPr="000E75E4">
        <w:rPr>
          <w:sz w:val="24"/>
          <w:szCs w:val="24"/>
          <w:lang w:eastAsia="en-GB"/>
        </w:rPr>
        <w:t>, ac</w:t>
      </w:r>
      <w:r>
        <w:rPr>
          <w:sz w:val="24"/>
          <w:szCs w:val="24"/>
          <w:lang w:eastAsia="en-GB"/>
        </w:rPr>
        <w:t>opera partea de sud-vest a județ</w:t>
      </w:r>
      <w:r w:rsidRPr="000E75E4">
        <w:rPr>
          <w:sz w:val="24"/>
          <w:szCs w:val="24"/>
          <w:lang w:eastAsia="en-GB"/>
        </w:rPr>
        <w:t>ului (cu</w:t>
      </w:r>
      <w:r>
        <w:rPr>
          <w:sz w:val="24"/>
          <w:szCs w:val="24"/>
          <w:lang w:eastAsia="en-GB"/>
        </w:rPr>
        <w:t xml:space="preserve"> municipiul Salonta), cu populație de 53.874 locuitori și deș</w:t>
      </w:r>
      <w:r w:rsidRPr="000E75E4">
        <w:rPr>
          <w:sz w:val="24"/>
          <w:szCs w:val="24"/>
          <w:lang w:eastAsia="en-GB"/>
        </w:rPr>
        <w:t>euri generate de 16</w:t>
      </w:r>
      <w:r>
        <w:rPr>
          <w:sz w:val="24"/>
          <w:szCs w:val="24"/>
          <w:lang w:eastAsia="en-GB"/>
        </w:rPr>
        <w:t>.756 tn/an, care va fi deservită de noile stații de transfer ș</w:t>
      </w:r>
      <w:r w:rsidRPr="000E75E4">
        <w:rPr>
          <w:sz w:val="24"/>
          <w:szCs w:val="24"/>
          <w:lang w:eastAsia="en-GB"/>
        </w:rPr>
        <w:t>i sortare.</w:t>
      </w:r>
    </w:p>
    <w:p w:rsidR="0019300B" w:rsidRPr="000E75E4" w:rsidRDefault="0019300B" w:rsidP="000A7963">
      <w:pPr>
        <w:pStyle w:val="ListParagraph"/>
        <w:numPr>
          <w:ilvl w:val="0"/>
          <w:numId w:val="14"/>
        </w:numPr>
        <w:spacing w:after="0"/>
        <w:rPr>
          <w:sz w:val="24"/>
          <w:szCs w:val="24"/>
          <w:lang w:eastAsia="en-GB"/>
        </w:rPr>
      </w:pPr>
      <w:r>
        <w:rPr>
          <w:sz w:val="24"/>
          <w:szCs w:val="24"/>
          <w:u w:val="single"/>
          <w:lang w:eastAsia="en-GB"/>
        </w:rPr>
        <w:t>Zona de Gestionare Deș</w:t>
      </w:r>
      <w:r w:rsidRPr="000E75E4">
        <w:rPr>
          <w:sz w:val="24"/>
          <w:szCs w:val="24"/>
          <w:u w:val="single"/>
          <w:lang w:eastAsia="en-GB"/>
        </w:rPr>
        <w:t>euri 4</w:t>
      </w:r>
      <w:r>
        <w:rPr>
          <w:sz w:val="24"/>
          <w:szCs w:val="24"/>
          <w:lang w:eastAsia="en-GB"/>
        </w:rPr>
        <w:t>, acoperă</w:t>
      </w:r>
      <w:r w:rsidRPr="000E75E4">
        <w:rPr>
          <w:sz w:val="24"/>
          <w:szCs w:val="24"/>
          <w:lang w:eastAsia="en-GB"/>
        </w:rPr>
        <w:t xml:space="preserve"> partea de s</w:t>
      </w:r>
      <w:r>
        <w:rPr>
          <w:sz w:val="24"/>
          <w:szCs w:val="24"/>
          <w:lang w:eastAsia="en-GB"/>
        </w:rPr>
        <w:t>ud-est a județului (cu municipiul Beiuș), cu populație de 90.002 locuitori și deș</w:t>
      </w:r>
      <w:r w:rsidRPr="000E75E4">
        <w:rPr>
          <w:sz w:val="24"/>
          <w:szCs w:val="24"/>
          <w:lang w:eastAsia="en-GB"/>
        </w:rPr>
        <w:t>euri generate de 25</w:t>
      </w:r>
      <w:r>
        <w:rPr>
          <w:sz w:val="24"/>
          <w:szCs w:val="24"/>
          <w:lang w:eastAsia="en-GB"/>
        </w:rPr>
        <w:t>.549 tn/an, care va fi deservită de noile stații de transfer și sortare ș</w:t>
      </w:r>
      <w:r w:rsidRPr="000E75E4">
        <w:rPr>
          <w:sz w:val="24"/>
          <w:szCs w:val="24"/>
          <w:lang w:eastAsia="en-GB"/>
        </w:rPr>
        <w:t>i de</w:t>
      </w:r>
      <w:r>
        <w:rPr>
          <w:sz w:val="24"/>
          <w:szCs w:val="24"/>
          <w:lang w:eastAsia="en-GB"/>
        </w:rPr>
        <w:t xml:space="preserve"> zona de stocare temporara a deș</w:t>
      </w:r>
      <w:r w:rsidRPr="000E75E4">
        <w:rPr>
          <w:sz w:val="24"/>
          <w:szCs w:val="24"/>
          <w:lang w:eastAsia="en-GB"/>
        </w:rPr>
        <w:t>eurilor.</w:t>
      </w:r>
    </w:p>
    <w:p w:rsidR="0019300B" w:rsidRPr="000E75E4" w:rsidRDefault="0019300B" w:rsidP="000A7963">
      <w:pPr>
        <w:pStyle w:val="ListParagraph"/>
        <w:numPr>
          <w:ilvl w:val="0"/>
          <w:numId w:val="14"/>
        </w:numPr>
        <w:spacing w:after="0"/>
        <w:rPr>
          <w:sz w:val="24"/>
          <w:szCs w:val="24"/>
          <w:lang w:eastAsia="en-GB"/>
        </w:rPr>
      </w:pPr>
      <w:r>
        <w:rPr>
          <w:sz w:val="24"/>
          <w:szCs w:val="24"/>
          <w:u w:val="single"/>
          <w:lang w:eastAsia="en-GB"/>
        </w:rPr>
        <w:t>Zona de Gestionare Deș</w:t>
      </w:r>
      <w:r w:rsidRPr="000E75E4">
        <w:rPr>
          <w:sz w:val="24"/>
          <w:szCs w:val="24"/>
          <w:u w:val="single"/>
          <w:lang w:eastAsia="en-GB"/>
        </w:rPr>
        <w:t>euri 5</w:t>
      </w:r>
      <w:r>
        <w:rPr>
          <w:sz w:val="24"/>
          <w:szCs w:val="24"/>
          <w:lang w:eastAsia="en-GB"/>
        </w:rPr>
        <w:t>, acoperă</w:t>
      </w:r>
      <w:r w:rsidRPr="000E75E4">
        <w:rPr>
          <w:sz w:val="24"/>
          <w:szCs w:val="24"/>
          <w:lang w:eastAsia="en-GB"/>
        </w:rPr>
        <w:t xml:space="preserve"> </w:t>
      </w:r>
      <w:r>
        <w:rPr>
          <w:sz w:val="24"/>
          <w:szCs w:val="24"/>
          <w:lang w:eastAsia="en-GB"/>
        </w:rPr>
        <w:t>partea de nord-est a județ</w:t>
      </w:r>
      <w:r w:rsidRPr="000E75E4">
        <w:rPr>
          <w:sz w:val="24"/>
          <w:szCs w:val="24"/>
          <w:lang w:eastAsia="en-GB"/>
        </w:rPr>
        <w:t xml:space="preserve">ului (cu </w:t>
      </w:r>
      <w:r>
        <w:rPr>
          <w:sz w:val="24"/>
          <w:szCs w:val="24"/>
          <w:lang w:eastAsia="en-GB"/>
        </w:rPr>
        <w:t>municipiul Marghita), cu populație de 55.693 locuitori și deș</w:t>
      </w:r>
      <w:r w:rsidRPr="000E75E4">
        <w:rPr>
          <w:sz w:val="24"/>
          <w:szCs w:val="24"/>
          <w:lang w:eastAsia="en-GB"/>
        </w:rPr>
        <w:t>euri generate de 17</w:t>
      </w:r>
      <w:r>
        <w:rPr>
          <w:sz w:val="24"/>
          <w:szCs w:val="24"/>
          <w:lang w:eastAsia="en-GB"/>
        </w:rPr>
        <w:t>.291 tn/an, care va fi deservită</w:t>
      </w:r>
      <w:r w:rsidRPr="000E75E4">
        <w:rPr>
          <w:sz w:val="24"/>
          <w:szCs w:val="24"/>
          <w:lang w:eastAsia="en-GB"/>
        </w:rPr>
        <w:t xml:space="preserve"> de noile sta</w:t>
      </w:r>
      <w:r>
        <w:rPr>
          <w:sz w:val="24"/>
          <w:szCs w:val="24"/>
          <w:lang w:eastAsia="en-GB"/>
        </w:rPr>
        <w:t>ții de transfer ș</w:t>
      </w:r>
      <w:r w:rsidRPr="000E75E4">
        <w:rPr>
          <w:sz w:val="24"/>
          <w:szCs w:val="24"/>
          <w:lang w:eastAsia="en-GB"/>
        </w:rPr>
        <w:t>i sortare.</w:t>
      </w:r>
    </w:p>
    <w:p w:rsidR="0019300B" w:rsidRPr="000E75E4" w:rsidRDefault="0019300B" w:rsidP="000A7963">
      <w:pPr>
        <w:pStyle w:val="ListParagraph"/>
        <w:numPr>
          <w:ilvl w:val="0"/>
          <w:numId w:val="14"/>
        </w:numPr>
        <w:spacing w:after="0"/>
        <w:rPr>
          <w:sz w:val="24"/>
          <w:szCs w:val="24"/>
          <w:lang w:eastAsia="en-GB"/>
        </w:rPr>
      </w:pPr>
      <w:r>
        <w:rPr>
          <w:sz w:val="24"/>
          <w:szCs w:val="24"/>
          <w:u w:val="single"/>
          <w:lang w:eastAsia="en-GB"/>
        </w:rPr>
        <w:lastRenderedPageBreak/>
        <w:t>Zona de Gestionare Deș</w:t>
      </w:r>
      <w:r w:rsidRPr="000E75E4">
        <w:rPr>
          <w:sz w:val="24"/>
          <w:szCs w:val="24"/>
          <w:u w:val="single"/>
          <w:lang w:eastAsia="en-GB"/>
        </w:rPr>
        <w:t>euri 6</w:t>
      </w:r>
      <w:r>
        <w:rPr>
          <w:sz w:val="24"/>
          <w:szCs w:val="24"/>
          <w:lang w:eastAsia="en-GB"/>
        </w:rPr>
        <w:t>, acoperă partea de nord a județ</w:t>
      </w:r>
      <w:r w:rsidRPr="000E75E4">
        <w:rPr>
          <w:sz w:val="24"/>
          <w:szCs w:val="24"/>
          <w:lang w:eastAsia="en-GB"/>
        </w:rPr>
        <w:t>ului (cu</w:t>
      </w:r>
      <w:r>
        <w:rPr>
          <w:sz w:val="24"/>
          <w:szCs w:val="24"/>
          <w:lang w:eastAsia="en-GB"/>
        </w:rPr>
        <w:t xml:space="preserve"> orașul Săcuieni), cu populație de 51.563 locuitori și deș</w:t>
      </w:r>
      <w:r w:rsidRPr="000E75E4">
        <w:rPr>
          <w:sz w:val="24"/>
          <w:szCs w:val="24"/>
          <w:lang w:eastAsia="en-GB"/>
        </w:rPr>
        <w:t>euri generate de 17</w:t>
      </w:r>
      <w:r>
        <w:rPr>
          <w:sz w:val="24"/>
          <w:szCs w:val="24"/>
          <w:lang w:eastAsia="en-GB"/>
        </w:rPr>
        <w:t>.410 tn/an, care va fi deservită de noua stație de transfer și de stația de sortare existentă și staț</w:t>
      </w:r>
      <w:r w:rsidRPr="000E75E4">
        <w:rPr>
          <w:sz w:val="24"/>
          <w:szCs w:val="24"/>
          <w:lang w:eastAsia="en-GB"/>
        </w:rPr>
        <w:t>ia de compostare din Valea Lui Mihai</w:t>
      </w:r>
      <w:r>
        <w:rPr>
          <w:sz w:val="24"/>
          <w:szCs w:val="24"/>
          <w:lang w:eastAsia="en-GB"/>
        </w:rPr>
        <w:t>.</w:t>
      </w:r>
      <w:r w:rsidRPr="000E75E4">
        <w:rPr>
          <w:sz w:val="24"/>
          <w:szCs w:val="24"/>
        </w:rPr>
        <w:t xml:space="preserve">            </w:t>
      </w:r>
    </w:p>
    <w:p w:rsidR="0019300B" w:rsidRPr="000E75E4" w:rsidRDefault="0019300B" w:rsidP="0019300B">
      <w:pPr>
        <w:spacing w:after="0"/>
        <w:rPr>
          <w:rFonts w:eastAsia="Calibri"/>
          <w:sz w:val="24"/>
          <w:szCs w:val="24"/>
        </w:rPr>
      </w:pPr>
    </w:p>
    <w:p w:rsidR="0019300B" w:rsidRPr="000E75E4" w:rsidRDefault="0019300B" w:rsidP="0019300B">
      <w:pPr>
        <w:spacing w:after="0"/>
        <w:rPr>
          <w:rFonts w:eastAsia="Calibri"/>
          <w:sz w:val="24"/>
          <w:szCs w:val="24"/>
        </w:rPr>
      </w:pPr>
      <w:r w:rsidRPr="000E75E4">
        <w:rPr>
          <w:rFonts w:eastAsia="Calibri"/>
          <w:sz w:val="24"/>
          <w:szCs w:val="24"/>
        </w:rPr>
        <w:t>Conform Sistemului de Management Integrat al Deșeurilor</w:t>
      </w:r>
      <w:r>
        <w:rPr>
          <w:rFonts w:eastAsia="Calibri"/>
          <w:sz w:val="24"/>
          <w:szCs w:val="24"/>
        </w:rPr>
        <w:t xml:space="preserve"> (Aplicație de Finanțare)</w:t>
      </w:r>
      <w:r w:rsidRPr="000E75E4">
        <w:rPr>
          <w:rFonts w:eastAsia="Calibri"/>
          <w:sz w:val="24"/>
          <w:szCs w:val="24"/>
        </w:rPr>
        <w:t>, județul Bih</w:t>
      </w:r>
      <w:r>
        <w:rPr>
          <w:rFonts w:eastAsia="Calibri"/>
          <w:sz w:val="24"/>
          <w:szCs w:val="24"/>
        </w:rPr>
        <w:t>or este împărțit în șase zone, iar în tabelul de mai jos se prezintă informații despre fiecare zonă în parte.</w:t>
      </w:r>
    </w:p>
    <w:tbl>
      <w:tblPr>
        <w:tblW w:w="10006" w:type="dxa"/>
        <w:jc w:val="center"/>
        <w:tblInd w:w="-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0"/>
        <w:gridCol w:w="1322"/>
        <w:gridCol w:w="1504"/>
        <w:gridCol w:w="1504"/>
        <w:gridCol w:w="1587"/>
        <w:gridCol w:w="1252"/>
        <w:gridCol w:w="835"/>
        <w:gridCol w:w="1002"/>
      </w:tblGrid>
      <w:tr w:rsidR="0019300B" w:rsidRPr="00416F33" w:rsidTr="00C83AFE">
        <w:trPr>
          <w:trHeight w:val="1016"/>
          <w:tblHeader/>
          <w:jc w:val="center"/>
        </w:trPr>
        <w:tc>
          <w:tcPr>
            <w:tcW w:w="1000" w:type="dxa"/>
            <w:shd w:val="clear" w:color="000000" w:fill="D8D8D8"/>
            <w:vAlign w:val="center"/>
            <w:hideMark/>
          </w:tcPr>
          <w:p w:rsidR="0019300B" w:rsidRPr="00416F33" w:rsidRDefault="0019300B" w:rsidP="00C83AFE">
            <w:pPr>
              <w:spacing w:after="0"/>
              <w:rPr>
                <w:b/>
                <w:bCs/>
                <w:color w:val="000000"/>
                <w:sz w:val="18"/>
                <w:szCs w:val="18"/>
              </w:rPr>
            </w:pPr>
            <w:r w:rsidRPr="00416F33">
              <w:rPr>
                <w:b/>
                <w:bCs/>
                <w:color w:val="000000"/>
                <w:sz w:val="18"/>
                <w:szCs w:val="18"/>
              </w:rPr>
              <w:t>Zona colectare</w:t>
            </w:r>
          </w:p>
        </w:tc>
        <w:tc>
          <w:tcPr>
            <w:tcW w:w="1322" w:type="dxa"/>
            <w:shd w:val="clear" w:color="000000" w:fill="D8D8D8"/>
            <w:vAlign w:val="center"/>
            <w:hideMark/>
          </w:tcPr>
          <w:p w:rsidR="0019300B" w:rsidRPr="00416F33" w:rsidRDefault="0019300B" w:rsidP="00C83AFE">
            <w:pPr>
              <w:spacing w:after="0"/>
              <w:jc w:val="center"/>
              <w:rPr>
                <w:b/>
                <w:bCs/>
                <w:color w:val="000000"/>
                <w:sz w:val="18"/>
                <w:szCs w:val="18"/>
              </w:rPr>
            </w:pPr>
            <w:r w:rsidRPr="00416F33">
              <w:rPr>
                <w:b/>
                <w:bCs/>
                <w:color w:val="000000"/>
                <w:sz w:val="18"/>
                <w:szCs w:val="18"/>
              </w:rPr>
              <w:t>Localitati componente-unitati administrativ-teritoriale</w:t>
            </w:r>
          </w:p>
        </w:tc>
        <w:tc>
          <w:tcPr>
            <w:tcW w:w="1504" w:type="dxa"/>
            <w:shd w:val="clear" w:color="000000" w:fill="D8D8D8"/>
            <w:vAlign w:val="center"/>
            <w:hideMark/>
          </w:tcPr>
          <w:p w:rsidR="0019300B" w:rsidRPr="00416F33" w:rsidRDefault="0019300B" w:rsidP="00C83AFE">
            <w:pPr>
              <w:spacing w:after="0"/>
              <w:jc w:val="center"/>
              <w:rPr>
                <w:b/>
                <w:bCs/>
                <w:color w:val="000000"/>
                <w:sz w:val="18"/>
                <w:szCs w:val="18"/>
              </w:rPr>
            </w:pPr>
            <w:r w:rsidRPr="00416F33">
              <w:rPr>
                <w:b/>
                <w:bCs/>
                <w:color w:val="000000"/>
                <w:sz w:val="18"/>
                <w:szCs w:val="18"/>
              </w:rPr>
              <w:t>Suprafata totală oraș/municipiu/</w:t>
            </w:r>
          </w:p>
          <w:p w:rsidR="0019300B" w:rsidRPr="00416F33" w:rsidRDefault="0019300B" w:rsidP="00C83AFE">
            <w:pPr>
              <w:spacing w:after="0"/>
              <w:jc w:val="center"/>
              <w:rPr>
                <w:b/>
                <w:bCs/>
                <w:color w:val="000000"/>
                <w:sz w:val="18"/>
                <w:szCs w:val="18"/>
              </w:rPr>
            </w:pPr>
            <w:r w:rsidRPr="00416F33">
              <w:rPr>
                <w:b/>
                <w:bCs/>
                <w:color w:val="000000"/>
                <w:sz w:val="18"/>
                <w:szCs w:val="18"/>
              </w:rPr>
              <w:t>comună (km</w:t>
            </w:r>
            <w:r w:rsidRPr="00DD3FC4">
              <w:rPr>
                <w:b/>
                <w:bCs/>
                <w:color w:val="000000"/>
                <w:sz w:val="18"/>
                <w:szCs w:val="18"/>
                <w:vertAlign w:val="superscript"/>
              </w:rPr>
              <w:t>2</w:t>
            </w:r>
            <w:r w:rsidRPr="00416F33">
              <w:rPr>
                <w:b/>
                <w:bCs/>
                <w:color w:val="000000"/>
                <w:sz w:val="18"/>
                <w:szCs w:val="18"/>
              </w:rPr>
              <w:t>)</w:t>
            </w:r>
          </w:p>
        </w:tc>
        <w:tc>
          <w:tcPr>
            <w:tcW w:w="1504" w:type="dxa"/>
            <w:shd w:val="clear" w:color="000000" w:fill="D8D8D8"/>
            <w:vAlign w:val="center"/>
            <w:hideMark/>
          </w:tcPr>
          <w:p w:rsidR="0019300B" w:rsidRPr="00416F33" w:rsidRDefault="0019300B" w:rsidP="00C83AFE">
            <w:pPr>
              <w:spacing w:after="0"/>
              <w:jc w:val="center"/>
              <w:rPr>
                <w:b/>
                <w:bCs/>
                <w:color w:val="000000"/>
                <w:sz w:val="18"/>
                <w:szCs w:val="18"/>
              </w:rPr>
            </w:pPr>
            <w:r w:rsidRPr="00416F33">
              <w:rPr>
                <w:b/>
                <w:bCs/>
                <w:color w:val="000000"/>
                <w:sz w:val="18"/>
                <w:szCs w:val="18"/>
              </w:rPr>
              <w:t>Nr total populație/</w:t>
            </w:r>
          </w:p>
          <w:p w:rsidR="0019300B" w:rsidRPr="00416F33" w:rsidRDefault="0019300B" w:rsidP="00C83AFE">
            <w:pPr>
              <w:spacing w:after="0"/>
              <w:jc w:val="center"/>
              <w:rPr>
                <w:b/>
                <w:bCs/>
                <w:color w:val="000000"/>
                <w:sz w:val="18"/>
                <w:szCs w:val="18"/>
              </w:rPr>
            </w:pPr>
            <w:r w:rsidRPr="00416F33">
              <w:rPr>
                <w:b/>
                <w:bCs/>
                <w:color w:val="000000"/>
                <w:sz w:val="18"/>
                <w:szCs w:val="18"/>
              </w:rPr>
              <w:t>localitate componentă (2016)</w:t>
            </w:r>
          </w:p>
        </w:tc>
        <w:tc>
          <w:tcPr>
            <w:tcW w:w="1587" w:type="dxa"/>
            <w:shd w:val="clear" w:color="000000" w:fill="D8D8D8"/>
            <w:vAlign w:val="center"/>
          </w:tcPr>
          <w:p w:rsidR="0019300B" w:rsidRPr="00416F33" w:rsidRDefault="0019300B" w:rsidP="00C83AFE">
            <w:pPr>
              <w:spacing w:after="0"/>
              <w:jc w:val="center"/>
              <w:rPr>
                <w:b/>
                <w:bCs/>
                <w:color w:val="000000"/>
                <w:sz w:val="18"/>
                <w:szCs w:val="18"/>
              </w:rPr>
            </w:pPr>
            <w:r w:rsidRPr="00416F33">
              <w:rPr>
                <w:b/>
                <w:bCs/>
                <w:color w:val="000000"/>
                <w:sz w:val="18"/>
                <w:szCs w:val="18"/>
              </w:rPr>
              <w:t>Nr total populație/</w:t>
            </w:r>
          </w:p>
          <w:p w:rsidR="0019300B" w:rsidRDefault="0019300B" w:rsidP="00C83AFE">
            <w:pPr>
              <w:spacing w:after="0"/>
              <w:jc w:val="center"/>
              <w:rPr>
                <w:b/>
                <w:bCs/>
                <w:color w:val="000000"/>
                <w:sz w:val="18"/>
                <w:szCs w:val="18"/>
              </w:rPr>
            </w:pPr>
            <w:r w:rsidRPr="00416F33">
              <w:rPr>
                <w:b/>
                <w:bCs/>
                <w:color w:val="000000"/>
                <w:sz w:val="18"/>
                <w:szCs w:val="18"/>
              </w:rPr>
              <w:t xml:space="preserve">localitate componentă </w:t>
            </w:r>
          </w:p>
          <w:p w:rsidR="0019300B" w:rsidRPr="00416F33" w:rsidRDefault="0019300B" w:rsidP="00C83AFE">
            <w:pPr>
              <w:spacing w:after="0"/>
              <w:jc w:val="center"/>
              <w:rPr>
                <w:b/>
                <w:bCs/>
                <w:color w:val="000000"/>
                <w:sz w:val="18"/>
                <w:szCs w:val="18"/>
              </w:rPr>
            </w:pPr>
            <w:r w:rsidRPr="00416F33">
              <w:rPr>
                <w:b/>
                <w:bCs/>
                <w:color w:val="000000"/>
                <w:sz w:val="18"/>
                <w:szCs w:val="18"/>
              </w:rPr>
              <w:t>(2011)</w:t>
            </w:r>
          </w:p>
        </w:tc>
        <w:tc>
          <w:tcPr>
            <w:tcW w:w="1252" w:type="dxa"/>
            <w:shd w:val="clear" w:color="000000" w:fill="D8D8D8"/>
            <w:vAlign w:val="center"/>
            <w:hideMark/>
          </w:tcPr>
          <w:p w:rsidR="0019300B" w:rsidRPr="00416F33" w:rsidRDefault="0019300B" w:rsidP="00C83AFE">
            <w:pPr>
              <w:spacing w:after="0"/>
              <w:jc w:val="center"/>
              <w:rPr>
                <w:b/>
                <w:bCs/>
                <w:color w:val="000000"/>
                <w:sz w:val="18"/>
                <w:szCs w:val="18"/>
              </w:rPr>
            </w:pPr>
            <w:r w:rsidRPr="00416F33">
              <w:rPr>
                <w:b/>
                <w:bCs/>
                <w:color w:val="000000"/>
                <w:sz w:val="18"/>
                <w:szCs w:val="18"/>
              </w:rPr>
              <w:t>Nr total gospodarii/</w:t>
            </w:r>
          </w:p>
          <w:p w:rsidR="0019300B" w:rsidRPr="00416F33" w:rsidRDefault="0019300B" w:rsidP="00C83AFE">
            <w:pPr>
              <w:spacing w:after="0"/>
              <w:jc w:val="center"/>
              <w:rPr>
                <w:b/>
                <w:bCs/>
                <w:color w:val="000000"/>
                <w:sz w:val="18"/>
                <w:szCs w:val="18"/>
              </w:rPr>
            </w:pPr>
            <w:r w:rsidRPr="00416F33">
              <w:rPr>
                <w:b/>
                <w:bCs/>
                <w:color w:val="000000"/>
                <w:sz w:val="18"/>
                <w:szCs w:val="18"/>
              </w:rPr>
              <w:t>localitate componenta (2011)</w:t>
            </w:r>
          </w:p>
        </w:tc>
        <w:tc>
          <w:tcPr>
            <w:tcW w:w="835" w:type="dxa"/>
            <w:shd w:val="clear" w:color="000000" w:fill="D8D8D8"/>
            <w:vAlign w:val="center"/>
            <w:hideMark/>
          </w:tcPr>
          <w:p w:rsidR="0019300B" w:rsidRPr="00416F33" w:rsidRDefault="0019300B" w:rsidP="00C83AFE">
            <w:pPr>
              <w:spacing w:after="0"/>
              <w:jc w:val="center"/>
              <w:rPr>
                <w:b/>
                <w:bCs/>
                <w:color w:val="000000"/>
                <w:sz w:val="18"/>
                <w:szCs w:val="18"/>
              </w:rPr>
            </w:pPr>
            <w:r w:rsidRPr="00416F33">
              <w:rPr>
                <w:b/>
                <w:bCs/>
                <w:color w:val="000000"/>
                <w:sz w:val="18"/>
                <w:szCs w:val="18"/>
              </w:rPr>
              <w:t>Rural</w:t>
            </w:r>
          </w:p>
        </w:tc>
        <w:tc>
          <w:tcPr>
            <w:tcW w:w="1002" w:type="dxa"/>
            <w:shd w:val="clear" w:color="000000" w:fill="D8D8D8"/>
            <w:vAlign w:val="center"/>
            <w:hideMark/>
          </w:tcPr>
          <w:p w:rsidR="0019300B" w:rsidRPr="00416F33" w:rsidRDefault="0019300B" w:rsidP="00C83AFE">
            <w:pPr>
              <w:spacing w:after="0"/>
              <w:jc w:val="center"/>
              <w:rPr>
                <w:b/>
                <w:bCs/>
                <w:color w:val="000000"/>
                <w:sz w:val="18"/>
                <w:szCs w:val="18"/>
              </w:rPr>
            </w:pPr>
            <w:r w:rsidRPr="00416F33">
              <w:rPr>
                <w:b/>
                <w:bCs/>
                <w:color w:val="000000"/>
                <w:sz w:val="18"/>
                <w:szCs w:val="18"/>
              </w:rPr>
              <w:t>Urban</w:t>
            </w:r>
          </w:p>
        </w:tc>
      </w:tr>
      <w:tr w:rsidR="0019300B" w:rsidRPr="00416F33" w:rsidTr="00C83AFE">
        <w:trPr>
          <w:trHeight w:val="166"/>
          <w:jc w:val="center"/>
        </w:trPr>
        <w:tc>
          <w:tcPr>
            <w:tcW w:w="2322" w:type="dxa"/>
            <w:gridSpan w:val="2"/>
            <w:shd w:val="clear" w:color="auto" w:fill="auto"/>
            <w:noWrap/>
            <w:hideMark/>
          </w:tcPr>
          <w:p w:rsidR="0019300B" w:rsidRPr="00416F33" w:rsidRDefault="0019300B" w:rsidP="00C83AFE">
            <w:pPr>
              <w:spacing w:after="0"/>
              <w:jc w:val="center"/>
              <w:rPr>
                <w:b/>
                <w:bCs/>
                <w:color w:val="000000"/>
                <w:sz w:val="18"/>
                <w:szCs w:val="18"/>
              </w:rPr>
            </w:pPr>
            <w:r w:rsidRPr="00416F33">
              <w:rPr>
                <w:b/>
                <w:bCs/>
                <w:color w:val="000000"/>
                <w:sz w:val="18"/>
                <w:szCs w:val="18"/>
              </w:rPr>
              <w:t>TOTAL ZONA 1-ORADEA</w:t>
            </w:r>
          </w:p>
        </w:tc>
        <w:tc>
          <w:tcPr>
            <w:tcW w:w="1504" w:type="dxa"/>
            <w:shd w:val="clear" w:color="auto" w:fill="auto"/>
            <w:noWrap/>
            <w:hideMark/>
          </w:tcPr>
          <w:p w:rsidR="0019300B" w:rsidRPr="00416F33" w:rsidRDefault="0019300B" w:rsidP="00C83AFE">
            <w:pPr>
              <w:spacing w:after="0"/>
              <w:jc w:val="center"/>
              <w:rPr>
                <w:b/>
                <w:bCs/>
                <w:color w:val="000000"/>
                <w:sz w:val="18"/>
                <w:szCs w:val="18"/>
              </w:rPr>
            </w:pPr>
            <w:r w:rsidRPr="00416F33">
              <w:rPr>
                <w:b/>
                <w:bCs/>
                <w:color w:val="000000"/>
                <w:sz w:val="18"/>
                <w:szCs w:val="18"/>
              </w:rPr>
              <w:t>1787 km</w:t>
            </w:r>
            <w:r w:rsidRPr="00DD3FC4">
              <w:rPr>
                <w:b/>
                <w:bCs/>
                <w:color w:val="000000"/>
                <w:sz w:val="18"/>
                <w:szCs w:val="18"/>
                <w:vertAlign w:val="superscript"/>
              </w:rPr>
              <w:t>2</w:t>
            </w:r>
          </w:p>
        </w:tc>
        <w:tc>
          <w:tcPr>
            <w:tcW w:w="1504" w:type="dxa"/>
            <w:shd w:val="clear" w:color="auto" w:fill="auto"/>
            <w:noWrap/>
            <w:hideMark/>
          </w:tcPr>
          <w:p w:rsidR="0019300B" w:rsidRPr="00416F33" w:rsidRDefault="0019300B" w:rsidP="00C83AFE">
            <w:pPr>
              <w:spacing w:after="0"/>
              <w:jc w:val="center"/>
              <w:rPr>
                <w:b/>
                <w:bCs/>
                <w:color w:val="000000"/>
                <w:sz w:val="18"/>
                <w:szCs w:val="18"/>
              </w:rPr>
            </w:pPr>
            <w:r w:rsidRPr="00416F33">
              <w:rPr>
                <w:b/>
                <w:bCs/>
                <w:color w:val="000000"/>
                <w:sz w:val="18"/>
                <w:szCs w:val="18"/>
              </w:rPr>
              <w:t>316849 locuitori</w:t>
            </w:r>
          </w:p>
        </w:tc>
        <w:tc>
          <w:tcPr>
            <w:tcW w:w="1587" w:type="dxa"/>
            <w:shd w:val="clear" w:color="auto" w:fill="auto"/>
          </w:tcPr>
          <w:p w:rsidR="0019300B" w:rsidRPr="00416F33" w:rsidRDefault="0019300B" w:rsidP="00C83AFE">
            <w:pPr>
              <w:spacing w:after="0"/>
              <w:jc w:val="center"/>
              <w:rPr>
                <w:b/>
                <w:bCs/>
                <w:color w:val="000000"/>
                <w:sz w:val="18"/>
                <w:szCs w:val="18"/>
              </w:rPr>
            </w:pPr>
            <w:r w:rsidRPr="00416F33">
              <w:rPr>
                <w:b/>
                <w:bCs/>
                <w:color w:val="000000"/>
                <w:sz w:val="18"/>
                <w:szCs w:val="18"/>
              </w:rPr>
              <w:t>287476 locuitori</w:t>
            </w:r>
          </w:p>
        </w:tc>
        <w:tc>
          <w:tcPr>
            <w:tcW w:w="1252" w:type="dxa"/>
            <w:shd w:val="clear" w:color="auto" w:fill="auto"/>
            <w:noWrap/>
            <w:hideMark/>
          </w:tcPr>
          <w:p w:rsidR="0019300B" w:rsidRPr="00416F33" w:rsidRDefault="0019300B" w:rsidP="00C83AFE">
            <w:pPr>
              <w:spacing w:after="0"/>
              <w:jc w:val="center"/>
              <w:rPr>
                <w:b/>
                <w:bCs/>
                <w:color w:val="000000"/>
                <w:sz w:val="18"/>
                <w:szCs w:val="18"/>
              </w:rPr>
            </w:pPr>
            <w:r w:rsidRPr="00416F33">
              <w:rPr>
                <w:b/>
                <w:bCs/>
                <w:color w:val="000000"/>
                <w:sz w:val="18"/>
                <w:szCs w:val="18"/>
              </w:rPr>
              <w:t>104091 gospodării</w:t>
            </w:r>
          </w:p>
        </w:tc>
        <w:tc>
          <w:tcPr>
            <w:tcW w:w="835" w:type="dxa"/>
            <w:shd w:val="clear" w:color="auto" w:fill="auto"/>
            <w:noWrap/>
            <w:hideMark/>
          </w:tcPr>
          <w:p w:rsidR="0019300B" w:rsidRPr="00416F33" w:rsidRDefault="0019300B" w:rsidP="00C83AFE">
            <w:pPr>
              <w:spacing w:after="0"/>
              <w:jc w:val="center"/>
              <w:rPr>
                <w:b/>
                <w:bCs/>
                <w:color w:val="000000"/>
                <w:sz w:val="18"/>
                <w:szCs w:val="18"/>
              </w:rPr>
            </w:pPr>
            <w:r w:rsidRPr="00416F33">
              <w:rPr>
                <w:b/>
                <w:bCs/>
                <w:color w:val="000000"/>
                <w:sz w:val="18"/>
                <w:szCs w:val="18"/>
              </w:rPr>
              <w:t>25</w:t>
            </w:r>
          </w:p>
        </w:tc>
        <w:tc>
          <w:tcPr>
            <w:tcW w:w="1002" w:type="dxa"/>
            <w:shd w:val="clear" w:color="auto" w:fill="auto"/>
            <w:noWrap/>
            <w:hideMark/>
          </w:tcPr>
          <w:p w:rsidR="0019300B" w:rsidRPr="00416F33" w:rsidRDefault="0019300B" w:rsidP="00C83AFE">
            <w:pPr>
              <w:spacing w:after="0"/>
              <w:jc w:val="center"/>
              <w:rPr>
                <w:b/>
                <w:bCs/>
                <w:color w:val="000000"/>
                <w:sz w:val="18"/>
                <w:szCs w:val="18"/>
              </w:rPr>
            </w:pPr>
            <w:r w:rsidRPr="00416F33">
              <w:rPr>
                <w:b/>
                <w:bCs/>
                <w:color w:val="000000"/>
                <w:sz w:val="18"/>
                <w:szCs w:val="18"/>
              </w:rPr>
              <w:t>1</w:t>
            </w:r>
          </w:p>
        </w:tc>
      </w:tr>
      <w:tr w:rsidR="0019300B" w:rsidRPr="00416F33" w:rsidTr="00C83AFE">
        <w:trPr>
          <w:trHeight w:val="294"/>
          <w:jc w:val="center"/>
        </w:trPr>
        <w:tc>
          <w:tcPr>
            <w:tcW w:w="2322" w:type="dxa"/>
            <w:gridSpan w:val="2"/>
            <w:shd w:val="clear" w:color="auto" w:fill="auto"/>
            <w:noWrap/>
            <w:vAlign w:val="bottom"/>
            <w:hideMark/>
          </w:tcPr>
          <w:p w:rsidR="0019300B" w:rsidRPr="00416F33" w:rsidRDefault="0019300B" w:rsidP="00C83AFE">
            <w:pPr>
              <w:spacing w:after="0"/>
              <w:jc w:val="center"/>
              <w:rPr>
                <w:b/>
                <w:bCs/>
                <w:color w:val="000000"/>
                <w:sz w:val="18"/>
                <w:szCs w:val="18"/>
              </w:rPr>
            </w:pPr>
            <w:r w:rsidRPr="00416F33">
              <w:rPr>
                <w:b/>
                <w:bCs/>
                <w:color w:val="000000"/>
                <w:sz w:val="18"/>
                <w:szCs w:val="18"/>
              </w:rPr>
              <w:t>TOTAL ZONA 2-ALEȘD</w:t>
            </w:r>
          </w:p>
        </w:tc>
        <w:tc>
          <w:tcPr>
            <w:tcW w:w="1504" w:type="dxa"/>
            <w:shd w:val="clear" w:color="auto" w:fill="auto"/>
            <w:noWrap/>
            <w:vAlign w:val="bottom"/>
            <w:hideMark/>
          </w:tcPr>
          <w:p w:rsidR="0019300B" w:rsidRPr="00416F33" w:rsidRDefault="0019300B" w:rsidP="00C83AFE">
            <w:pPr>
              <w:spacing w:after="0"/>
              <w:jc w:val="center"/>
              <w:rPr>
                <w:b/>
                <w:bCs/>
                <w:color w:val="000000"/>
                <w:sz w:val="18"/>
                <w:szCs w:val="18"/>
              </w:rPr>
            </w:pPr>
            <w:r w:rsidRPr="00416F33">
              <w:rPr>
                <w:b/>
                <w:bCs/>
                <w:color w:val="000000"/>
                <w:sz w:val="18"/>
                <w:szCs w:val="18"/>
              </w:rPr>
              <w:t>1003.89 km</w:t>
            </w:r>
            <w:r w:rsidRPr="00DD3FC4">
              <w:rPr>
                <w:b/>
                <w:bCs/>
                <w:color w:val="000000"/>
                <w:sz w:val="18"/>
                <w:szCs w:val="18"/>
                <w:vertAlign w:val="superscript"/>
              </w:rPr>
              <w:t>2</w:t>
            </w:r>
          </w:p>
        </w:tc>
        <w:tc>
          <w:tcPr>
            <w:tcW w:w="1504" w:type="dxa"/>
            <w:shd w:val="clear" w:color="auto" w:fill="auto"/>
            <w:noWrap/>
            <w:vAlign w:val="bottom"/>
            <w:hideMark/>
          </w:tcPr>
          <w:p w:rsidR="0019300B" w:rsidRPr="00416F33" w:rsidRDefault="0019300B" w:rsidP="00C83AFE">
            <w:pPr>
              <w:spacing w:after="0"/>
              <w:jc w:val="center"/>
              <w:rPr>
                <w:b/>
                <w:bCs/>
                <w:color w:val="000000"/>
                <w:sz w:val="18"/>
                <w:szCs w:val="18"/>
              </w:rPr>
            </w:pPr>
            <w:r w:rsidRPr="00416F33">
              <w:rPr>
                <w:b/>
                <w:bCs/>
                <w:color w:val="000000"/>
                <w:sz w:val="18"/>
                <w:szCs w:val="18"/>
              </w:rPr>
              <w:t>50786 locuitori</w:t>
            </w:r>
          </w:p>
        </w:tc>
        <w:tc>
          <w:tcPr>
            <w:tcW w:w="1587" w:type="dxa"/>
            <w:shd w:val="clear" w:color="auto" w:fill="auto"/>
            <w:vAlign w:val="bottom"/>
          </w:tcPr>
          <w:p w:rsidR="0019300B" w:rsidRPr="00416F33" w:rsidRDefault="0019300B" w:rsidP="00C83AFE">
            <w:pPr>
              <w:spacing w:after="0"/>
              <w:jc w:val="center"/>
              <w:rPr>
                <w:b/>
                <w:bCs/>
                <w:color w:val="000000"/>
                <w:sz w:val="18"/>
                <w:szCs w:val="18"/>
              </w:rPr>
            </w:pPr>
            <w:r w:rsidRPr="00416F33">
              <w:rPr>
                <w:b/>
                <w:bCs/>
                <w:color w:val="000000"/>
                <w:sz w:val="18"/>
                <w:szCs w:val="18"/>
              </w:rPr>
              <w:t>48961 locuitori</w:t>
            </w:r>
          </w:p>
        </w:tc>
        <w:tc>
          <w:tcPr>
            <w:tcW w:w="1252" w:type="dxa"/>
            <w:shd w:val="clear" w:color="auto" w:fill="auto"/>
            <w:noWrap/>
            <w:vAlign w:val="bottom"/>
            <w:hideMark/>
          </w:tcPr>
          <w:p w:rsidR="0019300B" w:rsidRPr="00416F33" w:rsidRDefault="0019300B" w:rsidP="00C83AFE">
            <w:pPr>
              <w:spacing w:after="0"/>
              <w:jc w:val="center"/>
              <w:rPr>
                <w:b/>
                <w:bCs/>
                <w:color w:val="000000"/>
                <w:sz w:val="18"/>
                <w:szCs w:val="18"/>
              </w:rPr>
            </w:pPr>
            <w:r w:rsidRPr="00416F33">
              <w:rPr>
                <w:b/>
                <w:bCs/>
                <w:color w:val="000000"/>
                <w:sz w:val="18"/>
                <w:szCs w:val="18"/>
              </w:rPr>
              <w:t>17033 gospodării</w:t>
            </w:r>
          </w:p>
        </w:tc>
        <w:tc>
          <w:tcPr>
            <w:tcW w:w="835" w:type="dxa"/>
            <w:shd w:val="clear" w:color="auto" w:fill="auto"/>
            <w:noWrap/>
            <w:vAlign w:val="center"/>
            <w:hideMark/>
          </w:tcPr>
          <w:p w:rsidR="0019300B" w:rsidRPr="00416F33" w:rsidRDefault="0019300B" w:rsidP="00C83AFE">
            <w:pPr>
              <w:spacing w:after="0"/>
              <w:jc w:val="center"/>
              <w:rPr>
                <w:b/>
                <w:bCs/>
                <w:color w:val="000000"/>
                <w:sz w:val="18"/>
                <w:szCs w:val="18"/>
              </w:rPr>
            </w:pPr>
            <w:r w:rsidRPr="00416F33">
              <w:rPr>
                <w:b/>
                <w:bCs/>
                <w:color w:val="000000"/>
                <w:sz w:val="18"/>
                <w:szCs w:val="18"/>
              </w:rPr>
              <w:t>12</w:t>
            </w:r>
          </w:p>
        </w:tc>
        <w:tc>
          <w:tcPr>
            <w:tcW w:w="1002" w:type="dxa"/>
            <w:shd w:val="clear" w:color="auto" w:fill="auto"/>
            <w:noWrap/>
            <w:vAlign w:val="center"/>
            <w:hideMark/>
          </w:tcPr>
          <w:p w:rsidR="0019300B" w:rsidRPr="00416F33" w:rsidRDefault="0019300B" w:rsidP="00C83AFE">
            <w:pPr>
              <w:spacing w:after="0"/>
              <w:jc w:val="center"/>
              <w:rPr>
                <w:b/>
                <w:bCs/>
                <w:color w:val="000000"/>
                <w:sz w:val="18"/>
                <w:szCs w:val="18"/>
              </w:rPr>
            </w:pPr>
            <w:r w:rsidRPr="00416F33">
              <w:rPr>
                <w:b/>
                <w:bCs/>
                <w:color w:val="000000"/>
                <w:sz w:val="18"/>
                <w:szCs w:val="18"/>
              </w:rPr>
              <w:t>1</w:t>
            </w:r>
          </w:p>
        </w:tc>
      </w:tr>
      <w:tr w:rsidR="0019300B" w:rsidRPr="00416F33" w:rsidTr="00C83AFE">
        <w:trPr>
          <w:trHeight w:val="294"/>
          <w:jc w:val="center"/>
        </w:trPr>
        <w:tc>
          <w:tcPr>
            <w:tcW w:w="2322" w:type="dxa"/>
            <w:gridSpan w:val="2"/>
            <w:shd w:val="clear" w:color="auto" w:fill="auto"/>
            <w:noWrap/>
            <w:vAlign w:val="bottom"/>
            <w:hideMark/>
          </w:tcPr>
          <w:p w:rsidR="0019300B" w:rsidRPr="00416F33" w:rsidRDefault="0019300B" w:rsidP="00C83AFE">
            <w:pPr>
              <w:spacing w:after="0"/>
              <w:jc w:val="center"/>
              <w:rPr>
                <w:b/>
                <w:bCs/>
                <w:color w:val="000000"/>
                <w:sz w:val="18"/>
                <w:szCs w:val="18"/>
              </w:rPr>
            </w:pPr>
            <w:r w:rsidRPr="00416F33">
              <w:rPr>
                <w:b/>
                <w:bCs/>
                <w:color w:val="000000"/>
                <w:sz w:val="18"/>
                <w:szCs w:val="18"/>
              </w:rPr>
              <w:t>TOTAL ZONA 3-SALONTA</w:t>
            </w:r>
          </w:p>
        </w:tc>
        <w:tc>
          <w:tcPr>
            <w:tcW w:w="1504" w:type="dxa"/>
            <w:shd w:val="clear" w:color="auto" w:fill="auto"/>
            <w:noWrap/>
            <w:vAlign w:val="bottom"/>
            <w:hideMark/>
          </w:tcPr>
          <w:p w:rsidR="0019300B" w:rsidRPr="00416F33" w:rsidRDefault="0019300B" w:rsidP="00C83AFE">
            <w:pPr>
              <w:spacing w:after="0"/>
              <w:jc w:val="center"/>
              <w:rPr>
                <w:b/>
                <w:bCs/>
                <w:color w:val="000000"/>
                <w:sz w:val="18"/>
                <w:szCs w:val="18"/>
              </w:rPr>
            </w:pPr>
            <w:r w:rsidRPr="00416F33">
              <w:rPr>
                <w:b/>
                <w:bCs/>
                <w:color w:val="000000"/>
                <w:sz w:val="18"/>
                <w:szCs w:val="18"/>
              </w:rPr>
              <w:t>1061.91 km</w:t>
            </w:r>
            <w:r w:rsidRPr="00DD3FC4">
              <w:rPr>
                <w:b/>
                <w:bCs/>
                <w:color w:val="000000"/>
                <w:sz w:val="18"/>
                <w:szCs w:val="18"/>
                <w:vertAlign w:val="superscript"/>
              </w:rPr>
              <w:t>2</w:t>
            </w:r>
          </w:p>
        </w:tc>
        <w:tc>
          <w:tcPr>
            <w:tcW w:w="1504" w:type="dxa"/>
            <w:shd w:val="clear" w:color="auto" w:fill="auto"/>
            <w:noWrap/>
            <w:vAlign w:val="bottom"/>
            <w:hideMark/>
          </w:tcPr>
          <w:p w:rsidR="0019300B" w:rsidRPr="00416F33" w:rsidRDefault="0019300B" w:rsidP="00C83AFE">
            <w:pPr>
              <w:spacing w:after="0"/>
              <w:jc w:val="center"/>
              <w:rPr>
                <w:b/>
                <w:bCs/>
                <w:color w:val="000000"/>
                <w:sz w:val="18"/>
                <w:szCs w:val="18"/>
              </w:rPr>
            </w:pPr>
            <w:r w:rsidRPr="00416F33">
              <w:rPr>
                <w:b/>
                <w:bCs/>
                <w:color w:val="000000"/>
                <w:sz w:val="18"/>
                <w:szCs w:val="18"/>
              </w:rPr>
              <w:t>57270 locuitori</w:t>
            </w:r>
          </w:p>
        </w:tc>
        <w:tc>
          <w:tcPr>
            <w:tcW w:w="1587" w:type="dxa"/>
            <w:shd w:val="clear" w:color="auto" w:fill="auto"/>
            <w:vAlign w:val="bottom"/>
          </w:tcPr>
          <w:p w:rsidR="0019300B" w:rsidRPr="00416F33" w:rsidRDefault="0019300B" w:rsidP="00C83AFE">
            <w:pPr>
              <w:spacing w:after="0"/>
              <w:jc w:val="center"/>
              <w:rPr>
                <w:b/>
                <w:bCs/>
                <w:color w:val="000000"/>
                <w:sz w:val="18"/>
                <w:szCs w:val="18"/>
              </w:rPr>
            </w:pPr>
            <w:r w:rsidRPr="00416F33">
              <w:rPr>
                <w:b/>
                <w:bCs/>
                <w:color w:val="000000"/>
                <w:sz w:val="18"/>
                <w:szCs w:val="18"/>
              </w:rPr>
              <w:t>53699 locuitori</w:t>
            </w:r>
          </w:p>
        </w:tc>
        <w:tc>
          <w:tcPr>
            <w:tcW w:w="1252" w:type="dxa"/>
            <w:shd w:val="clear" w:color="auto" w:fill="auto"/>
            <w:noWrap/>
            <w:vAlign w:val="bottom"/>
            <w:hideMark/>
          </w:tcPr>
          <w:p w:rsidR="0019300B" w:rsidRPr="00416F33" w:rsidRDefault="0019300B" w:rsidP="00C83AFE">
            <w:pPr>
              <w:spacing w:after="0"/>
              <w:jc w:val="center"/>
              <w:rPr>
                <w:b/>
                <w:bCs/>
                <w:color w:val="000000"/>
                <w:sz w:val="18"/>
                <w:szCs w:val="18"/>
              </w:rPr>
            </w:pPr>
            <w:r w:rsidRPr="00416F33">
              <w:rPr>
                <w:b/>
                <w:bCs/>
                <w:color w:val="000000"/>
                <w:sz w:val="18"/>
                <w:szCs w:val="18"/>
              </w:rPr>
              <w:t>18120 gospodării</w:t>
            </w:r>
          </w:p>
        </w:tc>
        <w:tc>
          <w:tcPr>
            <w:tcW w:w="835" w:type="dxa"/>
            <w:shd w:val="clear" w:color="auto" w:fill="auto"/>
            <w:noWrap/>
            <w:vAlign w:val="center"/>
            <w:hideMark/>
          </w:tcPr>
          <w:p w:rsidR="0019300B" w:rsidRPr="00416F33" w:rsidRDefault="0019300B" w:rsidP="00C83AFE">
            <w:pPr>
              <w:spacing w:after="0"/>
              <w:jc w:val="center"/>
              <w:rPr>
                <w:b/>
                <w:bCs/>
                <w:color w:val="000000"/>
                <w:sz w:val="18"/>
                <w:szCs w:val="18"/>
              </w:rPr>
            </w:pPr>
            <w:r w:rsidRPr="00416F33">
              <w:rPr>
                <w:b/>
                <w:bCs/>
                <w:color w:val="000000"/>
                <w:sz w:val="18"/>
                <w:szCs w:val="18"/>
              </w:rPr>
              <w:t>10</w:t>
            </w:r>
          </w:p>
        </w:tc>
        <w:tc>
          <w:tcPr>
            <w:tcW w:w="1002" w:type="dxa"/>
            <w:shd w:val="clear" w:color="auto" w:fill="auto"/>
            <w:noWrap/>
            <w:vAlign w:val="center"/>
            <w:hideMark/>
          </w:tcPr>
          <w:p w:rsidR="0019300B" w:rsidRPr="00416F33" w:rsidRDefault="0019300B" w:rsidP="00C83AFE">
            <w:pPr>
              <w:spacing w:after="0"/>
              <w:jc w:val="center"/>
              <w:rPr>
                <w:b/>
                <w:bCs/>
                <w:color w:val="000000"/>
                <w:sz w:val="18"/>
                <w:szCs w:val="18"/>
              </w:rPr>
            </w:pPr>
            <w:r w:rsidRPr="00416F33">
              <w:rPr>
                <w:b/>
                <w:bCs/>
                <w:color w:val="000000"/>
                <w:sz w:val="18"/>
                <w:szCs w:val="18"/>
              </w:rPr>
              <w:t>1</w:t>
            </w:r>
          </w:p>
        </w:tc>
      </w:tr>
      <w:tr w:rsidR="0019300B" w:rsidRPr="00416F33" w:rsidTr="00C83AFE">
        <w:trPr>
          <w:trHeight w:val="294"/>
          <w:jc w:val="center"/>
        </w:trPr>
        <w:tc>
          <w:tcPr>
            <w:tcW w:w="2322" w:type="dxa"/>
            <w:gridSpan w:val="2"/>
            <w:shd w:val="clear" w:color="auto" w:fill="auto"/>
            <w:noWrap/>
            <w:vAlign w:val="bottom"/>
            <w:hideMark/>
          </w:tcPr>
          <w:p w:rsidR="0019300B" w:rsidRPr="00416F33" w:rsidRDefault="0019300B" w:rsidP="00C83AFE">
            <w:pPr>
              <w:spacing w:after="0"/>
              <w:jc w:val="center"/>
              <w:rPr>
                <w:b/>
                <w:bCs/>
                <w:color w:val="000000"/>
                <w:sz w:val="18"/>
                <w:szCs w:val="18"/>
              </w:rPr>
            </w:pPr>
            <w:r w:rsidRPr="00416F33">
              <w:rPr>
                <w:b/>
                <w:bCs/>
                <w:color w:val="000000"/>
                <w:sz w:val="18"/>
                <w:szCs w:val="18"/>
              </w:rPr>
              <w:t>TOTAL ZONA 4-BEIUȘ </w:t>
            </w:r>
          </w:p>
        </w:tc>
        <w:tc>
          <w:tcPr>
            <w:tcW w:w="1504" w:type="dxa"/>
            <w:shd w:val="clear" w:color="auto" w:fill="auto"/>
            <w:noWrap/>
            <w:vAlign w:val="bottom"/>
            <w:hideMark/>
          </w:tcPr>
          <w:p w:rsidR="0019300B" w:rsidRPr="00416F33" w:rsidRDefault="0019300B" w:rsidP="00C83AFE">
            <w:pPr>
              <w:spacing w:after="0"/>
              <w:jc w:val="center"/>
              <w:rPr>
                <w:b/>
                <w:bCs/>
                <w:color w:val="000000"/>
                <w:sz w:val="18"/>
                <w:szCs w:val="18"/>
              </w:rPr>
            </w:pPr>
            <w:r w:rsidRPr="00416F33">
              <w:rPr>
                <w:b/>
                <w:bCs/>
                <w:color w:val="000000"/>
                <w:sz w:val="18"/>
                <w:szCs w:val="18"/>
              </w:rPr>
              <w:t>2029.08 km</w:t>
            </w:r>
            <w:r w:rsidRPr="00DD3FC4">
              <w:rPr>
                <w:b/>
                <w:bCs/>
                <w:color w:val="000000"/>
                <w:sz w:val="18"/>
                <w:szCs w:val="18"/>
                <w:vertAlign w:val="superscript"/>
              </w:rPr>
              <w:t>2</w:t>
            </w:r>
          </w:p>
        </w:tc>
        <w:tc>
          <w:tcPr>
            <w:tcW w:w="1504" w:type="dxa"/>
            <w:shd w:val="clear" w:color="auto" w:fill="auto"/>
            <w:noWrap/>
            <w:vAlign w:val="bottom"/>
            <w:hideMark/>
          </w:tcPr>
          <w:p w:rsidR="0019300B" w:rsidRPr="00416F33" w:rsidRDefault="0019300B" w:rsidP="00C83AFE">
            <w:pPr>
              <w:spacing w:after="0"/>
              <w:jc w:val="center"/>
              <w:rPr>
                <w:b/>
                <w:bCs/>
                <w:color w:val="000000"/>
                <w:sz w:val="18"/>
                <w:szCs w:val="18"/>
              </w:rPr>
            </w:pPr>
            <w:r w:rsidRPr="00416F33">
              <w:rPr>
                <w:b/>
                <w:bCs/>
                <w:color w:val="000000"/>
                <w:sz w:val="18"/>
                <w:szCs w:val="18"/>
              </w:rPr>
              <w:t>84147 locuitori</w:t>
            </w:r>
          </w:p>
        </w:tc>
        <w:tc>
          <w:tcPr>
            <w:tcW w:w="1587" w:type="dxa"/>
            <w:shd w:val="clear" w:color="auto" w:fill="auto"/>
            <w:vAlign w:val="bottom"/>
          </w:tcPr>
          <w:p w:rsidR="0019300B" w:rsidRPr="00416F33" w:rsidRDefault="0019300B" w:rsidP="00C83AFE">
            <w:pPr>
              <w:spacing w:after="0"/>
              <w:jc w:val="center"/>
              <w:rPr>
                <w:b/>
                <w:bCs/>
                <w:color w:val="000000"/>
                <w:sz w:val="18"/>
                <w:szCs w:val="18"/>
              </w:rPr>
            </w:pPr>
            <w:r w:rsidRPr="00416F33">
              <w:rPr>
                <w:b/>
                <w:bCs/>
                <w:color w:val="000000"/>
                <w:sz w:val="18"/>
                <w:szCs w:val="18"/>
              </w:rPr>
              <w:t>82707 locuitori</w:t>
            </w:r>
          </w:p>
        </w:tc>
        <w:tc>
          <w:tcPr>
            <w:tcW w:w="1252" w:type="dxa"/>
            <w:shd w:val="clear" w:color="auto" w:fill="auto"/>
            <w:noWrap/>
            <w:vAlign w:val="bottom"/>
            <w:hideMark/>
          </w:tcPr>
          <w:p w:rsidR="0019300B" w:rsidRPr="00416F33" w:rsidRDefault="0019300B" w:rsidP="00C83AFE">
            <w:pPr>
              <w:spacing w:after="0"/>
              <w:jc w:val="center"/>
              <w:rPr>
                <w:b/>
                <w:bCs/>
                <w:color w:val="000000"/>
                <w:sz w:val="18"/>
                <w:szCs w:val="18"/>
              </w:rPr>
            </w:pPr>
            <w:r w:rsidRPr="00416F33">
              <w:rPr>
                <w:b/>
                <w:bCs/>
                <w:color w:val="000000"/>
                <w:sz w:val="18"/>
                <w:szCs w:val="18"/>
              </w:rPr>
              <w:t>26574 gospodării</w:t>
            </w:r>
          </w:p>
        </w:tc>
        <w:tc>
          <w:tcPr>
            <w:tcW w:w="835" w:type="dxa"/>
            <w:shd w:val="clear" w:color="auto" w:fill="auto"/>
            <w:noWrap/>
            <w:vAlign w:val="center"/>
            <w:hideMark/>
          </w:tcPr>
          <w:p w:rsidR="0019300B" w:rsidRPr="00416F33" w:rsidRDefault="0019300B" w:rsidP="00C83AFE">
            <w:pPr>
              <w:spacing w:after="0"/>
              <w:jc w:val="center"/>
              <w:rPr>
                <w:b/>
                <w:bCs/>
                <w:color w:val="000000"/>
                <w:sz w:val="18"/>
                <w:szCs w:val="18"/>
              </w:rPr>
            </w:pPr>
            <w:r w:rsidRPr="00416F33">
              <w:rPr>
                <w:b/>
                <w:bCs/>
                <w:color w:val="000000"/>
                <w:sz w:val="18"/>
                <w:szCs w:val="18"/>
              </w:rPr>
              <w:t>24</w:t>
            </w:r>
          </w:p>
        </w:tc>
        <w:tc>
          <w:tcPr>
            <w:tcW w:w="1002" w:type="dxa"/>
            <w:shd w:val="clear" w:color="auto" w:fill="auto"/>
            <w:noWrap/>
            <w:vAlign w:val="center"/>
            <w:hideMark/>
          </w:tcPr>
          <w:p w:rsidR="0019300B" w:rsidRPr="00416F33" w:rsidRDefault="0019300B" w:rsidP="00C83AFE">
            <w:pPr>
              <w:spacing w:after="0"/>
              <w:jc w:val="center"/>
              <w:rPr>
                <w:b/>
                <w:bCs/>
                <w:color w:val="000000"/>
                <w:sz w:val="18"/>
                <w:szCs w:val="18"/>
              </w:rPr>
            </w:pPr>
            <w:r w:rsidRPr="00416F33">
              <w:rPr>
                <w:b/>
                <w:bCs/>
                <w:color w:val="000000"/>
                <w:sz w:val="18"/>
                <w:szCs w:val="18"/>
              </w:rPr>
              <w:t>4</w:t>
            </w:r>
          </w:p>
        </w:tc>
      </w:tr>
      <w:tr w:rsidR="0019300B" w:rsidRPr="00416F33" w:rsidTr="00C83AFE">
        <w:trPr>
          <w:trHeight w:val="294"/>
          <w:jc w:val="center"/>
        </w:trPr>
        <w:tc>
          <w:tcPr>
            <w:tcW w:w="2322" w:type="dxa"/>
            <w:gridSpan w:val="2"/>
            <w:shd w:val="clear" w:color="auto" w:fill="auto"/>
            <w:noWrap/>
            <w:vAlign w:val="bottom"/>
            <w:hideMark/>
          </w:tcPr>
          <w:p w:rsidR="0019300B" w:rsidRPr="00416F33" w:rsidRDefault="0019300B" w:rsidP="00C83AFE">
            <w:pPr>
              <w:spacing w:after="0"/>
              <w:jc w:val="center"/>
              <w:rPr>
                <w:b/>
                <w:bCs/>
                <w:color w:val="000000"/>
                <w:sz w:val="18"/>
                <w:szCs w:val="18"/>
                <w:highlight w:val="yellow"/>
              </w:rPr>
            </w:pPr>
            <w:r w:rsidRPr="00416F33">
              <w:rPr>
                <w:b/>
                <w:bCs/>
                <w:color w:val="000000"/>
                <w:sz w:val="18"/>
                <w:szCs w:val="18"/>
              </w:rPr>
              <w:t>TOTAL ZONA 5-MARGHITA</w:t>
            </w:r>
          </w:p>
        </w:tc>
        <w:tc>
          <w:tcPr>
            <w:tcW w:w="1504" w:type="dxa"/>
            <w:shd w:val="clear" w:color="auto" w:fill="auto"/>
            <w:noWrap/>
            <w:vAlign w:val="bottom"/>
            <w:hideMark/>
          </w:tcPr>
          <w:p w:rsidR="0019300B" w:rsidRPr="00416F33" w:rsidRDefault="0019300B" w:rsidP="00C83AFE">
            <w:pPr>
              <w:spacing w:after="0"/>
              <w:jc w:val="center"/>
              <w:rPr>
                <w:b/>
                <w:bCs/>
                <w:color w:val="000000"/>
                <w:sz w:val="18"/>
                <w:szCs w:val="18"/>
              </w:rPr>
            </w:pPr>
            <w:r w:rsidRPr="00416F33">
              <w:rPr>
                <w:b/>
                <w:bCs/>
                <w:color w:val="000000"/>
                <w:sz w:val="18"/>
                <w:szCs w:val="18"/>
              </w:rPr>
              <w:t>748.66 km</w:t>
            </w:r>
            <w:r w:rsidRPr="00DD3FC4">
              <w:rPr>
                <w:b/>
                <w:bCs/>
                <w:color w:val="000000"/>
                <w:sz w:val="18"/>
                <w:szCs w:val="18"/>
                <w:vertAlign w:val="superscript"/>
              </w:rPr>
              <w:t>2</w:t>
            </w:r>
          </w:p>
        </w:tc>
        <w:tc>
          <w:tcPr>
            <w:tcW w:w="1504" w:type="dxa"/>
            <w:shd w:val="clear" w:color="auto" w:fill="auto"/>
            <w:noWrap/>
            <w:vAlign w:val="bottom"/>
            <w:hideMark/>
          </w:tcPr>
          <w:p w:rsidR="0019300B" w:rsidRPr="00416F33" w:rsidRDefault="0019300B" w:rsidP="00C83AFE">
            <w:pPr>
              <w:spacing w:after="0"/>
              <w:jc w:val="center"/>
              <w:rPr>
                <w:b/>
                <w:bCs/>
                <w:color w:val="000000"/>
                <w:sz w:val="18"/>
                <w:szCs w:val="18"/>
              </w:rPr>
            </w:pPr>
            <w:r w:rsidRPr="00416F33">
              <w:rPr>
                <w:b/>
                <w:bCs/>
                <w:color w:val="000000"/>
                <w:sz w:val="18"/>
                <w:szCs w:val="18"/>
              </w:rPr>
              <w:t>55474 locuitori</w:t>
            </w:r>
          </w:p>
        </w:tc>
        <w:tc>
          <w:tcPr>
            <w:tcW w:w="1587" w:type="dxa"/>
            <w:shd w:val="clear" w:color="auto" w:fill="auto"/>
            <w:vAlign w:val="bottom"/>
          </w:tcPr>
          <w:p w:rsidR="0019300B" w:rsidRPr="00416F33" w:rsidRDefault="0019300B" w:rsidP="00C83AFE">
            <w:pPr>
              <w:spacing w:after="0"/>
              <w:jc w:val="center"/>
              <w:rPr>
                <w:b/>
                <w:bCs/>
                <w:color w:val="000000"/>
                <w:sz w:val="18"/>
                <w:szCs w:val="18"/>
              </w:rPr>
            </w:pPr>
            <w:r w:rsidRPr="00416F33">
              <w:rPr>
                <w:b/>
                <w:bCs/>
                <w:color w:val="000000"/>
                <w:sz w:val="18"/>
                <w:szCs w:val="18"/>
              </w:rPr>
              <w:t>51048 locuitori</w:t>
            </w:r>
          </w:p>
        </w:tc>
        <w:tc>
          <w:tcPr>
            <w:tcW w:w="1252" w:type="dxa"/>
            <w:shd w:val="clear" w:color="auto" w:fill="auto"/>
            <w:noWrap/>
            <w:vAlign w:val="bottom"/>
            <w:hideMark/>
          </w:tcPr>
          <w:p w:rsidR="0019300B" w:rsidRPr="00416F33" w:rsidRDefault="0019300B" w:rsidP="00C83AFE">
            <w:pPr>
              <w:spacing w:after="0"/>
              <w:jc w:val="center"/>
              <w:rPr>
                <w:b/>
                <w:bCs/>
                <w:color w:val="000000"/>
                <w:sz w:val="18"/>
                <w:szCs w:val="18"/>
              </w:rPr>
            </w:pPr>
            <w:r w:rsidRPr="00416F33">
              <w:rPr>
                <w:b/>
                <w:bCs/>
                <w:color w:val="000000"/>
                <w:sz w:val="18"/>
                <w:szCs w:val="18"/>
              </w:rPr>
              <w:t>17757 gospodării</w:t>
            </w:r>
          </w:p>
        </w:tc>
        <w:tc>
          <w:tcPr>
            <w:tcW w:w="835" w:type="dxa"/>
            <w:shd w:val="clear" w:color="auto" w:fill="auto"/>
            <w:noWrap/>
            <w:vAlign w:val="center"/>
            <w:hideMark/>
          </w:tcPr>
          <w:p w:rsidR="0019300B" w:rsidRPr="00416F33" w:rsidRDefault="0019300B" w:rsidP="00C83AFE">
            <w:pPr>
              <w:spacing w:after="0"/>
              <w:jc w:val="center"/>
              <w:rPr>
                <w:b/>
                <w:bCs/>
                <w:color w:val="000000"/>
                <w:sz w:val="18"/>
                <w:szCs w:val="18"/>
              </w:rPr>
            </w:pPr>
            <w:r w:rsidRPr="00416F33">
              <w:rPr>
                <w:b/>
                <w:bCs/>
                <w:color w:val="000000"/>
                <w:sz w:val="18"/>
                <w:szCs w:val="18"/>
              </w:rPr>
              <w:t>11</w:t>
            </w:r>
          </w:p>
        </w:tc>
        <w:tc>
          <w:tcPr>
            <w:tcW w:w="1002" w:type="dxa"/>
            <w:shd w:val="clear" w:color="auto" w:fill="auto"/>
            <w:noWrap/>
            <w:vAlign w:val="center"/>
            <w:hideMark/>
          </w:tcPr>
          <w:p w:rsidR="0019300B" w:rsidRPr="00416F33" w:rsidRDefault="0019300B" w:rsidP="00C83AFE">
            <w:pPr>
              <w:spacing w:after="0"/>
              <w:jc w:val="center"/>
              <w:rPr>
                <w:b/>
                <w:bCs/>
                <w:color w:val="000000"/>
                <w:sz w:val="18"/>
                <w:szCs w:val="18"/>
              </w:rPr>
            </w:pPr>
            <w:r w:rsidRPr="00416F33">
              <w:rPr>
                <w:b/>
                <w:bCs/>
                <w:color w:val="000000"/>
                <w:sz w:val="18"/>
                <w:szCs w:val="18"/>
              </w:rPr>
              <w:t>1</w:t>
            </w:r>
          </w:p>
        </w:tc>
      </w:tr>
      <w:tr w:rsidR="0019300B" w:rsidRPr="00416F33" w:rsidTr="00C83AFE">
        <w:trPr>
          <w:trHeight w:val="279"/>
          <w:jc w:val="center"/>
        </w:trPr>
        <w:tc>
          <w:tcPr>
            <w:tcW w:w="2322" w:type="dxa"/>
            <w:gridSpan w:val="2"/>
            <w:shd w:val="clear" w:color="auto" w:fill="auto"/>
            <w:noWrap/>
            <w:vAlign w:val="bottom"/>
            <w:hideMark/>
          </w:tcPr>
          <w:p w:rsidR="0019300B" w:rsidRPr="00416F33" w:rsidRDefault="0019300B" w:rsidP="00C83AFE">
            <w:pPr>
              <w:spacing w:after="0"/>
              <w:jc w:val="center"/>
              <w:rPr>
                <w:b/>
                <w:bCs/>
                <w:color w:val="000000"/>
                <w:sz w:val="18"/>
                <w:szCs w:val="18"/>
              </w:rPr>
            </w:pPr>
            <w:r w:rsidRPr="00416F33">
              <w:rPr>
                <w:b/>
                <w:bCs/>
                <w:color w:val="000000"/>
                <w:sz w:val="18"/>
                <w:szCs w:val="18"/>
              </w:rPr>
              <w:t>TOTAL ZONA 6-SACUIENI</w:t>
            </w:r>
          </w:p>
        </w:tc>
        <w:tc>
          <w:tcPr>
            <w:tcW w:w="1504" w:type="dxa"/>
            <w:shd w:val="clear" w:color="auto" w:fill="auto"/>
            <w:noWrap/>
            <w:vAlign w:val="center"/>
            <w:hideMark/>
          </w:tcPr>
          <w:p w:rsidR="0019300B" w:rsidRPr="00416F33" w:rsidRDefault="0019300B" w:rsidP="00C83AFE">
            <w:pPr>
              <w:spacing w:after="0"/>
              <w:jc w:val="center"/>
              <w:rPr>
                <w:b/>
                <w:bCs/>
                <w:color w:val="000000"/>
                <w:sz w:val="18"/>
                <w:szCs w:val="18"/>
              </w:rPr>
            </w:pPr>
            <w:r w:rsidRPr="00416F33">
              <w:rPr>
                <w:b/>
                <w:bCs/>
                <w:color w:val="000000"/>
                <w:sz w:val="18"/>
                <w:szCs w:val="18"/>
              </w:rPr>
              <w:t>666.85 km</w:t>
            </w:r>
            <w:r w:rsidRPr="00DD3FC4">
              <w:rPr>
                <w:b/>
                <w:bCs/>
                <w:color w:val="000000"/>
                <w:sz w:val="18"/>
                <w:szCs w:val="18"/>
                <w:vertAlign w:val="superscript"/>
              </w:rPr>
              <w:t>2</w:t>
            </w:r>
          </w:p>
        </w:tc>
        <w:tc>
          <w:tcPr>
            <w:tcW w:w="1504" w:type="dxa"/>
            <w:shd w:val="clear" w:color="auto" w:fill="auto"/>
            <w:noWrap/>
            <w:vAlign w:val="center"/>
            <w:hideMark/>
          </w:tcPr>
          <w:p w:rsidR="0019300B" w:rsidRPr="00416F33" w:rsidRDefault="0019300B" w:rsidP="00C83AFE">
            <w:pPr>
              <w:spacing w:after="0"/>
              <w:jc w:val="center"/>
              <w:rPr>
                <w:b/>
                <w:bCs/>
                <w:color w:val="000000"/>
                <w:sz w:val="18"/>
                <w:szCs w:val="18"/>
              </w:rPr>
            </w:pPr>
            <w:r w:rsidRPr="00416F33">
              <w:rPr>
                <w:b/>
                <w:bCs/>
                <w:color w:val="000000"/>
                <w:sz w:val="18"/>
                <w:szCs w:val="18"/>
              </w:rPr>
              <w:t>54576 locuitori</w:t>
            </w:r>
          </w:p>
        </w:tc>
        <w:tc>
          <w:tcPr>
            <w:tcW w:w="1587" w:type="dxa"/>
            <w:shd w:val="clear" w:color="auto" w:fill="auto"/>
            <w:vAlign w:val="bottom"/>
          </w:tcPr>
          <w:p w:rsidR="0019300B" w:rsidRPr="00416F33" w:rsidRDefault="0019300B" w:rsidP="00C83AFE">
            <w:pPr>
              <w:spacing w:after="0"/>
              <w:jc w:val="center"/>
              <w:rPr>
                <w:b/>
                <w:bCs/>
                <w:color w:val="000000"/>
                <w:sz w:val="18"/>
                <w:szCs w:val="18"/>
              </w:rPr>
            </w:pPr>
            <w:r w:rsidRPr="00416F33">
              <w:rPr>
                <w:b/>
                <w:bCs/>
                <w:color w:val="000000"/>
                <w:sz w:val="18"/>
                <w:szCs w:val="18"/>
              </w:rPr>
              <w:t>51468 locuitori</w:t>
            </w:r>
          </w:p>
        </w:tc>
        <w:tc>
          <w:tcPr>
            <w:tcW w:w="1252" w:type="dxa"/>
            <w:shd w:val="clear" w:color="auto" w:fill="auto"/>
            <w:noWrap/>
            <w:vAlign w:val="center"/>
            <w:hideMark/>
          </w:tcPr>
          <w:p w:rsidR="0019300B" w:rsidRPr="00416F33" w:rsidRDefault="0019300B" w:rsidP="00C83AFE">
            <w:pPr>
              <w:spacing w:after="0"/>
              <w:jc w:val="center"/>
              <w:rPr>
                <w:b/>
                <w:bCs/>
                <w:color w:val="000000"/>
                <w:sz w:val="18"/>
                <w:szCs w:val="18"/>
              </w:rPr>
            </w:pPr>
            <w:r w:rsidRPr="00416F33">
              <w:rPr>
                <w:b/>
                <w:bCs/>
                <w:color w:val="000000"/>
                <w:sz w:val="18"/>
                <w:szCs w:val="18"/>
              </w:rPr>
              <w:t>17791 gospodării</w:t>
            </w:r>
          </w:p>
        </w:tc>
        <w:tc>
          <w:tcPr>
            <w:tcW w:w="835" w:type="dxa"/>
            <w:shd w:val="clear" w:color="auto" w:fill="auto"/>
            <w:noWrap/>
            <w:vAlign w:val="center"/>
            <w:hideMark/>
          </w:tcPr>
          <w:p w:rsidR="0019300B" w:rsidRPr="00416F33" w:rsidRDefault="0019300B" w:rsidP="00C83AFE">
            <w:pPr>
              <w:spacing w:after="0"/>
              <w:jc w:val="center"/>
              <w:rPr>
                <w:b/>
                <w:bCs/>
                <w:color w:val="000000"/>
                <w:sz w:val="18"/>
                <w:szCs w:val="18"/>
              </w:rPr>
            </w:pPr>
            <w:r w:rsidRPr="00416F33">
              <w:rPr>
                <w:b/>
                <w:bCs/>
                <w:color w:val="000000"/>
                <w:sz w:val="18"/>
                <w:szCs w:val="18"/>
              </w:rPr>
              <w:t>9</w:t>
            </w:r>
          </w:p>
        </w:tc>
        <w:tc>
          <w:tcPr>
            <w:tcW w:w="1002" w:type="dxa"/>
            <w:shd w:val="clear" w:color="auto" w:fill="auto"/>
            <w:noWrap/>
            <w:vAlign w:val="center"/>
            <w:hideMark/>
          </w:tcPr>
          <w:p w:rsidR="0019300B" w:rsidRPr="00416F33" w:rsidRDefault="0019300B" w:rsidP="00C83AFE">
            <w:pPr>
              <w:spacing w:after="0"/>
              <w:jc w:val="center"/>
              <w:rPr>
                <w:b/>
                <w:bCs/>
                <w:color w:val="000000"/>
                <w:sz w:val="18"/>
                <w:szCs w:val="18"/>
              </w:rPr>
            </w:pPr>
            <w:r w:rsidRPr="00416F33">
              <w:rPr>
                <w:b/>
                <w:bCs/>
                <w:color w:val="000000"/>
                <w:sz w:val="18"/>
                <w:szCs w:val="18"/>
              </w:rPr>
              <w:t>2</w:t>
            </w:r>
          </w:p>
        </w:tc>
      </w:tr>
      <w:tr w:rsidR="0019300B" w:rsidRPr="00416F33" w:rsidTr="00C83AFE">
        <w:trPr>
          <w:trHeight w:val="279"/>
          <w:jc w:val="center"/>
        </w:trPr>
        <w:tc>
          <w:tcPr>
            <w:tcW w:w="2322" w:type="dxa"/>
            <w:gridSpan w:val="2"/>
            <w:shd w:val="clear" w:color="000000" w:fill="D8D8D8"/>
            <w:noWrap/>
            <w:vAlign w:val="bottom"/>
            <w:hideMark/>
          </w:tcPr>
          <w:p w:rsidR="0019300B" w:rsidRPr="00416F33" w:rsidRDefault="0019300B" w:rsidP="00C83AFE">
            <w:pPr>
              <w:spacing w:after="0"/>
              <w:jc w:val="center"/>
              <w:rPr>
                <w:b/>
                <w:bCs/>
                <w:color w:val="000000"/>
                <w:sz w:val="18"/>
                <w:szCs w:val="18"/>
              </w:rPr>
            </w:pPr>
            <w:r w:rsidRPr="00416F33">
              <w:rPr>
                <w:b/>
                <w:bCs/>
                <w:color w:val="000000"/>
                <w:sz w:val="18"/>
                <w:szCs w:val="18"/>
              </w:rPr>
              <w:t>TOTAL GENERAL</w:t>
            </w:r>
          </w:p>
          <w:p w:rsidR="0019300B" w:rsidRPr="00416F33" w:rsidRDefault="0019300B" w:rsidP="00C83AFE">
            <w:pPr>
              <w:spacing w:after="0"/>
              <w:jc w:val="center"/>
              <w:rPr>
                <w:b/>
                <w:bCs/>
                <w:color w:val="000000"/>
                <w:sz w:val="18"/>
                <w:szCs w:val="18"/>
              </w:rPr>
            </w:pPr>
            <w:r w:rsidRPr="00416F33">
              <w:rPr>
                <w:b/>
                <w:bCs/>
                <w:color w:val="000000"/>
                <w:sz w:val="18"/>
                <w:szCs w:val="18"/>
              </w:rPr>
              <w:t> </w:t>
            </w:r>
          </w:p>
        </w:tc>
        <w:tc>
          <w:tcPr>
            <w:tcW w:w="1504" w:type="dxa"/>
            <w:shd w:val="clear" w:color="000000" w:fill="D8D8D8"/>
            <w:noWrap/>
            <w:vAlign w:val="center"/>
            <w:hideMark/>
          </w:tcPr>
          <w:p w:rsidR="0019300B" w:rsidRPr="00416F33" w:rsidRDefault="0019300B" w:rsidP="00C83AFE">
            <w:pPr>
              <w:spacing w:after="0"/>
              <w:jc w:val="center"/>
              <w:rPr>
                <w:b/>
                <w:bCs/>
                <w:color w:val="000000"/>
                <w:sz w:val="18"/>
                <w:szCs w:val="18"/>
              </w:rPr>
            </w:pPr>
            <w:r w:rsidRPr="00416F33">
              <w:rPr>
                <w:b/>
                <w:bCs/>
                <w:color w:val="000000"/>
                <w:sz w:val="18"/>
                <w:szCs w:val="18"/>
              </w:rPr>
              <w:t>7297.39</w:t>
            </w:r>
          </w:p>
        </w:tc>
        <w:tc>
          <w:tcPr>
            <w:tcW w:w="1504" w:type="dxa"/>
            <w:shd w:val="clear" w:color="000000" w:fill="D8D8D8"/>
            <w:noWrap/>
            <w:vAlign w:val="center"/>
            <w:hideMark/>
          </w:tcPr>
          <w:p w:rsidR="0019300B" w:rsidRPr="00416F33" w:rsidRDefault="0019300B" w:rsidP="00C83AFE">
            <w:pPr>
              <w:spacing w:after="0"/>
              <w:jc w:val="center"/>
              <w:rPr>
                <w:b/>
                <w:bCs/>
                <w:color w:val="000000"/>
                <w:sz w:val="18"/>
                <w:szCs w:val="18"/>
              </w:rPr>
            </w:pPr>
            <w:r w:rsidRPr="00416F33">
              <w:rPr>
                <w:b/>
                <w:bCs/>
                <w:color w:val="000000"/>
                <w:sz w:val="18"/>
                <w:szCs w:val="18"/>
              </w:rPr>
              <w:t>619102</w:t>
            </w:r>
          </w:p>
        </w:tc>
        <w:tc>
          <w:tcPr>
            <w:tcW w:w="1587" w:type="dxa"/>
            <w:shd w:val="clear" w:color="000000" w:fill="D8D8D8"/>
            <w:vAlign w:val="center"/>
          </w:tcPr>
          <w:p w:rsidR="0019300B" w:rsidRPr="00416F33" w:rsidRDefault="0019300B" w:rsidP="00C83AFE">
            <w:pPr>
              <w:spacing w:after="0"/>
              <w:jc w:val="center"/>
              <w:rPr>
                <w:b/>
                <w:bCs/>
                <w:color w:val="000000"/>
                <w:sz w:val="18"/>
                <w:szCs w:val="18"/>
              </w:rPr>
            </w:pPr>
            <w:r w:rsidRPr="00416F33">
              <w:rPr>
                <w:b/>
                <w:bCs/>
                <w:color w:val="000000"/>
                <w:sz w:val="18"/>
                <w:szCs w:val="18"/>
              </w:rPr>
              <w:t>575359</w:t>
            </w:r>
          </w:p>
        </w:tc>
        <w:tc>
          <w:tcPr>
            <w:tcW w:w="1252" w:type="dxa"/>
            <w:shd w:val="clear" w:color="000000" w:fill="D8D8D8"/>
            <w:noWrap/>
            <w:vAlign w:val="center"/>
            <w:hideMark/>
          </w:tcPr>
          <w:p w:rsidR="0019300B" w:rsidRPr="00416F33" w:rsidRDefault="0019300B" w:rsidP="00C83AFE">
            <w:pPr>
              <w:spacing w:after="0"/>
              <w:jc w:val="center"/>
              <w:rPr>
                <w:b/>
                <w:bCs/>
                <w:color w:val="000000"/>
                <w:sz w:val="18"/>
                <w:szCs w:val="18"/>
              </w:rPr>
            </w:pPr>
            <w:r w:rsidRPr="00416F33">
              <w:rPr>
                <w:b/>
                <w:bCs/>
                <w:color w:val="000000"/>
                <w:sz w:val="18"/>
                <w:szCs w:val="18"/>
              </w:rPr>
              <w:t>201366</w:t>
            </w:r>
          </w:p>
        </w:tc>
        <w:tc>
          <w:tcPr>
            <w:tcW w:w="835" w:type="dxa"/>
            <w:shd w:val="clear" w:color="000000" w:fill="D8D8D8"/>
            <w:noWrap/>
            <w:vAlign w:val="center"/>
            <w:hideMark/>
          </w:tcPr>
          <w:p w:rsidR="0019300B" w:rsidRPr="00416F33" w:rsidRDefault="0019300B" w:rsidP="00C83AFE">
            <w:pPr>
              <w:spacing w:after="0"/>
              <w:jc w:val="center"/>
              <w:rPr>
                <w:b/>
                <w:bCs/>
                <w:color w:val="000000"/>
                <w:sz w:val="18"/>
                <w:szCs w:val="18"/>
              </w:rPr>
            </w:pPr>
            <w:r w:rsidRPr="00416F33">
              <w:rPr>
                <w:b/>
                <w:bCs/>
                <w:color w:val="000000"/>
                <w:sz w:val="18"/>
                <w:szCs w:val="18"/>
              </w:rPr>
              <w:t>91</w:t>
            </w:r>
          </w:p>
        </w:tc>
        <w:tc>
          <w:tcPr>
            <w:tcW w:w="1002" w:type="dxa"/>
            <w:shd w:val="clear" w:color="000000" w:fill="D8D8D8"/>
            <w:noWrap/>
            <w:vAlign w:val="center"/>
            <w:hideMark/>
          </w:tcPr>
          <w:p w:rsidR="0019300B" w:rsidRPr="00416F33" w:rsidRDefault="0019300B" w:rsidP="00C83AFE">
            <w:pPr>
              <w:spacing w:after="0"/>
              <w:jc w:val="center"/>
              <w:rPr>
                <w:b/>
                <w:bCs/>
                <w:color w:val="000000"/>
                <w:sz w:val="18"/>
                <w:szCs w:val="18"/>
              </w:rPr>
            </w:pPr>
            <w:r w:rsidRPr="00416F33">
              <w:rPr>
                <w:b/>
                <w:bCs/>
                <w:color w:val="000000"/>
                <w:sz w:val="18"/>
                <w:szCs w:val="18"/>
              </w:rPr>
              <w:t>10</w:t>
            </w:r>
          </w:p>
        </w:tc>
      </w:tr>
    </w:tbl>
    <w:p w:rsidR="0019300B" w:rsidRPr="00DD3FC4" w:rsidRDefault="0019300B" w:rsidP="0019300B">
      <w:pPr>
        <w:spacing w:after="0"/>
        <w:rPr>
          <w:b/>
          <w:i/>
          <w:sz w:val="20"/>
          <w:szCs w:val="20"/>
        </w:rPr>
      </w:pPr>
      <w:r w:rsidRPr="00DD3FC4">
        <w:rPr>
          <w:b/>
          <w:i/>
          <w:sz w:val="20"/>
          <w:szCs w:val="20"/>
        </w:rPr>
        <w:t xml:space="preserve">Sursa: </w:t>
      </w:r>
      <w:r w:rsidRPr="00DD3FC4">
        <w:rPr>
          <w:sz w:val="20"/>
          <w:szCs w:val="20"/>
        </w:rPr>
        <w:t xml:space="preserve">Pentru numărul de locuitori s-au prezentat comparativ în coloanele 3 și 4 respectiv Date de la Direcția Județeană de Statistică-Bihor pentru 2016 </w:t>
      </w:r>
      <w:hyperlink r:id="rId19" w:history="1">
        <w:r w:rsidRPr="00307E49">
          <w:rPr>
            <w:rStyle w:val="Hyperlink"/>
            <w:sz w:val="20"/>
            <w:szCs w:val="20"/>
          </w:rPr>
          <w:t>http://www.bihor.insse.ro/phpfiles/Pop_dom_1ian2016.pdf</w:t>
        </w:r>
      </w:hyperlink>
      <w:r>
        <w:rPr>
          <w:sz w:val="20"/>
          <w:szCs w:val="20"/>
        </w:rPr>
        <w:t xml:space="preserve"> </w:t>
      </w:r>
      <w:r w:rsidRPr="00DD3FC4">
        <w:rPr>
          <w:sz w:val="20"/>
          <w:szCs w:val="20"/>
        </w:rPr>
        <w:t xml:space="preserve"> și date de la INSSE- Rezultate finale Recensământ 2011/</w:t>
      </w:r>
      <w:r w:rsidRPr="00307E49">
        <w:rPr>
          <w:rStyle w:val="Hyperlink"/>
          <w:sz w:val="20"/>
          <w:szCs w:val="20"/>
        </w:rPr>
        <w:t>http://www.recensamantromania.ro/rezultate-2/</w:t>
      </w:r>
    </w:p>
    <w:p w:rsidR="0019300B" w:rsidRDefault="0019300B" w:rsidP="0019300B">
      <w:pPr>
        <w:spacing w:after="0"/>
        <w:ind w:firstLine="720"/>
        <w:rPr>
          <w:rFonts w:ascii="Cambria" w:hAnsi="Cambria"/>
          <w:sz w:val="24"/>
          <w:szCs w:val="24"/>
        </w:rPr>
      </w:pPr>
    </w:p>
    <w:p w:rsidR="0019300B" w:rsidRPr="00C04964" w:rsidRDefault="0019300B" w:rsidP="0019300B">
      <w:pPr>
        <w:spacing w:after="0"/>
        <w:rPr>
          <w:sz w:val="24"/>
          <w:szCs w:val="24"/>
        </w:rPr>
      </w:pPr>
      <w:r w:rsidRPr="00C04964">
        <w:rPr>
          <w:sz w:val="24"/>
          <w:szCs w:val="24"/>
        </w:rPr>
        <w:t>Prognoza de generare a deșeurilor municipale se prezintă în tabelul de mai jos.</w:t>
      </w:r>
    </w:p>
    <w:p w:rsidR="0019300B" w:rsidRDefault="0019300B" w:rsidP="0019300B">
      <w:pPr>
        <w:spacing w:after="0"/>
        <w:rPr>
          <w:b/>
          <w:bCs/>
          <w:color w:val="000000"/>
          <w:sz w:val="28"/>
          <w:szCs w:val="28"/>
        </w:rPr>
        <w:sectPr w:rsidR="0019300B" w:rsidSect="00C83AFE">
          <w:footerReference w:type="default" r:id="rId20"/>
          <w:pgSz w:w="11900" w:h="16840" w:code="9"/>
          <w:pgMar w:top="1134" w:right="740" w:bottom="851" w:left="1560" w:header="709" w:footer="709" w:gutter="0"/>
          <w:cols w:space="708"/>
          <w:docGrid w:linePitch="381"/>
        </w:sectPr>
      </w:pPr>
    </w:p>
    <w:tbl>
      <w:tblPr>
        <w:tblW w:w="14685" w:type="dxa"/>
        <w:tblInd w:w="55" w:type="dxa"/>
        <w:tblLayout w:type="fixed"/>
        <w:tblCellMar>
          <w:left w:w="70" w:type="dxa"/>
          <w:right w:w="70" w:type="dxa"/>
        </w:tblCellMar>
        <w:tblLook w:val="0000"/>
      </w:tblPr>
      <w:tblGrid>
        <w:gridCol w:w="840"/>
        <w:gridCol w:w="1515"/>
        <w:gridCol w:w="1710"/>
        <w:gridCol w:w="1350"/>
        <w:gridCol w:w="1350"/>
        <w:gridCol w:w="1440"/>
        <w:gridCol w:w="1440"/>
        <w:gridCol w:w="1620"/>
        <w:gridCol w:w="1260"/>
        <w:gridCol w:w="1080"/>
        <w:gridCol w:w="1080"/>
      </w:tblGrid>
      <w:tr w:rsidR="0019300B" w:rsidRPr="00587F9B" w:rsidTr="00C83AFE">
        <w:trPr>
          <w:trHeight w:val="255"/>
          <w:tblHeader/>
        </w:trPr>
        <w:tc>
          <w:tcPr>
            <w:tcW w:w="14685" w:type="dxa"/>
            <w:gridSpan w:val="11"/>
            <w:tcBorders>
              <w:top w:val="single" w:sz="4" w:space="0" w:color="auto"/>
              <w:left w:val="single" w:sz="4" w:space="0" w:color="auto"/>
              <w:bottom w:val="single" w:sz="4" w:space="0" w:color="auto"/>
              <w:right w:val="single" w:sz="4" w:space="0" w:color="auto"/>
            </w:tcBorders>
            <w:shd w:val="clear" w:color="auto" w:fill="C0C0C0"/>
            <w:noWrap/>
            <w:vAlign w:val="center"/>
          </w:tcPr>
          <w:p w:rsidR="0019300B" w:rsidRPr="00587F9B" w:rsidRDefault="0019300B" w:rsidP="00C83AFE">
            <w:pPr>
              <w:spacing w:after="0"/>
              <w:jc w:val="center"/>
              <w:rPr>
                <w:rFonts w:ascii="Cambria" w:hAnsi="Cambria"/>
                <w:b/>
                <w:bCs/>
                <w:sz w:val="28"/>
                <w:szCs w:val="28"/>
                <w:lang w:val="de-DE"/>
              </w:rPr>
            </w:pPr>
            <w:r>
              <w:rPr>
                <w:rFonts w:ascii="Cambria" w:hAnsi="Cambria"/>
                <w:b/>
                <w:sz w:val="28"/>
                <w:szCs w:val="28"/>
              </w:rPr>
              <w:lastRenderedPageBreak/>
              <w:t>Prognoza privind generarea deș</w:t>
            </w:r>
            <w:r w:rsidRPr="00587F9B">
              <w:rPr>
                <w:rFonts w:ascii="Cambria" w:hAnsi="Cambria"/>
                <w:b/>
                <w:sz w:val="28"/>
                <w:szCs w:val="28"/>
              </w:rPr>
              <w:t>eurilor municipale, total jude</w:t>
            </w:r>
            <w:r>
              <w:rPr>
                <w:rFonts w:ascii="Cambria" w:hAnsi="Cambria"/>
                <w:b/>
                <w:sz w:val="28"/>
                <w:szCs w:val="28"/>
              </w:rPr>
              <w:t>ț</w:t>
            </w:r>
          </w:p>
        </w:tc>
      </w:tr>
      <w:tr w:rsidR="0019300B" w:rsidRPr="00587F9B" w:rsidTr="00C83AFE">
        <w:trPr>
          <w:trHeight w:val="255"/>
          <w:tblHeader/>
        </w:trPr>
        <w:tc>
          <w:tcPr>
            <w:tcW w:w="840" w:type="dxa"/>
            <w:vMerge w:val="restart"/>
            <w:tcBorders>
              <w:top w:val="single" w:sz="4" w:space="0" w:color="auto"/>
              <w:left w:val="single" w:sz="4" w:space="0" w:color="auto"/>
              <w:bottom w:val="single" w:sz="4" w:space="0" w:color="auto"/>
              <w:right w:val="single" w:sz="4" w:space="0" w:color="auto"/>
            </w:tcBorders>
            <w:shd w:val="clear" w:color="auto" w:fill="C0C0C0"/>
            <w:noWrap/>
            <w:vAlign w:val="center"/>
          </w:tcPr>
          <w:p w:rsidR="0019300B" w:rsidRPr="00587F9B" w:rsidRDefault="0019300B" w:rsidP="00C83AFE">
            <w:pPr>
              <w:spacing w:after="0"/>
              <w:jc w:val="center"/>
              <w:rPr>
                <w:rFonts w:ascii="Cambria" w:hAnsi="Cambria"/>
                <w:b/>
                <w:bCs/>
                <w:sz w:val="18"/>
                <w:szCs w:val="18"/>
                <w:lang w:val="de-DE"/>
              </w:rPr>
            </w:pPr>
            <w:r w:rsidRPr="00587F9B">
              <w:rPr>
                <w:rFonts w:ascii="Cambria" w:hAnsi="Cambria"/>
                <w:b/>
                <w:bCs/>
                <w:sz w:val="18"/>
                <w:szCs w:val="18"/>
                <w:lang w:val="de-DE"/>
              </w:rPr>
              <w:t>Anul</w:t>
            </w:r>
          </w:p>
        </w:tc>
        <w:tc>
          <w:tcPr>
            <w:tcW w:w="13845" w:type="dxa"/>
            <w:gridSpan w:val="10"/>
            <w:tcBorders>
              <w:top w:val="single" w:sz="4" w:space="0" w:color="auto"/>
              <w:left w:val="nil"/>
              <w:bottom w:val="single" w:sz="4" w:space="0" w:color="auto"/>
              <w:right w:val="single" w:sz="4" w:space="0" w:color="auto"/>
            </w:tcBorders>
            <w:shd w:val="clear" w:color="auto" w:fill="C0C0C0"/>
            <w:noWrap/>
            <w:vAlign w:val="bottom"/>
          </w:tcPr>
          <w:p w:rsidR="0019300B" w:rsidRPr="00587F9B" w:rsidRDefault="0019300B" w:rsidP="00C83AFE">
            <w:pPr>
              <w:spacing w:after="0"/>
              <w:jc w:val="center"/>
              <w:rPr>
                <w:rFonts w:ascii="Cambria" w:hAnsi="Cambria"/>
                <w:b/>
                <w:bCs/>
                <w:sz w:val="18"/>
                <w:szCs w:val="18"/>
                <w:lang w:val="de-DE"/>
              </w:rPr>
            </w:pPr>
            <w:r w:rsidRPr="00587F9B">
              <w:rPr>
                <w:rFonts w:ascii="Cambria" w:hAnsi="Cambria"/>
                <w:b/>
                <w:bCs/>
                <w:sz w:val="18"/>
                <w:szCs w:val="18"/>
                <w:lang w:val="de-DE"/>
              </w:rPr>
              <w:t>Cantitate [tone/an]</w:t>
            </w:r>
          </w:p>
        </w:tc>
      </w:tr>
      <w:tr w:rsidR="0019300B" w:rsidRPr="00587F9B" w:rsidTr="00C83AFE">
        <w:trPr>
          <w:trHeight w:val="1824"/>
          <w:tblHeader/>
        </w:trPr>
        <w:tc>
          <w:tcPr>
            <w:tcW w:w="840" w:type="dxa"/>
            <w:vMerge/>
            <w:tcBorders>
              <w:top w:val="single" w:sz="4" w:space="0" w:color="auto"/>
              <w:left w:val="single" w:sz="4" w:space="0" w:color="auto"/>
              <w:bottom w:val="single" w:sz="4" w:space="0" w:color="auto"/>
              <w:right w:val="single" w:sz="4" w:space="0" w:color="auto"/>
            </w:tcBorders>
            <w:vAlign w:val="center"/>
          </w:tcPr>
          <w:p w:rsidR="0019300B" w:rsidRPr="00587F9B" w:rsidRDefault="0019300B" w:rsidP="00C83AFE">
            <w:pPr>
              <w:spacing w:after="0"/>
              <w:rPr>
                <w:rFonts w:ascii="Cambria" w:hAnsi="Cambria"/>
                <w:b/>
                <w:bCs/>
                <w:sz w:val="18"/>
                <w:szCs w:val="18"/>
                <w:lang w:val="en-GB"/>
              </w:rPr>
            </w:pPr>
          </w:p>
        </w:tc>
        <w:tc>
          <w:tcPr>
            <w:tcW w:w="1515" w:type="dxa"/>
            <w:tcBorders>
              <w:top w:val="nil"/>
              <w:left w:val="nil"/>
              <w:bottom w:val="single" w:sz="4" w:space="0" w:color="auto"/>
              <w:right w:val="single" w:sz="4" w:space="0" w:color="auto"/>
            </w:tcBorders>
            <w:shd w:val="clear" w:color="auto" w:fill="C0C0C0"/>
          </w:tcPr>
          <w:p w:rsidR="0019300B" w:rsidRPr="00587F9B" w:rsidRDefault="0019300B" w:rsidP="00C83AFE">
            <w:pPr>
              <w:spacing w:after="0"/>
              <w:jc w:val="center"/>
              <w:rPr>
                <w:rFonts w:ascii="Cambria" w:hAnsi="Cambria"/>
                <w:b/>
                <w:bCs/>
                <w:sz w:val="18"/>
                <w:szCs w:val="18"/>
                <w:lang w:val="de-DE"/>
              </w:rPr>
            </w:pPr>
            <w:r w:rsidRPr="00587F9B">
              <w:rPr>
                <w:rFonts w:ascii="Cambria" w:hAnsi="Cambria"/>
                <w:b/>
                <w:bCs/>
                <w:sz w:val="18"/>
                <w:szCs w:val="18"/>
                <w:lang w:val="de-DE"/>
              </w:rPr>
              <w:t>Deseuri menajere colectate in amestec si separat</w:t>
            </w:r>
          </w:p>
          <w:p w:rsidR="0019300B" w:rsidRPr="00587F9B" w:rsidRDefault="0019300B" w:rsidP="00C83AFE">
            <w:pPr>
              <w:spacing w:after="0"/>
              <w:jc w:val="center"/>
              <w:rPr>
                <w:rFonts w:ascii="Cambria" w:hAnsi="Cambria"/>
                <w:b/>
                <w:bCs/>
                <w:sz w:val="18"/>
                <w:szCs w:val="18"/>
                <w:lang w:val="de-DE"/>
              </w:rPr>
            </w:pPr>
            <w:r w:rsidRPr="00587F9B">
              <w:rPr>
                <w:rFonts w:ascii="Cambria" w:hAnsi="Cambria"/>
                <w:b/>
                <w:bCs/>
                <w:sz w:val="18"/>
                <w:szCs w:val="18"/>
                <w:lang w:val="de-DE"/>
              </w:rPr>
              <w:t>[20 03 01,</w:t>
            </w:r>
          </w:p>
          <w:p w:rsidR="0019300B" w:rsidRPr="00587F9B" w:rsidRDefault="0019300B" w:rsidP="00C83AFE">
            <w:pPr>
              <w:spacing w:after="0"/>
              <w:jc w:val="center"/>
              <w:rPr>
                <w:rFonts w:ascii="Cambria" w:hAnsi="Cambria"/>
                <w:b/>
                <w:bCs/>
                <w:sz w:val="18"/>
                <w:szCs w:val="18"/>
                <w:lang w:val="en-GB"/>
              </w:rPr>
            </w:pPr>
            <w:r w:rsidRPr="00587F9B">
              <w:rPr>
                <w:rFonts w:ascii="Cambria" w:hAnsi="Cambria"/>
                <w:b/>
                <w:bCs/>
                <w:sz w:val="18"/>
                <w:szCs w:val="18"/>
                <w:lang w:val="de-DE"/>
              </w:rPr>
              <w:t>20 01, 15 01]</w:t>
            </w:r>
            <w:r w:rsidRPr="00587F9B">
              <w:rPr>
                <w:rStyle w:val="FootnoteReference"/>
                <w:rFonts w:ascii="Cambria" w:hAnsi="Cambria"/>
                <w:b/>
                <w:bCs/>
                <w:sz w:val="18"/>
                <w:szCs w:val="18"/>
                <w:lang w:val="de-DE"/>
              </w:rPr>
              <w:footnoteReference w:id="1"/>
            </w:r>
          </w:p>
        </w:tc>
        <w:tc>
          <w:tcPr>
            <w:tcW w:w="1710" w:type="dxa"/>
            <w:tcBorders>
              <w:top w:val="nil"/>
              <w:left w:val="nil"/>
              <w:bottom w:val="single" w:sz="4" w:space="0" w:color="auto"/>
              <w:right w:val="single" w:sz="4" w:space="0" w:color="auto"/>
            </w:tcBorders>
            <w:shd w:val="clear" w:color="auto" w:fill="C0C0C0"/>
          </w:tcPr>
          <w:p w:rsidR="0019300B" w:rsidRPr="00587F9B" w:rsidRDefault="0019300B" w:rsidP="00C83AFE">
            <w:pPr>
              <w:spacing w:after="0"/>
              <w:jc w:val="center"/>
              <w:rPr>
                <w:rFonts w:ascii="Cambria" w:hAnsi="Cambria"/>
                <w:b/>
                <w:bCs/>
                <w:sz w:val="18"/>
                <w:szCs w:val="18"/>
                <w:lang w:val="de-DE"/>
              </w:rPr>
            </w:pPr>
            <w:r w:rsidRPr="00587F9B">
              <w:rPr>
                <w:rFonts w:ascii="Cambria" w:hAnsi="Cambria"/>
                <w:b/>
                <w:bCs/>
                <w:sz w:val="18"/>
                <w:szCs w:val="18"/>
                <w:lang w:val="de-DE"/>
              </w:rPr>
              <w:t>Deseuri asimilabile din comert, industrie, institutii colectate in amestec si separat</w:t>
            </w:r>
          </w:p>
          <w:p w:rsidR="0019300B" w:rsidRPr="00587F9B" w:rsidRDefault="0019300B" w:rsidP="00C83AFE">
            <w:pPr>
              <w:spacing w:after="0"/>
              <w:jc w:val="center"/>
              <w:rPr>
                <w:rFonts w:ascii="Cambria" w:hAnsi="Cambria"/>
                <w:b/>
                <w:bCs/>
                <w:sz w:val="18"/>
                <w:szCs w:val="18"/>
                <w:lang w:val="de-DE"/>
              </w:rPr>
            </w:pPr>
            <w:r w:rsidRPr="00587F9B">
              <w:rPr>
                <w:rFonts w:ascii="Cambria" w:hAnsi="Cambria"/>
                <w:b/>
                <w:bCs/>
                <w:sz w:val="18"/>
                <w:szCs w:val="18"/>
                <w:lang w:val="de-DE"/>
              </w:rPr>
              <w:t>[20 03 01,</w:t>
            </w:r>
          </w:p>
          <w:p w:rsidR="0019300B" w:rsidRPr="00587F9B" w:rsidRDefault="0019300B" w:rsidP="00C83AFE">
            <w:pPr>
              <w:spacing w:after="0"/>
              <w:jc w:val="center"/>
              <w:rPr>
                <w:rFonts w:ascii="Cambria" w:hAnsi="Cambria"/>
                <w:b/>
                <w:bCs/>
                <w:sz w:val="18"/>
                <w:szCs w:val="18"/>
                <w:lang w:val="en-GB"/>
              </w:rPr>
            </w:pPr>
            <w:r w:rsidRPr="00587F9B">
              <w:rPr>
                <w:rFonts w:ascii="Cambria" w:hAnsi="Cambria"/>
                <w:b/>
                <w:bCs/>
                <w:sz w:val="18"/>
                <w:szCs w:val="18"/>
                <w:lang w:val="de-DE"/>
              </w:rPr>
              <w:t>20 01, 15 01]</w:t>
            </w:r>
          </w:p>
        </w:tc>
        <w:tc>
          <w:tcPr>
            <w:tcW w:w="1350" w:type="dxa"/>
            <w:tcBorders>
              <w:top w:val="nil"/>
              <w:left w:val="nil"/>
              <w:bottom w:val="single" w:sz="4" w:space="0" w:color="auto"/>
              <w:right w:val="single" w:sz="4" w:space="0" w:color="auto"/>
            </w:tcBorders>
            <w:shd w:val="clear" w:color="auto" w:fill="C0C0C0"/>
          </w:tcPr>
          <w:p w:rsidR="0019300B" w:rsidRPr="00587F9B" w:rsidRDefault="0019300B" w:rsidP="00C83AFE">
            <w:pPr>
              <w:spacing w:after="0"/>
              <w:jc w:val="center"/>
              <w:rPr>
                <w:rFonts w:ascii="Cambria" w:hAnsi="Cambria"/>
                <w:b/>
                <w:bCs/>
                <w:sz w:val="18"/>
                <w:szCs w:val="18"/>
                <w:lang w:val="de-DE"/>
              </w:rPr>
            </w:pPr>
            <w:r w:rsidRPr="00587F9B">
              <w:rPr>
                <w:rFonts w:ascii="Cambria" w:hAnsi="Cambria"/>
                <w:b/>
                <w:bCs/>
                <w:sz w:val="18"/>
                <w:szCs w:val="18"/>
                <w:lang w:val="de-DE"/>
              </w:rPr>
              <w:t>Deseuri colectate din gradini si parcuri</w:t>
            </w:r>
          </w:p>
          <w:p w:rsidR="0019300B" w:rsidRPr="00587F9B" w:rsidRDefault="0019300B" w:rsidP="00C83AFE">
            <w:pPr>
              <w:spacing w:after="0"/>
              <w:jc w:val="center"/>
              <w:rPr>
                <w:rFonts w:ascii="Cambria" w:hAnsi="Cambria"/>
                <w:b/>
                <w:bCs/>
                <w:sz w:val="18"/>
                <w:szCs w:val="18"/>
                <w:lang w:val="de-DE"/>
              </w:rPr>
            </w:pPr>
          </w:p>
          <w:p w:rsidR="0019300B" w:rsidRPr="00587F9B" w:rsidRDefault="0019300B" w:rsidP="00C83AFE">
            <w:pPr>
              <w:spacing w:after="0"/>
              <w:jc w:val="center"/>
              <w:rPr>
                <w:rFonts w:ascii="Cambria" w:hAnsi="Cambria"/>
                <w:b/>
                <w:bCs/>
                <w:sz w:val="18"/>
                <w:szCs w:val="18"/>
                <w:lang w:val="en-GB"/>
              </w:rPr>
            </w:pPr>
            <w:r w:rsidRPr="00587F9B">
              <w:rPr>
                <w:rFonts w:ascii="Cambria" w:hAnsi="Cambria"/>
                <w:b/>
                <w:bCs/>
                <w:sz w:val="18"/>
                <w:szCs w:val="18"/>
                <w:lang w:val="de-DE"/>
              </w:rPr>
              <w:t>[20 02]</w:t>
            </w:r>
          </w:p>
        </w:tc>
        <w:tc>
          <w:tcPr>
            <w:tcW w:w="1350" w:type="dxa"/>
            <w:tcBorders>
              <w:top w:val="nil"/>
              <w:left w:val="nil"/>
              <w:bottom w:val="single" w:sz="4" w:space="0" w:color="auto"/>
              <w:right w:val="single" w:sz="4" w:space="0" w:color="auto"/>
            </w:tcBorders>
            <w:shd w:val="clear" w:color="auto" w:fill="C0C0C0"/>
          </w:tcPr>
          <w:p w:rsidR="0019300B" w:rsidRPr="00587F9B" w:rsidRDefault="0019300B" w:rsidP="00C83AFE">
            <w:pPr>
              <w:spacing w:after="0"/>
              <w:jc w:val="center"/>
              <w:rPr>
                <w:rFonts w:ascii="Cambria" w:hAnsi="Cambria"/>
                <w:b/>
                <w:bCs/>
                <w:sz w:val="18"/>
                <w:szCs w:val="18"/>
                <w:lang w:val="de-DE"/>
              </w:rPr>
            </w:pPr>
            <w:r w:rsidRPr="00587F9B">
              <w:rPr>
                <w:rFonts w:ascii="Cambria" w:hAnsi="Cambria"/>
                <w:b/>
                <w:bCs/>
                <w:sz w:val="18"/>
                <w:szCs w:val="18"/>
                <w:lang w:val="de-DE"/>
              </w:rPr>
              <w:t>Deseuri  colectate din piete</w:t>
            </w:r>
          </w:p>
          <w:p w:rsidR="0019300B" w:rsidRPr="00587F9B" w:rsidRDefault="0019300B" w:rsidP="00C83AFE">
            <w:pPr>
              <w:spacing w:after="0"/>
              <w:jc w:val="center"/>
              <w:rPr>
                <w:rFonts w:ascii="Cambria" w:hAnsi="Cambria"/>
                <w:b/>
                <w:bCs/>
                <w:sz w:val="18"/>
                <w:szCs w:val="18"/>
                <w:lang w:val="de-DE"/>
              </w:rPr>
            </w:pPr>
          </w:p>
          <w:p w:rsidR="0019300B" w:rsidRPr="00587F9B" w:rsidRDefault="0019300B" w:rsidP="00C83AFE">
            <w:pPr>
              <w:spacing w:after="0"/>
              <w:jc w:val="center"/>
              <w:rPr>
                <w:rFonts w:ascii="Cambria" w:hAnsi="Cambria"/>
                <w:b/>
                <w:bCs/>
                <w:sz w:val="18"/>
                <w:szCs w:val="18"/>
                <w:lang w:val="de-DE"/>
              </w:rPr>
            </w:pPr>
          </w:p>
          <w:p w:rsidR="0019300B" w:rsidRPr="00587F9B" w:rsidRDefault="0019300B" w:rsidP="00C83AFE">
            <w:pPr>
              <w:spacing w:after="0"/>
              <w:jc w:val="center"/>
              <w:rPr>
                <w:rFonts w:ascii="Cambria" w:hAnsi="Cambria"/>
                <w:b/>
                <w:bCs/>
                <w:sz w:val="18"/>
                <w:szCs w:val="18"/>
                <w:lang w:val="en-GB"/>
              </w:rPr>
            </w:pPr>
            <w:r w:rsidRPr="00587F9B">
              <w:rPr>
                <w:rFonts w:ascii="Cambria" w:hAnsi="Cambria"/>
                <w:b/>
                <w:bCs/>
                <w:sz w:val="18"/>
                <w:szCs w:val="18"/>
                <w:lang w:val="de-DE"/>
              </w:rPr>
              <w:t>[20 03 02]</w:t>
            </w:r>
          </w:p>
        </w:tc>
        <w:tc>
          <w:tcPr>
            <w:tcW w:w="1440" w:type="dxa"/>
            <w:tcBorders>
              <w:top w:val="nil"/>
              <w:left w:val="nil"/>
              <w:bottom w:val="single" w:sz="4" w:space="0" w:color="auto"/>
              <w:right w:val="single" w:sz="4" w:space="0" w:color="auto"/>
            </w:tcBorders>
            <w:shd w:val="clear" w:color="auto" w:fill="C0C0C0"/>
          </w:tcPr>
          <w:p w:rsidR="0019300B" w:rsidRPr="00587F9B" w:rsidRDefault="0019300B" w:rsidP="00C83AFE">
            <w:pPr>
              <w:spacing w:after="0"/>
              <w:jc w:val="center"/>
              <w:rPr>
                <w:rFonts w:ascii="Cambria" w:hAnsi="Cambria"/>
                <w:b/>
                <w:bCs/>
                <w:sz w:val="18"/>
                <w:szCs w:val="18"/>
                <w:lang w:val="de-DE"/>
              </w:rPr>
            </w:pPr>
            <w:r w:rsidRPr="00587F9B">
              <w:rPr>
                <w:rFonts w:ascii="Cambria" w:hAnsi="Cambria"/>
                <w:b/>
                <w:bCs/>
                <w:sz w:val="18"/>
                <w:szCs w:val="18"/>
                <w:lang w:val="de-DE"/>
              </w:rPr>
              <w:t>Deseuri stradale colectate</w:t>
            </w:r>
          </w:p>
          <w:p w:rsidR="0019300B" w:rsidRPr="00587F9B" w:rsidRDefault="0019300B" w:rsidP="00C83AFE">
            <w:pPr>
              <w:spacing w:after="0"/>
              <w:jc w:val="center"/>
              <w:rPr>
                <w:rFonts w:ascii="Cambria" w:hAnsi="Cambria"/>
                <w:b/>
                <w:bCs/>
                <w:sz w:val="18"/>
                <w:szCs w:val="18"/>
                <w:lang w:val="de-DE"/>
              </w:rPr>
            </w:pPr>
          </w:p>
          <w:p w:rsidR="0019300B" w:rsidRPr="00587F9B" w:rsidRDefault="0019300B" w:rsidP="00C83AFE">
            <w:pPr>
              <w:spacing w:after="0"/>
              <w:jc w:val="center"/>
              <w:rPr>
                <w:rFonts w:ascii="Cambria" w:hAnsi="Cambria"/>
                <w:b/>
                <w:bCs/>
                <w:sz w:val="18"/>
                <w:szCs w:val="18"/>
                <w:lang w:val="de-DE"/>
              </w:rPr>
            </w:pPr>
          </w:p>
          <w:p w:rsidR="0019300B" w:rsidRPr="00587F9B" w:rsidRDefault="0019300B" w:rsidP="00C83AFE">
            <w:pPr>
              <w:spacing w:after="0"/>
              <w:jc w:val="center"/>
              <w:rPr>
                <w:rFonts w:ascii="Cambria" w:hAnsi="Cambria"/>
                <w:b/>
                <w:bCs/>
                <w:sz w:val="18"/>
                <w:szCs w:val="18"/>
                <w:lang w:val="en-GB"/>
              </w:rPr>
            </w:pPr>
            <w:r w:rsidRPr="00587F9B">
              <w:rPr>
                <w:rFonts w:ascii="Cambria" w:hAnsi="Cambria"/>
                <w:b/>
                <w:bCs/>
                <w:sz w:val="18"/>
                <w:szCs w:val="18"/>
                <w:lang w:val="de-DE"/>
              </w:rPr>
              <w:t>[20 03 03]</w:t>
            </w:r>
          </w:p>
        </w:tc>
        <w:tc>
          <w:tcPr>
            <w:tcW w:w="1440" w:type="dxa"/>
            <w:tcBorders>
              <w:top w:val="nil"/>
              <w:left w:val="nil"/>
              <w:bottom w:val="single" w:sz="4" w:space="0" w:color="auto"/>
              <w:right w:val="single" w:sz="4" w:space="0" w:color="auto"/>
            </w:tcBorders>
            <w:shd w:val="clear" w:color="auto" w:fill="C0C0C0"/>
          </w:tcPr>
          <w:p w:rsidR="0019300B" w:rsidRPr="00587F9B" w:rsidRDefault="0019300B" w:rsidP="00C83AFE">
            <w:pPr>
              <w:spacing w:after="0"/>
              <w:jc w:val="center"/>
              <w:rPr>
                <w:rFonts w:ascii="Cambria" w:hAnsi="Cambria"/>
                <w:b/>
                <w:bCs/>
                <w:sz w:val="18"/>
                <w:szCs w:val="18"/>
                <w:lang w:val="de-DE"/>
              </w:rPr>
            </w:pPr>
            <w:r w:rsidRPr="00587F9B">
              <w:rPr>
                <w:rFonts w:ascii="Cambria" w:hAnsi="Cambria"/>
                <w:b/>
                <w:bCs/>
                <w:sz w:val="18"/>
                <w:szCs w:val="18"/>
                <w:lang w:val="de-DE"/>
              </w:rPr>
              <w:t>Deseuri menajere generate si necolectate</w:t>
            </w:r>
          </w:p>
          <w:p w:rsidR="0019300B" w:rsidRPr="00587F9B" w:rsidRDefault="0019300B" w:rsidP="00C83AFE">
            <w:pPr>
              <w:spacing w:after="0"/>
              <w:jc w:val="center"/>
              <w:rPr>
                <w:rFonts w:ascii="Cambria" w:hAnsi="Cambria"/>
                <w:b/>
                <w:bCs/>
                <w:sz w:val="18"/>
                <w:szCs w:val="18"/>
                <w:lang w:val="de-DE"/>
              </w:rPr>
            </w:pPr>
          </w:p>
          <w:p w:rsidR="0019300B" w:rsidRPr="00587F9B" w:rsidRDefault="0019300B" w:rsidP="00C83AFE">
            <w:pPr>
              <w:spacing w:after="0"/>
              <w:jc w:val="center"/>
              <w:rPr>
                <w:rFonts w:ascii="Cambria" w:hAnsi="Cambria"/>
                <w:b/>
                <w:bCs/>
                <w:sz w:val="18"/>
                <w:szCs w:val="18"/>
                <w:lang w:val="en-GB"/>
              </w:rPr>
            </w:pPr>
            <w:r w:rsidRPr="00587F9B">
              <w:rPr>
                <w:rFonts w:ascii="Cambria" w:hAnsi="Cambria"/>
                <w:b/>
                <w:bCs/>
                <w:sz w:val="18"/>
                <w:szCs w:val="18"/>
                <w:lang w:val="de-DE"/>
              </w:rPr>
              <w:t>[20 03 01]</w:t>
            </w:r>
          </w:p>
        </w:tc>
        <w:tc>
          <w:tcPr>
            <w:tcW w:w="1620" w:type="dxa"/>
            <w:tcBorders>
              <w:top w:val="nil"/>
              <w:left w:val="nil"/>
              <w:bottom w:val="single" w:sz="4" w:space="0" w:color="auto"/>
              <w:right w:val="single" w:sz="4" w:space="0" w:color="auto"/>
            </w:tcBorders>
            <w:shd w:val="clear" w:color="auto" w:fill="C0C0C0"/>
          </w:tcPr>
          <w:p w:rsidR="0019300B" w:rsidRPr="00587F9B" w:rsidRDefault="0019300B" w:rsidP="00C83AFE">
            <w:pPr>
              <w:spacing w:after="0"/>
              <w:jc w:val="center"/>
              <w:rPr>
                <w:rFonts w:ascii="Cambria" w:hAnsi="Cambria"/>
                <w:b/>
                <w:bCs/>
                <w:sz w:val="18"/>
                <w:szCs w:val="18"/>
                <w:lang w:val="de-DE"/>
              </w:rPr>
            </w:pPr>
            <w:r w:rsidRPr="00587F9B">
              <w:rPr>
                <w:rFonts w:ascii="Cambria" w:hAnsi="Cambria"/>
                <w:b/>
                <w:bCs/>
                <w:sz w:val="18"/>
                <w:szCs w:val="18"/>
                <w:lang w:val="de-DE"/>
              </w:rPr>
              <w:t>Deseuri periculoase menajere</w:t>
            </w:r>
          </w:p>
          <w:p w:rsidR="0019300B" w:rsidRPr="00587F9B" w:rsidRDefault="0019300B" w:rsidP="00C83AFE">
            <w:pPr>
              <w:spacing w:after="0"/>
              <w:jc w:val="center"/>
              <w:rPr>
                <w:rFonts w:ascii="Cambria" w:hAnsi="Cambria"/>
                <w:b/>
                <w:bCs/>
                <w:sz w:val="18"/>
                <w:szCs w:val="18"/>
                <w:lang w:val="de-DE"/>
              </w:rPr>
            </w:pPr>
          </w:p>
          <w:p w:rsidR="0019300B" w:rsidRPr="00587F9B" w:rsidRDefault="0019300B" w:rsidP="00C83AFE">
            <w:pPr>
              <w:spacing w:after="0"/>
              <w:jc w:val="center"/>
              <w:rPr>
                <w:rFonts w:ascii="Cambria" w:hAnsi="Cambria"/>
                <w:b/>
                <w:bCs/>
                <w:sz w:val="18"/>
                <w:szCs w:val="18"/>
                <w:lang w:val="de-DE"/>
              </w:rPr>
            </w:pPr>
          </w:p>
          <w:p w:rsidR="0019300B" w:rsidRPr="00587F9B" w:rsidRDefault="0019300B" w:rsidP="00C83AFE">
            <w:pPr>
              <w:spacing w:after="0"/>
              <w:jc w:val="center"/>
              <w:rPr>
                <w:rFonts w:ascii="Cambria" w:hAnsi="Cambria"/>
                <w:b/>
                <w:bCs/>
                <w:sz w:val="18"/>
                <w:szCs w:val="18"/>
                <w:lang w:val="en-GB"/>
              </w:rPr>
            </w:pPr>
            <w:r w:rsidRPr="00587F9B">
              <w:rPr>
                <w:rFonts w:ascii="Cambria" w:hAnsi="Cambria"/>
                <w:b/>
                <w:bCs/>
                <w:sz w:val="18"/>
                <w:szCs w:val="18"/>
                <w:lang w:val="de-DE"/>
              </w:rPr>
              <w:t>[20 03 13*-23*, 26*,27*,29*,31*,33*,35*,37*]</w:t>
            </w:r>
          </w:p>
        </w:tc>
        <w:tc>
          <w:tcPr>
            <w:tcW w:w="1260" w:type="dxa"/>
            <w:tcBorders>
              <w:top w:val="nil"/>
              <w:left w:val="nil"/>
              <w:bottom w:val="single" w:sz="4" w:space="0" w:color="auto"/>
              <w:right w:val="single" w:sz="4" w:space="0" w:color="auto"/>
            </w:tcBorders>
            <w:shd w:val="clear" w:color="auto" w:fill="C0C0C0"/>
          </w:tcPr>
          <w:p w:rsidR="0019300B" w:rsidRPr="00587F9B" w:rsidRDefault="0019300B" w:rsidP="00C83AFE">
            <w:pPr>
              <w:spacing w:after="0"/>
              <w:jc w:val="center"/>
              <w:rPr>
                <w:rFonts w:ascii="Cambria" w:hAnsi="Cambria"/>
                <w:b/>
                <w:bCs/>
                <w:sz w:val="18"/>
                <w:szCs w:val="18"/>
                <w:lang w:val="de-DE"/>
              </w:rPr>
            </w:pPr>
            <w:r w:rsidRPr="00587F9B">
              <w:rPr>
                <w:rFonts w:ascii="Cambria" w:hAnsi="Cambria"/>
                <w:b/>
                <w:bCs/>
                <w:sz w:val="18"/>
                <w:szCs w:val="18"/>
                <w:lang w:val="de-DE"/>
              </w:rPr>
              <w:t>Deseuri voluminoase</w:t>
            </w:r>
          </w:p>
          <w:p w:rsidR="0019300B" w:rsidRPr="00587F9B" w:rsidRDefault="0019300B" w:rsidP="00C83AFE">
            <w:pPr>
              <w:spacing w:after="0"/>
              <w:jc w:val="center"/>
              <w:rPr>
                <w:rFonts w:ascii="Cambria" w:hAnsi="Cambria"/>
                <w:b/>
                <w:bCs/>
                <w:sz w:val="18"/>
                <w:szCs w:val="18"/>
                <w:lang w:val="de-DE"/>
              </w:rPr>
            </w:pPr>
          </w:p>
          <w:p w:rsidR="0019300B" w:rsidRPr="00587F9B" w:rsidRDefault="0019300B" w:rsidP="00C83AFE">
            <w:pPr>
              <w:spacing w:after="0"/>
              <w:jc w:val="center"/>
              <w:rPr>
                <w:rFonts w:ascii="Cambria" w:hAnsi="Cambria"/>
                <w:b/>
                <w:bCs/>
                <w:sz w:val="18"/>
                <w:szCs w:val="18"/>
                <w:lang w:val="de-DE"/>
              </w:rPr>
            </w:pPr>
          </w:p>
          <w:p w:rsidR="0019300B" w:rsidRPr="00587F9B" w:rsidRDefault="0019300B" w:rsidP="00C83AFE">
            <w:pPr>
              <w:spacing w:after="0"/>
              <w:jc w:val="center"/>
              <w:rPr>
                <w:rFonts w:ascii="Cambria" w:hAnsi="Cambria"/>
                <w:b/>
                <w:bCs/>
                <w:sz w:val="18"/>
                <w:szCs w:val="18"/>
                <w:lang w:val="en-GB"/>
              </w:rPr>
            </w:pPr>
            <w:r w:rsidRPr="00587F9B">
              <w:rPr>
                <w:rFonts w:ascii="Cambria" w:hAnsi="Cambria"/>
                <w:b/>
                <w:bCs/>
                <w:sz w:val="18"/>
                <w:szCs w:val="18"/>
                <w:lang w:val="de-DE"/>
              </w:rPr>
              <w:t>[20 03 07]</w:t>
            </w:r>
          </w:p>
        </w:tc>
        <w:tc>
          <w:tcPr>
            <w:tcW w:w="1080" w:type="dxa"/>
            <w:tcBorders>
              <w:top w:val="nil"/>
              <w:left w:val="nil"/>
              <w:bottom w:val="single" w:sz="4" w:space="0" w:color="auto"/>
              <w:right w:val="single" w:sz="4" w:space="0" w:color="auto"/>
            </w:tcBorders>
            <w:shd w:val="clear" w:color="auto" w:fill="C0C0C0"/>
          </w:tcPr>
          <w:p w:rsidR="0019300B" w:rsidRPr="00587F9B" w:rsidRDefault="0019300B" w:rsidP="00C83AFE">
            <w:pPr>
              <w:spacing w:after="0"/>
              <w:jc w:val="center"/>
              <w:rPr>
                <w:rFonts w:ascii="Cambria" w:hAnsi="Cambria"/>
                <w:b/>
                <w:bCs/>
                <w:sz w:val="18"/>
                <w:szCs w:val="18"/>
                <w:lang w:val="de-DE"/>
              </w:rPr>
            </w:pPr>
            <w:r w:rsidRPr="00587F9B">
              <w:rPr>
                <w:rFonts w:ascii="Cambria" w:hAnsi="Cambria"/>
                <w:b/>
                <w:bCs/>
                <w:sz w:val="18"/>
                <w:szCs w:val="18"/>
                <w:lang w:val="de-DE"/>
              </w:rPr>
              <w:t>Total deseuri municipale colectate</w:t>
            </w:r>
          </w:p>
          <w:p w:rsidR="0019300B" w:rsidRPr="00587F9B" w:rsidRDefault="0019300B" w:rsidP="00C83AFE">
            <w:pPr>
              <w:spacing w:after="0"/>
              <w:jc w:val="center"/>
              <w:rPr>
                <w:rFonts w:ascii="Cambria" w:hAnsi="Cambria"/>
                <w:b/>
                <w:bCs/>
                <w:sz w:val="18"/>
                <w:szCs w:val="18"/>
                <w:lang w:val="de-DE"/>
              </w:rPr>
            </w:pPr>
          </w:p>
          <w:p w:rsidR="0019300B" w:rsidRPr="00587F9B" w:rsidRDefault="0019300B" w:rsidP="00C83AFE">
            <w:pPr>
              <w:spacing w:after="0"/>
              <w:jc w:val="center"/>
              <w:rPr>
                <w:rFonts w:ascii="Cambria" w:hAnsi="Cambria"/>
                <w:b/>
                <w:bCs/>
                <w:sz w:val="18"/>
                <w:szCs w:val="18"/>
                <w:lang w:val="en-GB"/>
              </w:rPr>
            </w:pPr>
            <w:r w:rsidRPr="00587F9B">
              <w:rPr>
                <w:rFonts w:ascii="Cambria" w:hAnsi="Cambria"/>
                <w:b/>
                <w:bCs/>
                <w:sz w:val="18"/>
                <w:szCs w:val="18"/>
                <w:lang w:val="de-DE"/>
              </w:rPr>
              <w:t>[20]</w:t>
            </w:r>
          </w:p>
        </w:tc>
        <w:tc>
          <w:tcPr>
            <w:tcW w:w="1080" w:type="dxa"/>
            <w:tcBorders>
              <w:top w:val="nil"/>
              <w:left w:val="nil"/>
              <w:bottom w:val="single" w:sz="4" w:space="0" w:color="auto"/>
              <w:right w:val="single" w:sz="4" w:space="0" w:color="auto"/>
            </w:tcBorders>
            <w:shd w:val="clear" w:color="auto" w:fill="C0C0C0"/>
          </w:tcPr>
          <w:p w:rsidR="0019300B" w:rsidRPr="00587F9B" w:rsidRDefault="0019300B" w:rsidP="00C83AFE">
            <w:pPr>
              <w:spacing w:after="0"/>
              <w:jc w:val="center"/>
              <w:rPr>
                <w:rFonts w:ascii="Cambria" w:hAnsi="Cambria"/>
                <w:b/>
                <w:bCs/>
                <w:sz w:val="18"/>
                <w:szCs w:val="18"/>
                <w:lang w:val="de-DE"/>
              </w:rPr>
            </w:pPr>
            <w:r w:rsidRPr="00587F9B">
              <w:rPr>
                <w:rFonts w:ascii="Cambria" w:hAnsi="Cambria"/>
                <w:b/>
                <w:bCs/>
                <w:sz w:val="18"/>
                <w:szCs w:val="18"/>
                <w:lang w:val="de-DE"/>
              </w:rPr>
              <w:t>Total deseuri municipale generate</w:t>
            </w:r>
          </w:p>
          <w:p w:rsidR="0019300B" w:rsidRPr="00587F9B" w:rsidRDefault="0019300B" w:rsidP="00C83AFE">
            <w:pPr>
              <w:spacing w:after="0"/>
              <w:jc w:val="center"/>
              <w:rPr>
                <w:rFonts w:ascii="Cambria" w:hAnsi="Cambria"/>
                <w:b/>
                <w:bCs/>
                <w:sz w:val="18"/>
                <w:szCs w:val="18"/>
                <w:lang w:val="de-DE"/>
              </w:rPr>
            </w:pPr>
          </w:p>
          <w:p w:rsidR="0019300B" w:rsidRPr="00587F9B" w:rsidRDefault="0019300B" w:rsidP="00C83AFE">
            <w:pPr>
              <w:spacing w:after="0"/>
              <w:jc w:val="center"/>
              <w:rPr>
                <w:rFonts w:ascii="Cambria" w:hAnsi="Cambria"/>
                <w:b/>
                <w:bCs/>
                <w:sz w:val="18"/>
                <w:szCs w:val="18"/>
                <w:lang w:val="en-GB"/>
              </w:rPr>
            </w:pPr>
            <w:r w:rsidRPr="00587F9B">
              <w:rPr>
                <w:rFonts w:ascii="Cambria" w:hAnsi="Cambria"/>
                <w:b/>
                <w:bCs/>
                <w:sz w:val="18"/>
                <w:szCs w:val="18"/>
                <w:lang w:val="de-DE"/>
              </w:rPr>
              <w:t>[20]</w:t>
            </w:r>
          </w:p>
        </w:tc>
      </w:tr>
      <w:tr w:rsidR="0019300B" w:rsidRPr="00587F9B" w:rsidTr="00C83AFE">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tcPr>
          <w:p w:rsidR="0019300B" w:rsidRPr="00587F9B" w:rsidRDefault="0019300B" w:rsidP="00C83AFE">
            <w:pPr>
              <w:spacing w:after="0"/>
              <w:jc w:val="center"/>
              <w:rPr>
                <w:rFonts w:ascii="Cambria" w:hAnsi="Cambria"/>
                <w:b/>
                <w:sz w:val="18"/>
                <w:szCs w:val="18"/>
                <w:lang w:val="en-GB"/>
              </w:rPr>
            </w:pPr>
            <w:r w:rsidRPr="00587F9B">
              <w:rPr>
                <w:rFonts w:ascii="Cambria" w:hAnsi="Cambria"/>
                <w:b/>
                <w:sz w:val="18"/>
                <w:szCs w:val="18"/>
                <w:lang w:val="en-GB"/>
              </w:rPr>
              <w:t>2018</w:t>
            </w:r>
          </w:p>
        </w:tc>
        <w:tc>
          <w:tcPr>
            <w:tcW w:w="1515"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154.044</w:t>
            </w:r>
          </w:p>
        </w:tc>
        <w:tc>
          <w:tcPr>
            <w:tcW w:w="171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59.150</w:t>
            </w:r>
          </w:p>
        </w:tc>
        <w:tc>
          <w:tcPr>
            <w:tcW w:w="135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1.535</w:t>
            </w:r>
          </w:p>
        </w:tc>
        <w:tc>
          <w:tcPr>
            <w:tcW w:w="135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3.071</w:t>
            </w:r>
          </w:p>
        </w:tc>
        <w:tc>
          <w:tcPr>
            <w:tcW w:w="144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10.763</w:t>
            </w:r>
          </w:p>
        </w:tc>
        <w:tc>
          <w:tcPr>
            <w:tcW w:w="144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0</w:t>
            </w:r>
          </w:p>
        </w:tc>
        <w:tc>
          <w:tcPr>
            <w:tcW w:w="162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1.160</w:t>
            </w:r>
          </w:p>
        </w:tc>
        <w:tc>
          <w:tcPr>
            <w:tcW w:w="126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2.586</w:t>
            </w:r>
          </w:p>
        </w:tc>
        <w:tc>
          <w:tcPr>
            <w:tcW w:w="108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232.309</w:t>
            </w:r>
          </w:p>
        </w:tc>
        <w:tc>
          <w:tcPr>
            <w:tcW w:w="108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b/>
                <w:sz w:val="18"/>
                <w:szCs w:val="18"/>
                <w:lang w:val="en-GB"/>
              </w:rPr>
            </w:pPr>
            <w:r w:rsidRPr="00587F9B">
              <w:rPr>
                <w:rFonts w:ascii="Cambria" w:hAnsi="Cambria"/>
                <w:b/>
                <w:sz w:val="18"/>
                <w:szCs w:val="18"/>
                <w:lang w:val="en-GB"/>
              </w:rPr>
              <w:t>232.309</w:t>
            </w:r>
          </w:p>
        </w:tc>
      </w:tr>
      <w:tr w:rsidR="0019300B" w:rsidRPr="00587F9B" w:rsidTr="00C83AFE">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tcPr>
          <w:p w:rsidR="0019300B" w:rsidRPr="00587F9B" w:rsidRDefault="0019300B" w:rsidP="00C83AFE">
            <w:pPr>
              <w:spacing w:after="0"/>
              <w:jc w:val="center"/>
              <w:rPr>
                <w:rFonts w:ascii="Cambria" w:hAnsi="Cambria"/>
                <w:b/>
                <w:sz w:val="18"/>
                <w:szCs w:val="18"/>
                <w:lang w:val="en-GB"/>
              </w:rPr>
            </w:pPr>
            <w:r w:rsidRPr="00587F9B">
              <w:rPr>
                <w:rFonts w:ascii="Cambria" w:hAnsi="Cambria"/>
                <w:b/>
                <w:sz w:val="18"/>
                <w:szCs w:val="18"/>
                <w:lang w:val="en-GB"/>
              </w:rPr>
              <w:t>2019</w:t>
            </w:r>
          </w:p>
        </w:tc>
        <w:tc>
          <w:tcPr>
            <w:tcW w:w="1515"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154.882</w:t>
            </w:r>
          </w:p>
        </w:tc>
        <w:tc>
          <w:tcPr>
            <w:tcW w:w="171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59.624</w:t>
            </w:r>
          </w:p>
        </w:tc>
        <w:tc>
          <w:tcPr>
            <w:tcW w:w="135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1.544</w:t>
            </w:r>
          </w:p>
        </w:tc>
        <w:tc>
          <w:tcPr>
            <w:tcW w:w="135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3.088</w:t>
            </w:r>
          </w:p>
        </w:tc>
        <w:tc>
          <w:tcPr>
            <w:tcW w:w="144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10.822</w:t>
            </w:r>
          </w:p>
        </w:tc>
        <w:tc>
          <w:tcPr>
            <w:tcW w:w="144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0</w:t>
            </w:r>
          </w:p>
        </w:tc>
        <w:tc>
          <w:tcPr>
            <w:tcW w:w="162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1.157</w:t>
            </w:r>
          </w:p>
        </w:tc>
        <w:tc>
          <w:tcPr>
            <w:tcW w:w="126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2.579</w:t>
            </w:r>
          </w:p>
        </w:tc>
        <w:tc>
          <w:tcPr>
            <w:tcW w:w="108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233.694</w:t>
            </w:r>
          </w:p>
        </w:tc>
        <w:tc>
          <w:tcPr>
            <w:tcW w:w="108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b/>
                <w:sz w:val="18"/>
                <w:szCs w:val="18"/>
                <w:lang w:val="en-GB"/>
              </w:rPr>
            </w:pPr>
            <w:r w:rsidRPr="00587F9B">
              <w:rPr>
                <w:rFonts w:ascii="Cambria" w:hAnsi="Cambria"/>
                <w:b/>
                <w:sz w:val="18"/>
                <w:szCs w:val="18"/>
                <w:lang w:val="en-GB"/>
              </w:rPr>
              <w:t>233.694</w:t>
            </w:r>
          </w:p>
        </w:tc>
      </w:tr>
      <w:tr w:rsidR="0019300B" w:rsidRPr="00587F9B" w:rsidTr="00C83AFE">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tcPr>
          <w:p w:rsidR="0019300B" w:rsidRPr="00587F9B" w:rsidRDefault="0019300B" w:rsidP="00C83AFE">
            <w:pPr>
              <w:spacing w:after="0"/>
              <w:jc w:val="center"/>
              <w:rPr>
                <w:rFonts w:ascii="Cambria" w:hAnsi="Cambria"/>
                <w:b/>
                <w:sz w:val="18"/>
                <w:szCs w:val="18"/>
                <w:lang w:val="en-GB"/>
              </w:rPr>
            </w:pPr>
            <w:r w:rsidRPr="00587F9B">
              <w:rPr>
                <w:rFonts w:ascii="Cambria" w:hAnsi="Cambria"/>
                <w:b/>
                <w:sz w:val="18"/>
                <w:szCs w:val="18"/>
                <w:lang w:val="en-GB"/>
              </w:rPr>
              <w:t>2020</w:t>
            </w:r>
          </w:p>
        </w:tc>
        <w:tc>
          <w:tcPr>
            <w:tcW w:w="1515"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155.723</w:t>
            </w:r>
          </w:p>
        </w:tc>
        <w:tc>
          <w:tcPr>
            <w:tcW w:w="171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60.101</w:t>
            </w:r>
          </w:p>
        </w:tc>
        <w:tc>
          <w:tcPr>
            <w:tcW w:w="135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1.552</w:t>
            </w:r>
          </w:p>
        </w:tc>
        <w:tc>
          <w:tcPr>
            <w:tcW w:w="135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3.104</w:t>
            </w:r>
          </w:p>
        </w:tc>
        <w:tc>
          <w:tcPr>
            <w:tcW w:w="144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10.880</w:t>
            </w:r>
          </w:p>
        </w:tc>
        <w:tc>
          <w:tcPr>
            <w:tcW w:w="144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0</w:t>
            </w:r>
          </w:p>
        </w:tc>
        <w:tc>
          <w:tcPr>
            <w:tcW w:w="162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1.154</w:t>
            </w:r>
          </w:p>
        </w:tc>
        <w:tc>
          <w:tcPr>
            <w:tcW w:w="126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2.573</w:t>
            </w:r>
          </w:p>
        </w:tc>
        <w:tc>
          <w:tcPr>
            <w:tcW w:w="108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235.087</w:t>
            </w:r>
          </w:p>
        </w:tc>
        <w:tc>
          <w:tcPr>
            <w:tcW w:w="108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b/>
                <w:sz w:val="18"/>
                <w:szCs w:val="18"/>
                <w:lang w:val="en-GB"/>
              </w:rPr>
            </w:pPr>
            <w:r w:rsidRPr="00587F9B">
              <w:rPr>
                <w:rFonts w:ascii="Cambria" w:hAnsi="Cambria"/>
                <w:b/>
                <w:sz w:val="18"/>
                <w:szCs w:val="18"/>
                <w:lang w:val="en-GB"/>
              </w:rPr>
              <w:t>235.087</w:t>
            </w:r>
          </w:p>
        </w:tc>
      </w:tr>
      <w:tr w:rsidR="0019300B" w:rsidRPr="00587F9B" w:rsidTr="00C83AFE">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tcPr>
          <w:p w:rsidR="0019300B" w:rsidRPr="00587F9B" w:rsidRDefault="0019300B" w:rsidP="00C83AFE">
            <w:pPr>
              <w:spacing w:after="0"/>
              <w:jc w:val="center"/>
              <w:rPr>
                <w:rFonts w:ascii="Cambria" w:hAnsi="Cambria"/>
                <w:b/>
                <w:sz w:val="18"/>
                <w:szCs w:val="18"/>
                <w:lang w:val="en-GB"/>
              </w:rPr>
            </w:pPr>
            <w:r w:rsidRPr="00587F9B">
              <w:rPr>
                <w:rFonts w:ascii="Cambria" w:hAnsi="Cambria"/>
                <w:b/>
                <w:sz w:val="18"/>
                <w:szCs w:val="18"/>
                <w:lang w:val="en-GB"/>
              </w:rPr>
              <w:t>2021</w:t>
            </w:r>
          </w:p>
        </w:tc>
        <w:tc>
          <w:tcPr>
            <w:tcW w:w="1515"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156.428</w:t>
            </w:r>
          </w:p>
        </w:tc>
        <w:tc>
          <w:tcPr>
            <w:tcW w:w="171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60.581</w:t>
            </w:r>
          </w:p>
        </w:tc>
        <w:tc>
          <w:tcPr>
            <w:tcW w:w="135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1.559</w:t>
            </w:r>
          </w:p>
        </w:tc>
        <w:tc>
          <w:tcPr>
            <w:tcW w:w="135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3.118</w:t>
            </w:r>
          </w:p>
        </w:tc>
        <w:tc>
          <w:tcPr>
            <w:tcW w:w="144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10.930</w:t>
            </w:r>
          </w:p>
        </w:tc>
        <w:tc>
          <w:tcPr>
            <w:tcW w:w="144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0</w:t>
            </w:r>
          </w:p>
        </w:tc>
        <w:tc>
          <w:tcPr>
            <w:tcW w:w="162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1.150</w:t>
            </w:r>
          </w:p>
        </w:tc>
        <w:tc>
          <w:tcPr>
            <w:tcW w:w="126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4.003</w:t>
            </w:r>
          </w:p>
        </w:tc>
        <w:tc>
          <w:tcPr>
            <w:tcW w:w="108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237.769</w:t>
            </w:r>
          </w:p>
        </w:tc>
        <w:tc>
          <w:tcPr>
            <w:tcW w:w="108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b/>
                <w:sz w:val="18"/>
                <w:szCs w:val="18"/>
                <w:lang w:val="en-GB"/>
              </w:rPr>
            </w:pPr>
            <w:r w:rsidRPr="00587F9B">
              <w:rPr>
                <w:rFonts w:ascii="Cambria" w:hAnsi="Cambria"/>
                <w:b/>
                <w:sz w:val="18"/>
                <w:szCs w:val="18"/>
                <w:lang w:val="en-GB"/>
              </w:rPr>
              <w:t>237.769</w:t>
            </w:r>
          </w:p>
        </w:tc>
      </w:tr>
      <w:tr w:rsidR="0019300B" w:rsidRPr="00587F9B" w:rsidTr="00C83AFE">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tcPr>
          <w:p w:rsidR="0019300B" w:rsidRPr="00587F9B" w:rsidRDefault="0019300B" w:rsidP="00C83AFE">
            <w:pPr>
              <w:spacing w:after="0"/>
              <w:jc w:val="center"/>
              <w:rPr>
                <w:rFonts w:ascii="Cambria" w:hAnsi="Cambria"/>
                <w:b/>
                <w:sz w:val="18"/>
                <w:szCs w:val="18"/>
                <w:lang w:val="en-GB"/>
              </w:rPr>
            </w:pPr>
            <w:r w:rsidRPr="00587F9B">
              <w:rPr>
                <w:rFonts w:ascii="Cambria" w:hAnsi="Cambria"/>
                <w:b/>
                <w:sz w:val="18"/>
                <w:szCs w:val="18"/>
                <w:lang w:val="en-GB"/>
              </w:rPr>
              <w:t>2022</w:t>
            </w:r>
          </w:p>
        </w:tc>
        <w:tc>
          <w:tcPr>
            <w:tcW w:w="1515"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157.134</w:t>
            </w:r>
          </w:p>
        </w:tc>
        <w:tc>
          <w:tcPr>
            <w:tcW w:w="171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61.066</w:t>
            </w:r>
          </w:p>
        </w:tc>
        <w:tc>
          <w:tcPr>
            <w:tcW w:w="135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1.566</w:t>
            </w:r>
          </w:p>
        </w:tc>
        <w:tc>
          <w:tcPr>
            <w:tcW w:w="135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3.132</w:t>
            </w:r>
          </w:p>
        </w:tc>
        <w:tc>
          <w:tcPr>
            <w:tcW w:w="144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10.979</w:t>
            </w:r>
          </w:p>
        </w:tc>
        <w:tc>
          <w:tcPr>
            <w:tcW w:w="144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0</w:t>
            </w:r>
          </w:p>
        </w:tc>
        <w:tc>
          <w:tcPr>
            <w:tcW w:w="162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1.146</w:t>
            </w:r>
          </w:p>
        </w:tc>
        <w:tc>
          <w:tcPr>
            <w:tcW w:w="126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3.989</w:t>
            </w:r>
          </w:p>
        </w:tc>
        <w:tc>
          <w:tcPr>
            <w:tcW w:w="108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239.012</w:t>
            </w:r>
          </w:p>
        </w:tc>
        <w:tc>
          <w:tcPr>
            <w:tcW w:w="108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b/>
                <w:sz w:val="18"/>
                <w:szCs w:val="18"/>
                <w:lang w:val="en-GB"/>
              </w:rPr>
            </w:pPr>
            <w:r w:rsidRPr="00587F9B">
              <w:rPr>
                <w:rFonts w:ascii="Cambria" w:hAnsi="Cambria"/>
                <w:b/>
                <w:sz w:val="18"/>
                <w:szCs w:val="18"/>
                <w:lang w:val="en-GB"/>
              </w:rPr>
              <w:t>239.012</w:t>
            </w:r>
          </w:p>
        </w:tc>
      </w:tr>
      <w:tr w:rsidR="0019300B" w:rsidRPr="00587F9B" w:rsidTr="00C83AFE">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tcPr>
          <w:p w:rsidR="0019300B" w:rsidRPr="00587F9B" w:rsidRDefault="0019300B" w:rsidP="00C83AFE">
            <w:pPr>
              <w:spacing w:after="0"/>
              <w:jc w:val="center"/>
              <w:rPr>
                <w:rFonts w:ascii="Cambria" w:hAnsi="Cambria"/>
                <w:b/>
                <w:sz w:val="18"/>
                <w:szCs w:val="18"/>
                <w:lang w:val="en-GB"/>
              </w:rPr>
            </w:pPr>
            <w:r w:rsidRPr="00587F9B">
              <w:rPr>
                <w:rFonts w:ascii="Cambria" w:hAnsi="Cambria"/>
                <w:b/>
                <w:sz w:val="18"/>
                <w:szCs w:val="18"/>
                <w:lang w:val="en-GB"/>
              </w:rPr>
              <w:t>2023</w:t>
            </w:r>
          </w:p>
        </w:tc>
        <w:tc>
          <w:tcPr>
            <w:tcW w:w="1515"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157.841</w:t>
            </w:r>
          </w:p>
        </w:tc>
        <w:tc>
          <w:tcPr>
            <w:tcW w:w="171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61.555</w:t>
            </w:r>
          </w:p>
        </w:tc>
        <w:tc>
          <w:tcPr>
            <w:tcW w:w="135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1.573</w:t>
            </w:r>
          </w:p>
        </w:tc>
        <w:tc>
          <w:tcPr>
            <w:tcW w:w="135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3.147</w:t>
            </w:r>
          </w:p>
        </w:tc>
        <w:tc>
          <w:tcPr>
            <w:tcW w:w="144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11.028</w:t>
            </w:r>
          </w:p>
        </w:tc>
        <w:tc>
          <w:tcPr>
            <w:tcW w:w="144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0</w:t>
            </w:r>
          </w:p>
        </w:tc>
        <w:tc>
          <w:tcPr>
            <w:tcW w:w="162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1.142</w:t>
            </w:r>
          </w:p>
        </w:tc>
        <w:tc>
          <w:tcPr>
            <w:tcW w:w="126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3.975</w:t>
            </w:r>
          </w:p>
        </w:tc>
        <w:tc>
          <w:tcPr>
            <w:tcW w:w="108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240.261</w:t>
            </w:r>
          </w:p>
        </w:tc>
        <w:tc>
          <w:tcPr>
            <w:tcW w:w="108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b/>
                <w:sz w:val="18"/>
                <w:szCs w:val="18"/>
                <w:lang w:val="en-GB"/>
              </w:rPr>
            </w:pPr>
            <w:r w:rsidRPr="00587F9B">
              <w:rPr>
                <w:rFonts w:ascii="Cambria" w:hAnsi="Cambria"/>
                <w:b/>
                <w:sz w:val="18"/>
                <w:szCs w:val="18"/>
                <w:lang w:val="en-GB"/>
              </w:rPr>
              <w:t>240.261</w:t>
            </w:r>
          </w:p>
        </w:tc>
      </w:tr>
      <w:tr w:rsidR="0019300B" w:rsidRPr="00587F9B" w:rsidTr="00C83AFE">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tcPr>
          <w:p w:rsidR="0019300B" w:rsidRPr="00587F9B" w:rsidRDefault="0019300B" w:rsidP="00C83AFE">
            <w:pPr>
              <w:spacing w:after="0"/>
              <w:jc w:val="center"/>
              <w:rPr>
                <w:rFonts w:ascii="Cambria" w:hAnsi="Cambria"/>
                <w:b/>
                <w:sz w:val="18"/>
                <w:szCs w:val="18"/>
                <w:lang w:val="en-GB"/>
              </w:rPr>
            </w:pPr>
            <w:r w:rsidRPr="00587F9B">
              <w:rPr>
                <w:rFonts w:ascii="Cambria" w:hAnsi="Cambria"/>
                <w:b/>
                <w:sz w:val="18"/>
                <w:szCs w:val="18"/>
                <w:lang w:val="en-GB"/>
              </w:rPr>
              <w:t>2024</w:t>
            </w:r>
          </w:p>
        </w:tc>
        <w:tc>
          <w:tcPr>
            <w:tcW w:w="1515"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158.550</w:t>
            </w:r>
          </w:p>
        </w:tc>
        <w:tc>
          <w:tcPr>
            <w:tcW w:w="171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62.047</w:t>
            </w:r>
          </w:p>
        </w:tc>
        <w:tc>
          <w:tcPr>
            <w:tcW w:w="135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1.580</w:t>
            </w:r>
          </w:p>
        </w:tc>
        <w:tc>
          <w:tcPr>
            <w:tcW w:w="135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3.161</w:t>
            </w:r>
          </w:p>
        </w:tc>
        <w:tc>
          <w:tcPr>
            <w:tcW w:w="144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11.078</w:t>
            </w:r>
          </w:p>
        </w:tc>
        <w:tc>
          <w:tcPr>
            <w:tcW w:w="144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0</w:t>
            </w:r>
          </w:p>
        </w:tc>
        <w:tc>
          <w:tcPr>
            <w:tcW w:w="162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1.138</w:t>
            </w:r>
          </w:p>
        </w:tc>
        <w:tc>
          <w:tcPr>
            <w:tcW w:w="126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3.961</w:t>
            </w:r>
          </w:p>
        </w:tc>
        <w:tc>
          <w:tcPr>
            <w:tcW w:w="108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241.515</w:t>
            </w:r>
          </w:p>
        </w:tc>
        <w:tc>
          <w:tcPr>
            <w:tcW w:w="108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b/>
                <w:sz w:val="18"/>
                <w:szCs w:val="18"/>
                <w:lang w:val="en-GB"/>
              </w:rPr>
            </w:pPr>
            <w:r w:rsidRPr="00587F9B">
              <w:rPr>
                <w:rFonts w:ascii="Cambria" w:hAnsi="Cambria"/>
                <w:b/>
                <w:sz w:val="18"/>
                <w:szCs w:val="18"/>
                <w:lang w:val="en-GB"/>
              </w:rPr>
              <w:t>241.515</w:t>
            </w:r>
          </w:p>
        </w:tc>
      </w:tr>
      <w:tr w:rsidR="0019300B" w:rsidRPr="00587F9B" w:rsidTr="00C83AFE">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tcPr>
          <w:p w:rsidR="0019300B" w:rsidRPr="00587F9B" w:rsidRDefault="0019300B" w:rsidP="00C83AFE">
            <w:pPr>
              <w:spacing w:after="0"/>
              <w:jc w:val="center"/>
              <w:rPr>
                <w:rFonts w:ascii="Cambria" w:hAnsi="Cambria"/>
                <w:b/>
                <w:sz w:val="18"/>
                <w:szCs w:val="18"/>
                <w:lang w:val="en-GB"/>
              </w:rPr>
            </w:pPr>
            <w:r w:rsidRPr="00587F9B">
              <w:rPr>
                <w:rFonts w:ascii="Cambria" w:hAnsi="Cambria"/>
                <w:b/>
                <w:sz w:val="18"/>
                <w:szCs w:val="18"/>
                <w:lang w:val="en-GB"/>
              </w:rPr>
              <w:t>2025</w:t>
            </w:r>
          </w:p>
        </w:tc>
        <w:tc>
          <w:tcPr>
            <w:tcW w:w="1515"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159.260</w:t>
            </w:r>
          </w:p>
        </w:tc>
        <w:tc>
          <w:tcPr>
            <w:tcW w:w="171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62.543</w:t>
            </w:r>
          </w:p>
        </w:tc>
        <w:tc>
          <w:tcPr>
            <w:tcW w:w="135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1.587</w:t>
            </w:r>
          </w:p>
        </w:tc>
        <w:tc>
          <w:tcPr>
            <w:tcW w:w="135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3.175</w:t>
            </w:r>
          </w:p>
        </w:tc>
        <w:tc>
          <w:tcPr>
            <w:tcW w:w="144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11.128</w:t>
            </w:r>
          </w:p>
        </w:tc>
        <w:tc>
          <w:tcPr>
            <w:tcW w:w="144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0</w:t>
            </w:r>
          </w:p>
        </w:tc>
        <w:tc>
          <w:tcPr>
            <w:tcW w:w="162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1.134</w:t>
            </w:r>
          </w:p>
        </w:tc>
        <w:tc>
          <w:tcPr>
            <w:tcW w:w="126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3.948</w:t>
            </w:r>
          </w:p>
        </w:tc>
        <w:tc>
          <w:tcPr>
            <w:tcW w:w="108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242.774</w:t>
            </w:r>
          </w:p>
        </w:tc>
        <w:tc>
          <w:tcPr>
            <w:tcW w:w="108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b/>
                <w:sz w:val="18"/>
                <w:szCs w:val="18"/>
                <w:lang w:val="en-GB"/>
              </w:rPr>
            </w:pPr>
            <w:r w:rsidRPr="00587F9B">
              <w:rPr>
                <w:rFonts w:ascii="Cambria" w:hAnsi="Cambria"/>
                <w:b/>
                <w:sz w:val="18"/>
                <w:szCs w:val="18"/>
                <w:lang w:val="en-GB"/>
              </w:rPr>
              <w:t>242.774</w:t>
            </w:r>
          </w:p>
        </w:tc>
      </w:tr>
      <w:tr w:rsidR="0019300B" w:rsidRPr="00587F9B" w:rsidTr="00C83AFE">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tcPr>
          <w:p w:rsidR="0019300B" w:rsidRPr="00587F9B" w:rsidRDefault="0019300B" w:rsidP="00C83AFE">
            <w:pPr>
              <w:spacing w:after="0"/>
              <w:jc w:val="center"/>
              <w:rPr>
                <w:rFonts w:ascii="Cambria" w:hAnsi="Cambria"/>
                <w:b/>
                <w:sz w:val="18"/>
                <w:szCs w:val="18"/>
                <w:lang w:val="en-GB"/>
              </w:rPr>
            </w:pPr>
            <w:r w:rsidRPr="00587F9B">
              <w:rPr>
                <w:rFonts w:ascii="Cambria" w:hAnsi="Cambria"/>
                <w:b/>
                <w:sz w:val="18"/>
                <w:szCs w:val="18"/>
                <w:lang w:val="en-GB"/>
              </w:rPr>
              <w:t>2026</w:t>
            </w:r>
          </w:p>
        </w:tc>
        <w:tc>
          <w:tcPr>
            <w:tcW w:w="1515"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159.860</w:t>
            </w:r>
          </w:p>
        </w:tc>
        <w:tc>
          <w:tcPr>
            <w:tcW w:w="171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63.044</w:t>
            </w:r>
          </w:p>
        </w:tc>
        <w:tc>
          <w:tcPr>
            <w:tcW w:w="135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1.593</w:t>
            </w:r>
          </w:p>
        </w:tc>
        <w:tc>
          <w:tcPr>
            <w:tcW w:w="135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3.187</w:t>
            </w:r>
          </w:p>
        </w:tc>
        <w:tc>
          <w:tcPr>
            <w:tcW w:w="144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11.169</w:t>
            </w:r>
          </w:p>
        </w:tc>
        <w:tc>
          <w:tcPr>
            <w:tcW w:w="144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0</w:t>
            </w:r>
          </w:p>
        </w:tc>
        <w:tc>
          <w:tcPr>
            <w:tcW w:w="162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1.129</w:t>
            </w:r>
          </w:p>
        </w:tc>
        <w:tc>
          <w:tcPr>
            <w:tcW w:w="126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3.931</w:t>
            </w:r>
          </w:p>
        </w:tc>
        <w:tc>
          <w:tcPr>
            <w:tcW w:w="108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243.914</w:t>
            </w:r>
          </w:p>
        </w:tc>
        <w:tc>
          <w:tcPr>
            <w:tcW w:w="108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b/>
                <w:sz w:val="18"/>
                <w:szCs w:val="18"/>
                <w:lang w:val="en-GB"/>
              </w:rPr>
            </w:pPr>
            <w:r w:rsidRPr="00587F9B">
              <w:rPr>
                <w:rFonts w:ascii="Cambria" w:hAnsi="Cambria"/>
                <w:b/>
                <w:sz w:val="18"/>
                <w:szCs w:val="18"/>
                <w:lang w:val="en-GB"/>
              </w:rPr>
              <w:t>243.914</w:t>
            </w:r>
          </w:p>
        </w:tc>
      </w:tr>
      <w:tr w:rsidR="0019300B" w:rsidRPr="00587F9B" w:rsidTr="00C83AFE">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tcPr>
          <w:p w:rsidR="0019300B" w:rsidRPr="00587F9B" w:rsidRDefault="0019300B" w:rsidP="00C83AFE">
            <w:pPr>
              <w:spacing w:after="0"/>
              <w:jc w:val="center"/>
              <w:rPr>
                <w:rFonts w:ascii="Cambria" w:hAnsi="Cambria"/>
                <w:b/>
                <w:sz w:val="18"/>
                <w:szCs w:val="18"/>
                <w:lang w:val="en-GB"/>
              </w:rPr>
            </w:pPr>
            <w:r w:rsidRPr="00587F9B">
              <w:rPr>
                <w:rFonts w:ascii="Cambria" w:hAnsi="Cambria"/>
                <w:b/>
                <w:sz w:val="18"/>
                <w:szCs w:val="18"/>
                <w:lang w:val="en-GB"/>
              </w:rPr>
              <w:t>2027</w:t>
            </w:r>
          </w:p>
        </w:tc>
        <w:tc>
          <w:tcPr>
            <w:tcW w:w="1515"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160.460</w:t>
            </w:r>
          </w:p>
        </w:tc>
        <w:tc>
          <w:tcPr>
            <w:tcW w:w="171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63.548</w:t>
            </w:r>
          </w:p>
        </w:tc>
        <w:tc>
          <w:tcPr>
            <w:tcW w:w="135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1.599</w:t>
            </w:r>
          </w:p>
        </w:tc>
        <w:tc>
          <w:tcPr>
            <w:tcW w:w="135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3.199</w:t>
            </w:r>
          </w:p>
        </w:tc>
        <w:tc>
          <w:tcPr>
            <w:tcW w:w="144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11.211</w:t>
            </w:r>
          </w:p>
        </w:tc>
        <w:tc>
          <w:tcPr>
            <w:tcW w:w="144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0</w:t>
            </w:r>
          </w:p>
        </w:tc>
        <w:tc>
          <w:tcPr>
            <w:tcW w:w="162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1.124</w:t>
            </w:r>
          </w:p>
        </w:tc>
        <w:tc>
          <w:tcPr>
            <w:tcW w:w="126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3.914</w:t>
            </w:r>
          </w:p>
        </w:tc>
        <w:tc>
          <w:tcPr>
            <w:tcW w:w="108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245.056</w:t>
            </w:r>
          </w:p>
        </w:tc>
        <w:tc>
          <w:tcPr>
            <w:tcW w:w="108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b/>
                <w:sz w:val="18"/>
                <w:szCs w:val="18"/>
                <w:lang w:val="en-GB"/>
              </w:rPr>
            </w:pPr>
            <w:r w:rsidRPr="00587F9B">
              <w:rPr>
                <w:rFonts w:ascii="Cambria" w:hAnsi="Cambria"/>
                <w:b/>
                <w:sz w:val="18"/>
                <w:szCs w:val="18"/>
                <w:lang w:val="en-GB"/>
              </w:rPr>
              <w:t>245.056</w:t>
            </w:r>
          </w:p>
        </w:tc>
      </w:tr>
      <w:tr w:rsidR="0019300B" w:rsidRPr="00587F9B" w:rsidTr="00C83AFE">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tcPr>
          <w:p w:rsidR="0019300B" w:rsidRPr="00587F9B" w:rsidRDefault="0019300B" w:rsidP="00C83AFE">
            <w:pPr>
              <w:spacing w:after="0"/>
              <w:jc w:val="center"/>
              <w:rPr>
                <w:rFonts w:ascii="Cambria" w:hAnsi="Cambria"/>
                <w:b/>
                <w:sz w:val="18"/>
                <w:szCs w:val="18"/>
                <w:lang w:val="en-GB"/>
              </w:rPr>
            </w:pPr>
            <w:r w:rsidRPr="00587F9B">
              <w:rPr>
                <w:rFonts w:ascii="Cambria" w:hAnsi="Cambria"/>
                <w:b/>
                <w:sz w:val="18"/>
                <w:szCs w:val="18"/>
                <w:lang w:val="en-GB"/>
              </w:rPr>
              <w:t>2028</w:t>
            </w:r>
          </w:p>
        </w:tc>
        <w:tc>
          <w:tcPr>
            <w:tcW w:w="1515"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161.059</w:t>
            </w:r>
          </w:p>
        </w:tc>
        <w:tc>
          <w:tcPr>
            <w:tcW w:w="171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64.056</w:t>
            </w:r>
          </w:p>
        </w:tc>
        <w:tc>
          <w:tcPr>
            <w:tcW w:w="135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1.605</w:t>
            </w:r>
          </w:p>
        </w:tc>
        <w:tc>
          <w:tcPr>
            <w:tcW w:w="135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3.211</w:t>
            </w:r>
          </w:p>
        </w:tc>
        <w:tc>
          <w:tcPr>
            <w:tcW w:w="144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11.253</w:t>
            </w:r>
          </w:p>
        </w:tc>
        <w:tc>
          <w:tcPr>
            <w:tcW w:w="144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0</w:t>
            </w:r>
          </w:p>
        </w:tc>
        <w:tc>
          <w:tcPr>
            <w:tcW w:w="162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1.119</w:t>
            </w:r>
          </w:p>
        </w:tc>
        <w:tc>
          <w:tcPr>
            <w:tcW w:w="126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3.898</w:t>
            </w:r>
          </w:p>
        </w:tc>
        <w:tc>
          <w:tcPr>
            <w:tcW w:w="108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246.202</w:t>
            </w:r>
          </w:p>
        </w:tc>
        <w:tc>
          <w:tcPr>
            <w:tcW w:w="108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b/>
                <w:sz w:val="18"/>
                <w:szCs w:val="18"/>
                <w:lang w:val="en-GB"/>
              </w:rPr>
            </w:pPr>
            <w:r w:rsidRPr="00587F9B">
              <w:rPr>
                <w:rFonts w:ascii="Cambria" w:hAnsi="Cambria"/>
                <w:b/>
                <w:sz w:val="18"/>
                <w:szCs w:val="18"/>
                <w:lang w:val="en-GB"/>
              </w:rPr>
              <w:t>246.202</w:t>
            </w:r>
          </w:p>
        </w:tc>
      </w:tr>
      <w:tr w:rsidR="0019300B" w:rsidRPr="00587F9B" w:rsidTr="00C83AFE">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tcPr>
          <w:p w:rsidR="0019300B" w:rsidRPr="00587F9B" w:rsidRDefault="0019300B" w:rsidP="00C83AFE">
            <w:pPr>
              <w:spacing w:after="0"/>
              <w:jc w:val="center"/>
              <w:rPr>
                <w:rFonts w:ascii="Cambria" w:hAnsi="Cambria"/>
                <w:b/>
                <w:sz w:val="18"/>
                <w:szCs w:val="18"/>
                <w:lang w:val="en-GB"/>
              </w:rPr>
            </w:pPr>
            <w:r w:rsidRPr="00587F9B">
              <w:rPr>
                <w:rFonts w:ascii="Cambria" w:hAnsi="Cambria"/>
                <w:b/>
                <w:sz w:val="18"/>
                <w:szCs w:val="18"/>
                <w:lang w:val="en-GB"/>
              </w:rPr>
              <w:t>2029</w:t>
            </w:r>
          </w:p>
        </w:tc>
        <w:tc>
          <w:tcPr>
            <w:tcW w:w="1515"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161.658</w:t>
            </w:r>
          </w:p>
        </w:tc>
        <w:tc>
          <w:tcPr>
            <w:tcW w:w="171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64.569</w:t>
            </w:r>
          </w:p>
        </w:tc>
        <w:tc>
          <w:tcPr>
            <w:tcW w:w="135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1.611</w:t>
            </w:r>
          </w:p>
        </w:tc>
        <w:tc>
          <w:tcPr>
            <w:tcW w:w="135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3.223</w:t>
            </w:r>
          </w:p>
        </w:tc>
        <w:tc>
          <w:tcPr>
            <w:tcW w:w="144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11.295</w:t>
            </w:r>
          </w:p>
        </w:tc>
        <w:tc>
          <w:tcPr>
            <w:tcW w:w="144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0</w:t>
            </w:r>
          </w:p>
        </w:tc>
        <w:tc>
          <w:tcPr>
            <w:tcW w:w="162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1.115</w:t>
            </w:r>
          </w:p>
        </w:tc>
        <w:tc>
          <w:tcPr>
            <w:tcW w:w="126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3.881</w:t>
            </w:r>
          </w:p>
        </w:tc>
        <w:tc>
          <w:tcPr>
            <w:tcW w:w="108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247.351</w:t>
            </w:r>
          </w:p>
        </w:tc>
        <w:tc>
          <w:tcPr>
            <w:tcW w:w="108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b/>
                <w:sz w:val="18"/>
                <w:szCs w:val="18"/>
                <w:lang w:val="en-GB"/>
              </w:rPr>
            </w:pPr>
            <w:r w:rsidRPr="00587F9B">
              <w:rPr>
                <w:rFonts w:ascii="Cambria" w:hAnsi="Cambria"/>
                <w:b/>
                <w:sz w:val="18"/>
                <w:szCs w:val="18"/>
                <w:lang w:val="en-GB"/>
              </w:rPr>
              <w:t>247.351</w:t>
            </w:r>
          </w:p>
        </w:tc>
      </w:tr>
      <w:tr w:rsidR="0019300B" w:rsidRPr="00587F9B" w:rsidTr="00C83AFE">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tcPr>
          <w:p w:rsidR="0019300B" w:rsidRPr="00587F9B" w:rsidRDefault="0019300B" w:rsidP="00C83AFE">
            <w:pPr>
              <w:spacing w:after="0"/>
              <w:jc w:val="center"/>
              <w:rPr>
                <w:rFonts w:ascii="Cambria" w:hAnsi="Cambria"/>
                <w:b/>
                <w:sz w:val="18"/>
                <w:szCs w:val="18"/>
                <w:lang w:val="en-GB"/>
              </w:rPr>
            </w:pPr>
            <w:r w:rsidRPr="00587F9B">
              <w:rPr>
                <w:rFonts w:ascii="Cambria" w:hAnsi="Cambria"/>
                <w:b/>
                <w:sz w:val="18"/>
                <w:szCs w:val="18"/>
                <w:lang w:val="en-GB"/>
              </w:rPr>
              <w:t>2030</w:t>
            </w:r>
          </w:p>
        </w:tc>
        <w:tc>
          <w:tcPr>
            <w:tcW w:w="1515"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162.255</w:t>
            </w:r>
          </w:p>
        </w:tc>
        <w:tc>
          <w:tcPr>
            <w:tcW w:w="171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65.085</w:t>
            </w:r>
          </w:p>
        </w:tc>
        <w:tc>
          <w:tcPr>
            <w:tcW w:w="135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1.617</w:t>
            </w:r>
          </w:p>
        </w:tc>
        <w:tc>
          <w:tcPr>
            <w:tcW w:w="135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3.234</w:t>
            </w:r>
          </w:p>
        </w:tc>
        <w:tc>
          <w:tcPr>
            <w:tcW w:w="144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11.337</w:t>
            </w:r>
          </w:p>
        </w:tc>
        <w:tc>
          <w:tcPr>
            <w:tcW w:w="144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0</w:t>
            </w:r>
          </w:p>
        </w:tc>
        <w:tc>
          <w:tcPr>
            <w:tcW w:w="162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1.110</w:t>
            </w:r>
          </w:p>
        </w:tc>
        <w:tc>
          <w:tcPr>
            <w:tcW w:w="126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3.865</w:t>
            </w:r>
          </w:p>
        </w:tc>
        <w:tc>
          <w:tcPr>
            <w:tcW w:w="108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248.504</w:t>
            </w:r>
          </w:p>
        </w:tc>
        <w:tc>
          <w:tcPr>
            <w:tcW w:w="108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b/>
                <w:sz w:val="18"/>
                <w:szCs w:val="18"/>
                <w:lang w:val="en-GB"/>
              </w:rPr>
            </w:pPr>
            <w:r w:rsidRPr="00587F9B">
              <w:rPr>
                <w:rFonts w:ascii="Cambria" w:hAnsi="Cambria"/>
                <w:b/>
                <w:sz w:val="18"/>
                <w:szCs w:val="18"/>
                <w:lang w:val="en-GB"/>
              </w:rPr>
              <w:t>248.504</w:t>
            </w:r>
          </w:p>
        </w:tc>
      </w:tr>
      <w:tr w:rsidR="0019300B" w:rsidRPr="00587F9B" w:rsidTr="00C83AFE">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tcPr>
          <w:p w:rsidR="0019300B" w:rsidRPr="00587F9B" w:rsidRDefault="0019300B" w:rsidP="00C83AFE">
            <w:pPr>
              <w:spacing w:after="0"/>
              <w:jc w:val="center"/>
              <w:rPr>
                <w:rFonts w:ascii="Cambria" w:hAnsi="Cambria"/>
                <w:b/>
                <w:sz w:val="18"/>
                <w:szCs w:val="18"/>
                <w:lang w:val="en-GB"/>
              </w:rPr>
            </w:pPr>
            <w:r w:rsidRPr="00587F9B">
              <w:rPr>
                <w:rFonts w:ascii="Cambria" w:hAnsi="Cambria"/>
                <w:b/>
                <w:sz w:val="18"/>
                <w:szCs w:val="18"/>
                <w:lang w:val="en-GB"/>
              </w:rPr>
              <w:t>2031</w:t>
            </w:r>
          </w:p>
        </w:tc>
        <w:tc>
          <w:tcPr>
            <w:tcW w:w="1515"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162.818</w:t>
            </w:r>
          </w:p>
        </w:tc>
        <w:tc>
          <w:tcPr>
            <w:tcW w:w="171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65.606</w:t>
            </w:r>
          </w:p>
        </w:tc>
        <w:tc>
          <w:tcPr>
            <w:tcW w:w="135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1.623</w:t>
            </w:r>
          </w:p>
        </w:tc>
        <w:tc>
          <w:tcPr>
            <w:tcW w:w="135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3.246</w:t>
            </w:r>
          </w:p>
        </w:tc>
        <w:tc>
          <w:tcPr>
            <w:tcW w:w="144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11.376</w:t>
            </w:r>
          </w:p>
        </w:tc>
        <w:tc>
          <w:tcPr>
            <w:tcW w:w="144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0</w:t>
            </w:r>
          </w:p>
        </w:tc>
        <w:tc>
          <w:tcPr>
            <w:tcW w:w="162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1.105</w:t>
            </w:r>
          </w:p>
        </w:tc>
        <w:tc>
          <w:tcPr>
            <w:tcW w:w="126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3.847</w:t>
            </w:r>
          </w:p>
        </w:tc>
        <w:tc>
          <w:tcPr>
            <w:tcW w:w="108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249.622</w:t>
            </w:r>
          </w:p>
        </w:tc>
        <w:tc>
          <w:tcPr>
            <w:tcW w:w="108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b/>
                <w:sz w:val="18"/>
                <w:szCs w:val="18"/>
                <w:lang w:val="en-GB"/>
              </w:rPr>
            </w:pPr>
            <w:r w:rsidRPr="00587F9B">
              <w:rPr>
                <w:rFonts w:ascii="Cambria" w:hAnsi="Cambria"/>
                <w:b/>
                <w:sz w:val="18"/>
                <w:szCs w:val="18"/>
                <w:lang w:val="en-GB"/>
              </w:rPr>
              <w:t>249.622</w:t>
            </w:r>
          </w:p>
        </w:tc>
      </w:tr>
      <w:tr w:rsidR="0019300B" w:rsidRPr="00587F9B" w:rsidTr="00C83AFE">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tcPr>
          <w:p w:rsidR="0019300B" w:rsidRPr="00587F9B" w:rsidRDefault="0019300B" w:rsidP="00C83AFE">
            <w:pPr>
              <w:spacing w:after="0"/>
              <w:jc w:val="center"/>
              <w:rPr>
                <w:rFonts w:ascii="Cambria" w:hAnsi="Cambria"/>
                <w:b/>
                <w:sz w:val="18"/>
                <w:szCs w:val="18"/>
                <w:lang w:val="en-GB"/>
              </w:rPr>
            </w:pPr>
            <w:r w:rsidRPr="00587F9B">
              <w:rPr>
                <w:rFonts w:ascii="Cambria" w:hAnsi="Cambria"/>
                <w:b/>
                <w:sz w:val="18"/>
                <w:szCs w:val="18"/>
                <w:lang w:val="en-GB"/>
              </w:rPr>
              <w:t>2032</w:t>
            </w:r>
          </w:p>
        </w:tc>
        <w:tc>
          <w:tcPr>
            <w:tcW w:w="1515"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163.380</w:t>
            </w:r>
          </w:p>
        </w:tc>
        <w:tc>
          <w:tcPr>
            <w:tcW w:w="171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66.131</w:t>
            </w:r>
          </w:p>
        </w:tc>
        <w:tc>
          <w:tcPr>
            <w:tcW w:w="135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1.628</w:t>
            </w:r>
          </w:p>
        </w:tc>
        <w:tc>
          <w:tcPr>
            <w:tcW w:w="135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3.257</w:t>
            </w:r>
          </w:p>
        </w:tc>
        <w:tc>
          <w:tcPr>
            <w:tcW w:w="144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11.415</w:t>
            </w:r>
          </w:p>
        </w:tc>
        <w:tc>
          <w:tcPr>
            <w:tcW w:w="144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0</w:t>
            </w:r>
          </w:p>
        </w:tc>
        <w:tc>
          <w:tcPr>
            <w:tcW w:w="162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1.100</w:t>
            </w:r>
          </w:p>
        </w:tc>
        <w:tc>
          <w:tcPr>
            <w:tcW w:w="126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3.830</w:t>
            </w:r>
          </w:p>
        </w:tc>
        <w:tc>
          <w:tcPr>
            <w:tcW w:w="108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250.742</w:t>
            </w:r>
          </w:p>
        </w:tc>
        <w:tc>
          <w:tcPr>
            <w:tcW w:w="108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b/>
                <w:sz w:val="18"/>
                <w:szCs w:val="18"/>
                <w:lang w:val="en-GB"/>
              </w:rPr>
            </w:pPr>
            <w:r w:rsidRPr="00587F9B">
              <w:rPr>
                <w:rFonts w:ascii="Cambria" w:hAnsi="Cambria"/>
                <w:b/>
                <w:sz w:val="18"/>
                <w:szCs w:val="18"/>
                <w:lang w:val="en-GB"/>
              </w:rPr>
              <w:t>250.742</w:t>
            </w:r>
          </w:p>
        </w:tc>
      </w:tr>
      <w:tr w:rsidR="0019300B" w:rsidRPr="00587F9B" w:rsidTr="00C83AFE">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tcPr>
          <w:p w:rsidR="0019300B" w:rsidRPr="00587F9B" w:rsidRDefault="0019300B" w:rsidP="00C83AFE">
            <w:pPr>
              <w:spacing w:after="0"/>
              <w:jc w:val="center"/>
              <w:rPr>
                <w:rFonts w:ascii="Cambria" w:hAnsi="Cambria"/>
                <w:b/>
                <w:sz w:val="18"/>
                <w:szCs w:val="18"/>
                <w:lang w:val="en-GB"/>
              </w:rPr>
            </w:pPr>
            <w:r w:rsidRPr="00587F9B">
              <w:rPr>
                <w:rFonts w:ascii="Cambria" w:hAnsi="Cambria"/>
                <w:b/>
                <w:sz w:val="18"/>
                <w:szCs w:val="18"/>
                <w:lang w:val="en-GB"/>
              </w:rPr>
              <w:t>2033</w:t>
            </w:r>
          </w:p>
        </w:tc>
        <w:tc>
          <w:tcPr>
            <w:tcW w:w="1515"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163.940</w:t>
            </w:r>
          </w:p>
        </w:tc>
        <w:tc>
          <w:tcPr>
            <w:tcW w:w="171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66.660</w:t>
            </w:r>
          </w:p>
        </w:tc>
        <w:tc>
          <w:tcPr>
            <w:tcW w:w="135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1.634</w:t>
            </w:r>
          </w:p>
        </w:tc>
        <w:tc>
          <w:tcPr>
            <w:tcW w:w="135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3.268</w:t>
            </w:r>
          </w:p>
        </w:tc>
        <w:tc>
          <w:tcPr>
            <w:tcW w:w="144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11.455</w:t>
            </w:r>
          </w:p>
        </w:tc>
        <w:tc>
          <w:tcPr>
            <w:tcW w:w="144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0</w:t>
            </w:r>
          </w:p>
        </w:tc>
        <w:tc>
          <w:tcPr>
            <w:tcW w:w="162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1.095</w:t>
            </w:r>
          </w:p>
        </w:tc>
        <w:tc>
          <w:tcPr>
            <w:tcW w:w="126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3.813</w:t>
            </w:r>
          </w:p>
        </w:tc>
        <w:tc>
          <w:tcPr>
            <w:tcW w:w="108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251.865</w:t>
            </w:r>
          </w:p>
        </w:tc>
        <w:tc>
          <w:tcPr>
            <w:tcW w:w="108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b/>
                <w:sz w:val="18"/>
                <w:szCs w:val="18"/>
                <w:lang w:val="en-GB"/>
              </w:rPr>
            </w:pPr>
            <w:r w:rsidRPr="00587F9B">
              <w:rPr>
                <w:rFonts w:ascii="Cambria" w:hAnsi="Cambria"/>
                <w:b/>
                <w:sz w:val="18"/>
                <w:szCs w:val="18"/>
                <w:lang w:val="en-GB"/>
              </w:rPr>
              <w:t>251.865</w:t>
            </w:r>
          </w:p>
        </w:tc>
      </w:tr>
      <w:tr w:rsidR="0019300B" w:rsidRPr="00587F9B" w:rsidTr="00C83AFE">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tcPr>
          <w:p w:rsidR="0019300B" w:rsidRPr="00587F9B" w:rsidRDefault="0019300B" w:rsidP="00C83AFE">
            <w:pPr>
              <w:spacing w:after="0"/>
              <w:jc w:val="center"/>
              <w:rPr>
                <w:rFonts w:ascii="Cambria" w:hAnsi="Cambria"/>
                <w:b/>
                <w:sz w:val="18"/>
                <w:szCs w:val="18"/>
                <w:lang w:val="en-GB"/>
              </w:rPr>
            </w:pPr>
            <w:r w:rsidRPr="00587F9B">
              <w:rPr>
                <w:rFonts w:ascii="Cambria" w:hAnsi="Cambria"/>
                <w:b/>
                <w:sz w:val="18"/>
                <w:szCs w:val="18"/>
                <w:lang w:val="en-GB"/>
              </w:rPr>
              <w:t>2034</w:t>
            </w:r>
          </w:p>
        </w:tc>
        <w:tc>
          <w:tcPr>
            <w:tcW w:w="1515"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164.499</w:t>
            </w:r>
          </w:p>
        </w:tc>
        <w:tc>
          <w:tcPr>
            <w:tcW w:w="171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67.193</w:t>
            </w:r>
          </w:p>
        </w:tc>
        <w:tc>
          <w:tcPr>
            <w:tcW w:w="135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1.640</w:t>
            </w:r>
          </w:p>
        </w:tc>
        <w:tc>
          <w:tcPr>
            <w:tcW w:w="135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3.279</w:t>
            </w:r>
          </w:p>
        </w:tc>
        <w:tc>
          <w:tcPr>
            <w:tcW w:w="144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11.494</w:t>
            </w:r>
          </w:p>
        </w:tc>
        <w:tc>
          <w:tcPr>
            <w:tcW w:w="144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0</w:t>
            </w:r>
          </w:p>
        </w:tc>
        <w:tc>
          <w:tcPr>
            <w:tcW w:w="162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1.090</w:t>
            </w:r>
          </w:p>
        </w:tc>
        <w:tc>
          <w:tcPr>
            <w:tcW w:w="126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3.795</w:t>
            </w:r>
          </w:p>
        </w:tc>
        <w:tc>
          <w:tcPr>
            <w:tcW w:w="108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252.990</w:t>
            </w:r>
          </w:p>
        </w:tc>
        <w:tc>
          <w:tcPr>
            <w:tcW w:w="108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b/>
                <w:sz w:val="18"/>
                <w:szCs w:val="18"/>
                <w:lang w:val="en-GB"/>
              </w:rPr>
            </w:pPr>
            <w:r w:rsidRPr="00587F9B">
              <w:rPr>
                <w:rFonts w:ascii="Cambria" w:hAnsi="Cambria"/>
                <w:b/>
                <w:sz w:val="18"/>
                <w:szCs w:val="18"/>
                <w:lang w:val="en-GB"/>
              </w:rPr>
              <w:t>252.990</w:t>
            </w:r>
          </w:p>
        </w:tc>
      </w:tr>
      <w:tr w:rsidR="0019300B" w:rsidRPr="00587F9B" w:rsidTr="00C83AFE">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tcPr>
          <w:p w:rsidR="0019300B" w:rsidRPr="00587F9B" w:rsidRDefault="0019300B" w:rsidP="00C83AFE">
            <w:pPr>
              <w:spacing w:after="0"/>
              <w:jc w:val="center"/>
              <w:rPr>
                <w:rFonts w:ascii="Cambria" w:hAnsi="Cambria"/>
                <w:b/>
                <w:sz w:val="18"/>
                <w:szCs w:val="18"/>
                <w:lang w:val="en-GB"/>
              </w:rPr>
            </w:pPr>
            <w:r w:rsidRPr="00587F9B">
              <w:rPr>
                <w:rFonts w:ascii="Cambria" w:hAnsi="Cambria"/>
                <w:b/>
                <w:sz w:val="18"/>
                <w:szCs w:val="18"/>
                <w:lang w:val="en-GB"/>
              </w:rPr>
              <w:t>2035</w:t>
            </w:r>
          </w:p>
        </w:tc>
        <w:tc>
          <w:tcPr>
            <w:tcW w:w="1515"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165.057</w:t>
            </w:r>
          </w:p>
        </w:tc>
        <w:tc>
          <w:tcPr>
            <w:tcW w:w="171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67.731</w:t>
            </w:r>
          </w:p>
        </w:tc>
        <w:tc>
          <w:tcPr>
            <w:tcW w:w="135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1.645</w:t>
            </w:r>
          </w:p>
        </w:tc>
        <w:tc>
          <w:tcPr>
            <w:tcW w:w="135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3.290</w:t>
            </w:r>
          </w:p>
        </w:tc>
        <w:tc>
          <w:tcPr>
            <w:tcW w:w="144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11.533</w:t>
            </w:r>
          </w:p>
        </w:tc>
        <w:tc>
          <w:tcPr>
            <w:tcW w:w="144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0</w:t>
            </w:r>
          </w:p>
        </w:tc>
        <w:tc>
          <w:tcPr>
            <w:tcW w:w="162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1.085</w:t>
            </w:r>
          </w:p>
        </w:tc>
        <w:tc>
          <w:tcPr>
            <w:tcW w:w="126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3.778</w:t>
            </w:r>
          </w:p>
        </w:tc>
        <w:tc>
          <w:tcPr>
            <w:tcW w:w="108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254.118</w:t>
            </w:r>
          </w:p>
        </w:tc>
        <w:tc>
          <w:tcPr>
            <w:tcW w:w="108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b/>
                <w:sz w:val="18"/>
                <w:szCs w:val="18"/>
                <w:lang w:val="en-GB"/>
              </w:rPr>
            </w:pPr>
            <w:r w:rsidRPr="00587F9B">
              <w:rPr>
                <w:rFonts w:ascii="Cambria" w:hAnsi="Cambria"/>
                <w:b/>
                <w:sz w:val="18"/>
                <w:szCs w:val="18"/>
                <w:lang w:val="en-GB"/>
              </w:rPr>
              <w:t>254.118</w:t>
            </w:r>
          </w:p>
        </w:tc>
      </w:tr>
      <w:tr w:rsidR="0019300B" w:rsidRPr="00587F9B" w:rsidTr="00C83AFE">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tcPr>
          <w:p w:rsidR="0019300B" w:rsidRPr="00587F9B" w:rsidRDefault="0019300B" w:rsidP="00C83AFE">
            <w:pPr>
              <w:spacing w:after="0"/>
              <w:jc w:val="center"/>
              <w:rPr>
                <w:rFonts w:ascii="Cambria" w:hAnsi="Cambria"/>
                <w:b/>
                <w:sz w:val="18"/>
                <w:szCs w:val="18"/>
                <w:lang w:val="en-GB"/>
              </w:rPr>
            </w:pPr>
            <w:r w:rsidRPr="00587F9B">
              <w:rPr>
                <w:rFonts w:ascii="Cambria" w:hAnsi="Cambria"/>
                <w:b/>
                <w:sz w:val="18"/>
                <w:szCs w:val="18"/>
                <w:lang w:val="en-GB"/>
              </w:rPr>
              <w:lastRenderedPageBreak/>
              <w:t>2036</w:t>
            </w:r>
          </w:p>
        </w:tc>
        <w:tc>
          <w:tcPr>
            <w:tcW w:w="1515"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165.621</w:t>
            </w:r>
          </w:p>
        </w:tc>
        <w:tc>
          <w:tcPr>
            <w:tcW w:w="171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68.273</w:t>
            </w:r>
          </w:p>
        </w:tc>
        <w:tc>
          <w:tcPr>
            <w:tcW w:w="135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1.651</w:t>
            </w:r>
          </w:p>
        </w:tc>
        <w:tc>
          <w:tcPr>
            <w:tcW w:w="135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3.302</w:t>
            </w:r>
          </w:p>
        </w:tc>
        <w:tc>
          <w:tcPr>
            <w:tcW w:w="144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11.572</w:t>
            </w:r>
          </w:p>
        </w:tc>
        <w:tc>
          <w:tcPr>
            <w:tcW w:w="144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0</w:t>
            </w:r>
          </w:p>
        </w:tc>
        <w:tc>
          <w:tcPr>
            <w:tcW w:w="162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1.080</w:t>
            </w:r>
          </w:p>
        </w:tc>
        <w:tc>
          <w:tcPr>
            <w:tcW w:w="126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3.761</w:t>
            </w:r>
          </w:p>
        </w:tc>
        <w:tc>
          <w:tcPr>
            <w:tcW w:w="108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255.259</w:t>
            </w:r>
          </w:p>
        </w:tc>
        <w:tc>
          <w:tcPr>
            <w:tcW w:w="108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b/>
                <w:sz w:val="18"/>
                <w:szCs w:val="18"/>
                <w:lang w:val="en-GB"/>
              </w:rPr>
            </w:pPr>
            <w:r w:rsidRPr="00587F9B">
              <w:rPr>
                <w:rFonts w:ascii="Cambria" w:hAnsi="Cambria"/>
                <w:b/>
                <w:sz w:val="18"/>
                <w:szCs w:val="18"/>
                <w:lang w:val="en-GB"/>
              </w:rPr>
              <w:t>255.259</w:t>
            </w:r>
          </w:p>
        </w:tc>
      </w:tr>
      <w:tr w:rsidR="0019300B" w:rsidRPr="00587F9B" w:rsidTr="00C83AFE">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tcPr>
          <w:p w:rsidR="0019300B" w:rsidRPr="00587F9B" w:rsidRDefault="0019300B" w:rsidP="00C83AFE">
            <w:pPr>
              <w:spacing w:after="0"/>
              <w:jc w:val="center"/>
              <w:rPr>
                <w:rFonts w:ascii="Cambria" w:hAnsi="Cambria"/>
                <w:b/>
                <w:sz w:val="18"/>
                <w:szCs w:val="18"/>
                <w:lang w:val="en-GB"/>
              </w:rPr>
            </w:pPr>
            <w:r w:rsidRPr="00587F9B">
              <w:rPr>
                <w:rFonts w:ascii="Cambria" w:hAnsi="Cambria"/>
                <w:b/>
                <w:sz w:val="18"/>
                <w:szCs w:val="18"/>
                <w:lang w:val="en-GB"/>
              </w:rPr>
              <w:t>2037</w:t>
            </w:r>
          </w:p>
        </w:tc>
        <w:tc>
          <w:tcPr>
            <w:tcW w:w="1515"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166.184</w:t>
            </w:r>
          </w:p>
        </w:tc>
        <w:tc>
          <w:tcPr>
            <w:tcW w:w="171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68.819</w:t>
            </w:r>
          </w:p>
        </w:tc>
        <w:tc>
          <w:tcPr>
            <w:tcW w:w="135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1.656</w:t>
            </w:r>
          </w:p>
        </w:tc>
        <w:tc>
          <w:tcPr>
            <w:tcW w:w="135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3.313</w:t>
            </w:r>
          </w:p>
        </w:tc>
        <w:tc>
          <w:tcPr>
            <w:tcW w:w="144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11.611</w:t>
            </w:r>
          </w:p>
        </w:tc>
        <w:tc>
          <w:tcPr>
            <w:tcW w:w="144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0</w:t>
            </w:r>
          </w:p>
        </w:tc>
        <w:tc>
          <w:tcPr>
            <w:tcW w:w="162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1.075</w:t>
            </w:r>
          </w:p>
        </w:tc>
        <w:tc>
          <w:tcPr>
            <w:tcW w:w="126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3.743</w:t>
            </w:r>
          </w:p>
        </w:tc>
        <w:tc>
          <w:tcPr>
            <w:tcW w:w="108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256.402</w:t>
            </w:r>
          </w:p>
        </w:tc>
        <w:tc>
          <w:tcPr>
            <w:tcW w:w="108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b/>
                <w:sz w:val="18"/>
                <w:szCs w:val="18"/>
                <w:lang w:val="en-GB"/>
              </w:rPr>
            </w:pPr>
            <w:r w:rsidRPr="00587F9B">
              <w:rPr>
                <w:rFonts w:ascii="Cambria" w:hAnsi="Cambria"/>
                <w:b/>
                <w:sz w:val="18"/>
                <w:szCs w:val="18"/>
                <w:lang w:val="en-GB"/>
              </w:rPr>
              <w:t>256.402</w:t>
            </w:r>
          </w:p>
        </w:tc>
      </w:tr>
      <w:tr w:rsidR="0019300B" w:rsidRPr="00587F9B" w:rsidTr="00C83AFE">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tcPr>
          <w:p w:rsidR="0019300B" w:rsidRPr="00587F9B" w:rsidRDefault="0019300B" w:rsidP="00C83AFE">
            <w:pPr>
              <w:spacing w:after="0"/>
              <w:jc w:val="center"/>
              <w:rPr>
                <w:rFonts w:ascii="Cambria" w:hAnsi="Cambria"/>
                <w:b/>
                <w:sz w:val="18"/>
                <w:szCs w:val="18"/>
                <w:lang w:val="en-GB"/>
              </w:rPr>
            </w:pPr>
            <w:r w:rsidRPr="00587F9B">
              <w:rPr>
                <w:rFonts w:ascii="Cambria" w:hAnsi="Cambria"/>
                <w:b/>
                <w:sz w:val="18"/>
                <w:szCs w:val="18"/>
                <w:lang w:val="en-GB"/>
              </w:rPr>
              <w:t>2038</w:t>
            </w:r>
          </w:p>
        </w:tc>
        <w:tc>
          <w:tcPr>
            <w:tcW w:w="1515"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166.745</w:t>
            </w:r>
          </w:p>
        </w:tc>
        <w:tc>
          <w:tcPr>
            <w:tcW w:w="171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69.369</w:t>
            </w:r>
          </w:p>
        </w:tc>
        <w:tc>
          <w:tcPr>
            <w:tcW w:w="135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1.662</w:t>
            </w:r>
          </w:p>
        </w:tc>
        <w:tc>
          <w:tcPr>
            <w:tcW w:w="135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3.324</w:t>
            </w:r>
          </w:p>
        </w:tc>
        <w:tc>
          <w:tcPr>
            <w:tcW w:w="144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11.650</w:t>
            </w:r>
          </w:p>
        </w:tc>
        <w:tc>
          <w:tcPr>
            <w:tcW w:w="144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0</w:t>
            </w:r>
          </w:p>
        </w:tc>
        <w:tc>
          <w:tcPr>
            <w:tcW w:w="162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1.070</w:t>
            </w:r>
          </w:p>
        </w:tc>
        <w:tc>
          <w:tcPr>
            <w:tcW w:w="126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3.726</w:t>
            </w:r>
          </w:p>
        </w:tc>
        <w:tc>
          <w:tcPr>
            <w:tcW w:w="108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257.547</w:t>
            </w:r>
          </w:p>
        </w:tc>
        <w:tc>
          <w:tcPr>
            <w:tcW w:w="108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b/>
                <w:sz w:val="18"/>
                <w:szCs w:val="18"/>
                <w:lang w:val="en-GB"/>
              </w:rPr>
            </w:pPr>
            <w:r w:rsidRPr="00587F9B">
              <w:rPr>
                <w:rFonts w:ascii="Cambria" w:hAnsi="Cambria"/>
                <w:b/>
                <w:sz w:val="18"/>
                <w:szCs w:val="18"/>
                <w:lang w:val="en-GB"/>
              </w:rPr>
              <w:t>257.547</w:t>
            </w:r>
          </w:p>
        </w:tc>
      </w:tr>
      <w:tr w:rsidR="0019300B" w:rsidRPr="00587F9B" w:rsidTr="00C83AFE">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tcPr>
          <w:p w:rsidR="0019300B" w:rsidRPr="00587F9B" w:rsidRDefault="0019300B" w:rsidP="00C83AFE">
            <w:pPr>
              <w:spacing w:after="0"/>
              <w:jc w:val="center"/>
              <w:rPr>
                <w:rFonts w:ascii="Cambria" w:hAnsi="Cambria"/>
                <w:b/>
                <w:sz w:val="18"/>
                <w:szCs w:val="18"/>
                <w:lang w:val="en-GB"/>
              </w:rPr>
            </w:pPr>
            <w:r w:rsidRPr="00587F9B">
              <w:rPr>
                <w:rFonts w:ascii="Cambria" w:hAnsi="Cambria"/>
                <w:b/>
                <w:sz w:val="18"/>
                <w:szCs w:val="18"/>
                <w:lang w:val="en-GB"/>
              </w:rPr>
              <w:t>2039</w:t>
            </w:r>
          </w:p>
        </w:tc>
        <w:tc>
          <w:tcPr>
            <w:tcW w:w="1515"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167.304</w:t>
            </w:r>
          </w:p>
        </w:tc>
        <w:tc>
          <w:tcPr>
            <w:tcW w:w="171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69.924</w:t>
            </w:r>
          </w:p>
        </w:tc>
        <w:tc>
          <w:tcPr>
            <w:tcW w:w="135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1.668</w:t>
            </w:r>
          </w:p>
        </w:tc>
        <w:tc>
          <w:tcPr>
            <w:tcW w:w="135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3.335</w:t>
            </w:r>
          </w:p>
        </w:tc>
        <w:tc>
          <w:tcPr>
            <w:tcW w:w="144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11.690</w:t>
            </w:r>
          </w:p>
        </w:tc>
        <w:tc>
          <w:tcPr>
            <w:tcW w:w="144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0</w:t>
            </w:r>
          </w:p>
        </w:tc>
        <w:tc>
          <w:tcPr>
            <w:tcW w:w="162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1.065</w:t>
            </w:r>
          </w:p>
        </w:tc>
        <w:tc>
          <w:tcPr>
            <w:tcW w:w="126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3.709</w:t>
            </w:r>
          </w:p>
        </w:tc>
        <w:tc>
          <w:tcPr>
            <w:tcW w:w="108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258.695</w:t>
            </w:r>
          </w:p>
        </w:tc>
        <w:tc>
          <w:tcPr>
            <w:tcW w:w="108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b/>
                <w:sz w:val="18"/>
                <w:szCs w:val="18"/>
                <w:lang w:val="en-GB"/>
              </w:rPr>
            </w:pPr>
            <w:r w:rsidRPr="00587F9B">
              <w:rPr>
                <w:rFonts w:ascii="Cambria" w:hAnsi="Cambria"/>
                <w:b/>
                <w:sz w:val="18"/>
                <w:szCs w:val="18"/>
                <w:lang w:val="en-GB"/>
              </w:rPr>
              <w:t>258.695</w:t>
            </w:r>
          </w:p>
        </w:tc>
      </w:tr>
      <w:tr w:rsidR="0019300B" w:rsidRPr="00587F9B" w:rsidTr="00C83AFE">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tcPr>
          <w:p w:rsidR="0019300B" w:rsidRPr="00587F9B" w:rsidRDefault="0019300B" w:rsidP="00C83AFE">
            <w:pPr>
              <w:spacing w:after="0"/>
              <w:jc w:val="center"/>
              <w:rPr>
                <w:rFonts w:ascii="Cambria" w:hAnsi="Cambria"/>
                <w:b/>
                <w:sz w:val="18"/>
                <w:szCs w:val="18"/>
                <w:lang w:val="en-GB"/>
              </w:rPr>
            </w:pPr>
            <w:r w:rsidRPr="00587F9B">
              <w:rPr>
                <w:rFonts w:ascii="Cambria" w:hAnsi="Cambria"/>
                <w:b/>
                <w:sz w:val="18"/>
                <w:szCs w:val="18"/>
                <w:lang w:val="en-GB"/>
              </w:rPr>
              <w:t>2040</w:t>
            </w:r>
          </w:p>
        </w:tc>
        <w:tc>
          <w:tcPr>
            <w:tcW w:w="1515"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167.862</w:t>
            </w:r>
          </w:p>
        </w:tc>
        <w:tc>
          <w:tcPr>
            <w:tcW w:w="171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70.484</w:t>
            </w:r>
          </w:p>
        </w:tc>
        <w:tc>
          <w:tcPr>
            <w:tcW w:w="135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1.673</w:t>
            </w:r>
          </w:p>
        </w:tc>
        <w:tc>
          <w:tcPr>
            <w:tcW w:w="135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3.346</w:t>
            </w:r>
          </w:p>
        </w:tc>
        <w:tc>
          <w:tcPr>
            <w:tcW w:w="144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11.729</w:t>
            </w:r>
          </w:p>
        </w:tc>
        <w:tc>
          <w:tcPr>
            <w:tcW w:w="144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0</w:t>
            </w:r>
          </w:p>
        </w:tc>
        <w:tc>
          <w:tcPr>
            <w:tcW w:w="162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1.060</w:t>
            </w:r>
          </w:p>
        </w:tc>
        <w:tc>
          <w:tcPr>
            <w:tcW w:w="126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3.692</w:t>
            </w:r>
          </w:p>
        </w:tc>
        <w:tc>
          <w:tcPr>
            <w:tcW w:w="108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sz w:val="18"/>
                <w:szCs w:val="18"/>
                <w:lang w:val="en-GB"/>
              </w:rPr>
            </w:pPr>
            <w:r w:rsidRPr="00587F9B">
              <w:rPr>
                <w:rFonts w:ascii="Cambria" w:hAnsi="Cambria"/>
                <w:sz w:val="18"/>
                <w:szCs w:val="18"/>
                <w:lang w:val="en-GB"/>
              </w:rPr>
              <w:t>259.846</w:t>
            </w:r>
          </w:p>
        </w:tc>
        <w:tc>
          <w:tcPr>
            <w:tcW w:w="1080" w:type="dxa"/>
            <w:tcBorders>
              <w:top w:val="nil"/>
              <w:left w:val="nil"/>
              <w:bottom w:val="single" w:sz="4" w:space="0" w:color="auto"/>
              <w:right w:val="single" w:sz="4" w:space="0" w:color="auto"/>
            </w:tcBorders>
            <w:shd w:val="clear" w:color="auto" w:fill="auto"/>
            <w:noWrap/>
            <w:vAlign w:val="bottom"/>
          </w:tcPr>
          <w:p w:rsidR="0019300B" w:rsidRPr="00587F9B" w:rsidRDefault="0019300B" w:rsidP="00C83AFE">
            <w:pPr>
              <w:spacing w:after="0"/>
              <w:jc w:val="right"/>
              <w:rPr>
                <w:rFonts w:ascii="Cambria" w:hAnsi="Cambria"/>
                <w:b/>
                <w:sz w:val="18"/>
                <w:szCs w:val="18"/>
                <w:lang w:val="en-GB"/>
              </w:rPr>
            </w:pPr>
            <w:r w:rsidRPr="00587F9B">
              <w:rPr>
                <w:rFonts w:ascii="Cambria" w:hAnsi="Cambria"/>
                <w:b/>
                <w:sz w:val="18"/>
                <w:szCs w:val="18"/>
                <w:lang w:val="en-GB"/>
              </w:rPr>
              <w:t>259.846</w:t>
            </w:r>
          </w:p>
        </w:tc>
      </w:tr>
    </w:tbl>
    <w:p w:rsidR="0019300B" w:rsidRPr="00DD3FC4" w:rsidRDefault="0019300B" w:rsidP="0019300B">
      <w:pPr>
        <w:pStyle w:val="CharChar0"/>
        <w:rPr>
          <w:rFonts w:ascii="Times New Roman" w:hAnsi="Times New Roman"/>
          <w:lang w:eastAsia="en-GB"/>
        </w:rPr>
      </w:pPr>
      <w:r w:rsidRPr="00DD3FC4">
        <w:rPr>
          <w:rFonts w:ascii="Times New Roman" w:hAnsi="Times New Roman"/>
          <w:i/>
          <w:sz w:val="20"/>
          <w:szCs w:val="20"/>
        </w:rPr>
        <w:t>Sursa: Studiu de fezabilitate (2011)</w:t>
      </w:r>
    </w:p>
    <w:p w:rsidR="0019300B" w:rsidRDefault="0019300B" w:rsidP="0019300B">
      <w:pPr>
        <w:spacing w:after="0"/>
        <w:rPr>
          <w:b/>
          <w:bCs/>
          <w:color w:val="000000"/>
          <w:sz w:val="28"/>
          <w:szCs w:val="28"/>
        </w:rPr>
      </w:pPr>
    </w:p>
    <w:p w:rsidR="0019300B" w:rsidRDefault="0019300B" w:rsidP="0019300B">
      <w:pPr>
        <w:spacing w:after="0"/>
        <w:rPr>
          <w:bCs/>
          <w:color w:val="000000"/>
          <w:sz w:val="24"/>
          <w:szCs w:val="24"/>
        </w:rPr>
      </w:pPr>
      <w:r w:rsidRPr="00307E49">
        <w:rPr>
          <w:b/>
          <w:bCs/>
          <w:color w:val="000000"/>
          <w:sz w:val="24"/>
          <w:szCs w:val="24"/>
          <w:highlight w:val="yellow"/>
        </w:rPr>
        <w:t>Notă:</w:t>
      </w:r>
      <w:r w:rsidRPr="00307E49">
        <w:rPr>
          <w:bCs/>
          <w:color w:val="000000"/>
          <w:sz w:val="24"/>
          <w:szCs w:val="24"/>
          <w:highlight w:val="yellow"/>
        </w:rPr>
        <w:t xml:space="preserve"> Cantitățile de deșeuri municipale genera</w:t>
      </w:r>
      <w:r>
        <w:rPr>
          <w:bCs/>
          <w:color w:val="000000"/>
          <w:sz w:val="24"/>
          <w:szCs w:val="24"/>
          <w:highlight w:val="yellow"/>
        </w:rPr>
        <w:t>te în perioada 2018-2025 vor scăd</w:t>
      </w:r>
      <w:r w:rsidRPr="00307E49">
        <w:rPr>
          <w:bCs/>
          <w:color w:val="000000"/>
          <w:sz w:val="24"/>
          <w:szCs w:val="24"/>
          <w:highlight w:val="yellow"/>
        </w:rPr>
        <w:t>e</w:t>
      </w:r>
      <w:r>
        <w:rPr>
          <w:bCs/>
          <w:color w:val="000000"/>
          <w:sz w:val="24"/>
          <w:szCs w:val="24"/>
          <w:highlight w:val="yellow"/>
        </w:rPr>
        <w:t>a</w:t>
      </w:r>
      <w:r w:rsidRPr="00307E49">
        <w:rPr>
          <w:bCs/>
          <w:color w:val="000000"/>
          <w:sz w:val="24"/>
          <w:szCs w:val="24"/>
          <w:highlight w:val="yellow"/>
        </w:rPr>
        <w:t>, dar aceasta nu va afecta funcționarea instalației TMB Oradea (capacitatea este mai mare ceea ce va face necesar reducerea timpului de operare).</w:t>
      </w:r>
    </w:p>
    <w:p w:rsidR="0019300B" w:rsidRDefault="0019300B" w:rsidP="0019300B">
      <w:pPr>
        <w:spacing w:after="0"/>
        <w:rPr>
          <w:bCs/>
          <w:color w:val="000000"/>
          <w:sz w:val="24"/>
          <w:szCs w:val="24"/>
        </w:rPr>
      </w:pPr>
    </w:p>
    <w:p w:rsidR="0019300B" w:rsidRDefault="0019300B" w:rsidP="0019300B">
      <w:pPr>
        <w:spacing w:after="0"/>
        <w:rPr>
          <w:bCs/>
          <w:color w:val="000000"/>
          <w:sz w:val="24"/>
          <w:szCs w:val="24"/>
        </w:rPr>
      </w:pPr>
    </w:p>
    <w:p w:rsidR="0019300B" w:rsidRDefault="0019300B" w:rsidP="0019300B">
      <w:pPr>
        <w:spacing w:after="0"/>
        <w:rPr>
          <w:bCs/>
          <w:color w:val="000000"/>
          <w:sz w:val="24"/>
          <w:szCs w:val="24"/>
        </w:rPr>
      </w:pPr>
    </w:p>
    <w:p w:rsidR="0019300B" w:rsidRDefault="0019300B" w:rsidP="0019300B">
      <w:pPr>
        <w:spacing w:after="0"/>
        <w:rPr>
          <w:bCs/>
          <w:color w:val="000000"/>
          <w:sz w:val="24"/>
          <w:szCs w:val="24"/>
        </w:rPr>
      </w:pPr>
    </w:p>
    <w:p w:rsidR="0019300B" w:rsidRDefault="0019300B" w:rsidP="0019300B">
      <w:pPr>
        <w:spacing w:after="0"/>
        <w:rPr>
          <w:bCs/>
          <w:color w:val="000000"/>
          <w:sz w:val="24"/>
          <w:szCs w:val="24"/>
        </w:rPr>
      </w:pPr>
    </w:p>
    <w:p w:rsidR="0019300B" w:rsidRDefault="0019300B" w:rsidP="0019300B">
      <w:pPr>
        <w:spacing w:after="0"/>
        <w:rPr>
          <w:bCs/>
          <w:color w:val="000000"/>
          <w:sz w:val="24"/>
          <w:szCs w:val="24"/>
        </w:rPr>
      </w:pPr>
    </w:p>
    <w:p w:rsidR="0019300B" w:rsidRDefault="0019300B" w:rsidP="0019300B">
      <w:pPr>
        <w:spacing w:after="0"/>
        <w:rPr>
          <w:bCs/>
          <w:color w:val="000000"/>
          <w:sz w:val="24"/>
          <w:szCs w:val="24"/>
        </w:rPr>
      </w:pPr>
    </w:p>
    <w:p w:rsidR="0019300B" w:rsidRDefault="0019300B" w:rsidP="0019300B">
      <w:pPr>
        <w:spacing w:after="0"/>
        <w:rPr>
          <w:bCs/>
          <w:color w:val="000000"/>
          <w:sz w:val="24"/>
          <w:szCs w:val="24"/>
        </w:rPr>
      </w:pPr>
    </w:p>
    <w:p w:rsidR="0019300B" w:rsidRDefault="0019300B" w:rsidP="0019300B">
      <w:pPr>
        <w:spacing w:after="0"/>
        <w:rPr>
          <w:bCs/>
          <w:color w:val="000000"/>
          <w:sz w:val="24"/>
          <w:szCs w:val="24"/>
        </w:rPr>
      </w:pPr>
    </w:p>
    <w:p w:rsidR="0019300B" w:rsidRDefault="0019300B" w:rsidP="0019300B">
      <w:pPr>
        <w:spacing w:after="0"/>
        <w:rPr>
          <w:rFonts w:ascii="Cambria" w:hAnsi="Cambria"/>
          <w:sz w:val="24"/>
          <w:szCs w:val="24"/>
        </w:rPr>
        <w:sectPr w:rsidR="0019300B" w:rsidSect="0019300B">
          <w:headerReference w:type="default" r:id="rId21"/>
          <w:footerReference w:type="even" r:id="rId22"/>
          <w:footerReference w:type="default" r:id="rId23"/>
          <w:headerReference w:type="first" r:id="rId24"/>
          <w:footerReference w:type="first" r:id="rId25"/>
          <w:pgSz w:w="15840" w:h="12240" w:orient="landscape"/>
          <w:pgMar w:top="1440" w:right="1440" w:bottom="1440" w:left="1440" w:header="709" w:footer="408" w:gutter="0"/>
          <w:cols w:space="708"/>
          <w:docGrid w:linePitch="360"/>
        </w:sectPr>
      </w:pPr>
    </w:p>
    <w:p w:rsidR="002E584A" w:rsidRDefault="002E584A" w:rsidP="0019300B">
      <w:pPr>
        <w:spacing w:after="0"/>
        <w:rPr>
          <w:rFonts w:ascii="Cambria" w:hAnsi="Cambria"/>
          <w:sz w:val="24"/>
          <w:szCs w:val="24"/>
        </w:rPr>
      </w:pPr>
    </w:p>
    <w:p w:rsidR="000D6BCF" w:rsidRPr="001D2A42" w:rsidRDefault="00C44BBC" w:rsidP="000A7963">
      <w:pPr>
        <w:pStyle w:val="Title"/>
        <w:numPr>
          <w:ilvl w:val="0"/>
          <w:numId w:val="110"/>
        </w:numPr>
        <w:shd w:val="clear" w:color="auto" w:fill="0070C0"/>
        <w:ind w:hanging="720"/>
        <w:jc w:val="left"/>
        <w:rPr>
          <w:rStyle w:val="BookTitle1"/>
          <w:b/>
          <w:color w:val="FFFFFF" w:themeColor="background1"/>
          <w:sz w:val="32"/>
          <w:szCs w:val="32"/>
        </w:rPr>
      </w:pPr>
      <w:bookmarkStart w:id="40" w:name="_Toc525648733"/>
      <w:r w:rsidRPr="001D2A42">
        <w:rPr>
          <w:rStyle w:val="BookTitle1"/>
          <w:b/>
          <w:color w:val="FFFFFF" w:themeColor="background1"/>
          <w:sz w:val="32"/>
          <w:szCs w:val="32"/>
        </w:rPr>
        <w:t>PARTEA II</w:t>
      </w:r>
      <w:r w:rsidRPr="001D2A42">
        <w:rPr>
          <w:rStyle w:val="BookTitle1"/>
          <w:b/>
          <w:i w:val="0"/>
          <w:color w:val="FFFFFF" w:themeColor="background1"/>
          <w:sz w:val="32"/>
          <w:szCs w:val="32"/>
        </w:rPr>
        <w:t xml:space="preserve">: </w:t>
      </w:r>
      <w:r w:rsidRPr="001D2A42">
        <w:rPr>
          <w:rStyle w:val="BookTitle1"/>
          <w:b/>
          <w:color w:val="FFFFFF" w:themeColor="background1"/>
          <w:sz w:val="32"/>
          <w:szCs w:val="32"/>
        </w:rPr>
        <w:t>PREZENTAREA</w:t>
      </w:r>
      <w:r w:rsidRPr="001D2A42">
        <w:rPr>
          <w:rStyle w:val="BookTitle1"/>
          <w:b/>
          <w:i w:val="0"/>
          <w:color w:val="FFFFFF" w:themeColor="background1"/>
          <w:sz w:val="32"/>
          <w:szCs w:val="32"/>
        </w:rPr>
        <w:t xml:space="preserve"> </w:t>
      </w:r>
      <w:r w:rsidRPr="001D2A42">
        <w:rPr>
          <w:rStyle w:val="BookTitle1"/>
          <w:b/>
          <w:color w:val="FFFFFF" w:themeColor="background1"/>
          <w:sz w:val="32"/>
          <w:szCs w:val="32"/>
        </w:rPr>
        <w:t>PROIECTULUI</w:t>
      </w:r>
      <w:r w:rsidR="000D6BCF" w:rsidRPr="001D2A42">
        <w:rPr>
          <w:rStyle w:val="BookTitle1"/>
          <w:b/>
          <w:color w:val="FFFFFF" w:themeColor="background1"/>
          <w:sz w:val="32"/>
          <w:szCs w:val="32"/>
        </w:rPr>
        <w:t xml:space="preserve"> SMID_Bihor</w:t>
      </w:r>
      <w:bookmarkEnd w:id="40"/>
    </w:p>
    <w:p w:rsidR="006249F7" w:rsidRPr="006249F7" w:rsidRDefault="006249F7" w:rsidP="00CD1A60">
      <w:pPr>
        <w:pStyle w:val="Heading2"/>
      </w:pPr>
      <w:bookmarkStart w:id="41" w:name="_Toc525648734"/>
      <w:r w:rsidRPr="006249F7">
        <w:t>Contextul general al proiectului</w:t>
      </w:r>
      <w:bookmarkEnd w:id="41"/>
      <w:r w:rsidRPr="006249F7">
        <w:t xml:space="preserve"> </w:t>
      </w:r>
    </w:p>
    <w:p w:rsidR="006249F7" w:rsidRDefault="006249F7" w:rsidP="000D6BCF">
      <w:pPr>
        <w:spacing w:after="0"/>
        <w:rPr>
          <w:rFonts w:ascii="Cambria" w:hAnsi="Cambria"/>
          <w:sz w:val="24"/>
          <w:szCs w:val="24"/>
        </w:rPr>
      </w:pPr>
    </w:p>
    <w:p w:rsidR="000D6BCF" w:rsidRPr="00587F9B" w:rsidRDefault="000D6BCF" w:rsidP="000D6BCF">
      <w:pPr>
        <w:spacing w:after="0"/>
        <w:rPr>
          <w:rFonts w:ascii="Cambria" w:hAnsi="Cambria"/>
          <w:sz w:val="24"/>
          <w:szCs w:val="24"/>
        </w:rPr>
      </w:pPr>
      <w:r w:rsidRPr="00587F9B">
        <w:rPr>
          <w:rFonts w:ascii="Cambria" w:hAnsi="Cambria"/>
          <w:sz w:val="24"/>
          <w:szCs w:val="24"/>
        </w:rPr>
        <w:t>Obiectivul specific 3.1 („Reducerea numărului depozitelor neconforme și creșterea gradului de pregătire pentru reciclare a deșeurilor în România"), promovează sistemele de management integrat al deșeurilor, ceea ce este în deplină concordanță cu politicile UE în domeniu, precum și cu documentele agreate la nivel național.</w:t>
      </w:r>
    </w:p>
    <w:p w:rsidR="000D6BCF" w:rsidRPr="00587F9B" w:rsidRDefault="000D6BCF" w:rsidP="000D6BCF">
      <w:pPr>
        <w:spacing w:after="0"/>
        <w:rPr>
          <w:rFonts w:ascii="Cambria" w:hAnsi="Cambria"/>
          <w:sz w:val="24"/>
          <w:szCs w:val="24"/>
        </w:rPr>
      </w:pPr>
      <w:r w:rsidRPr="00587F9B">
        <w:rPr>
          <w:rFonts w:ascii="Cambria" w:hAnsi="Cambria"/>
          <w:sz w:val="24"/>
          <w:szCs w:val="24"/>
        </w:rPr>
        <w:t>Astfel, prin această axă prioritară se propun proiecte de consolidare și extindere a sistemelor de management integrat al deșeurilor, cu respectarea ierarhiei deșeurilor (prevenire, pregătirea pentru reutilizare, reciclare, alte metode de valorificare, inclusiv tratare și eliminare): închiderea și reabilitarea de depozite neconforme și deschiderea/extinderea de noi depozite, implementarea sistemelor de colectare selectivă, construcția de instalații de transfer și valorificare/tratare, inclusiv platforme de compostare individuală și stații de tratare mecanobiologică.</w:t>
      </w:r>
    </w:p>
    <w:p w:rsidR="000D6BCF" w:rsidRPr="00587F9B" w:rsidRDefault="000D6BCF" w:rsidP="000D6BCF">
      <w:pPr>
        <w:spacing w:after="0"/>
        <w:rPr>
          <w:rFonts w:ascii="Cambria" w:hAnsi="Cambria"/>
          <w:sz w:val="24"/>
          <w:szCs w:val="24"/>
        </w:rPr>
      </w:pPr>
    </w:p>
    <w:p w:rsidR="000D6BCF" w:rsidRDefault="000D6BCF" w:rsidP="000D6BCF">
      <w:pPr>
        <w:spacing w:after="0"/>
        <w:rPr>
          <w:rFonts w:ascii="Cambria" w:hAnsi="Cambria"/>
          <w:sz w:val="24"/>
          <w:szCs w:val="24"/>
        </w:rPr>
      </w:pPr>
      <w:r w:rsidRPr="00587F9B">
        <w:rPr>
          <w:rFonts w:ascii="Cambria" w:hAnsi="Cambria"/>
          <w:sz w:val="24"/>
          <w:szCs w:val="24"/>
        </w:rPr>
        <w:t>Prin implementarea investițiilor din cadrul proiectului vizând creșterea capacității sistemelor de management integrat al deșeurilor municipale în concordanță cu ierarhia deșeurilor se urmărește dezvoltarea infrastructurii la nivelul județelor necesare pentru obținerea următoarelor rezultate:</w:t>
      </w:r>
    </w:p>
    <w:p w:rsidR="000D6BCF" w:rsidRPr="00587F9B" w:rsidRDefault="000D6BCF" w:rsidP="000D6BCF">
      <w:pPr>
        <w:spacing w:after="0"/>
        <w:rPr>
          <w:rFonts w:ascii="Cambria" w:hAnsi="Cambria"/>
          <w:sz w:val="24"/>
          <w:szCs w:val="24"/>
        </w:rPr>
      </w:pPr>
    </w:p>
    <w:p w:rsidR="000D6BCF" w:rsidRPr="00587F9B" w:rsidRDefault="000D6BCF" w:rsidP="000A7963">
      <w:pPr>
        <w:numPr>
          <w:ilvl w:val="0"/>
          <w:numId w:val="7"/>
        </w:numPr>
        <w:tabs>
          <w:tab w:val="left" w:pos="270"/>
        </w:tabs>
        <w:spacing w:after="0"/>
        <w:ind w:left="270" w:hanging="270"/>
        <w:rPr>
          <w:rFonts w:ascii="Cambria" w:hAnsi="Cambria"/>
          <w:sz w:val="24"/>
          <w:szCs w:val="24"/>
        </w:rPr>
      </w:pPr>
      <w:r w:rsidRPr="00587F9B">
        <w:rPr>
          <w:rFonts w:ascii="Cambria" w:hAnsi="Cambria"/>
          <w:sz w:val="24"/>
          <w:szCs w:val="24"/>
        </w:rPr>
        <w:t>depozite neconforme închise; conform obligațiilor asumate prin Tratatul de aderare în vederea implementării Directivei 99/31/EC privind depozitarea deșeurilor, România trebuie să închidă 240 depozite urbane neconforme, din care 8 depozite aferente Județului Bihor: Oradea, Salonta, Valea lui Mihai, Beiuș, Marghita, Săcuieni, Ștei, Aleșd în suprafață totală de 24,9 h si cu cca 3,1 mil mc deșeuri.</w:t>
      </w:r>
    </w:p>
    <w:p w:rsidR="000D6BCF" w:rsidRPr="00587F9B" w:rsidRDefault="000D6BCF" w:rsidP="000D6BCF">
      <w:pPr>
        <w:spacing w:after="0"/>
        <w:rPr>
          <w:rFonts w:ascii="Cambria" w:hAnsi="Cambria"/>
          <w:sz w:val="24"/>
          <w:szCs w:val="24"/>
        </w:rPr>
      </w:pPr>
    </w:p>
    <w:p w:rsidR="000D6BCF" w:rsidRPr="00587F9B" w:rsidRDefault="000D6BCF" w:rsidP="000D6BCF">
      <w:pPr>
        <w:spacing w:after="0"/>
        <w:rPr>
          <w:rFonts w:ascii="Cambria" w:hAnsi="Cambria"/>
          <w:sz w:val="24"/>
          <w:szCs w:val="24"/>
        </w:rPr>
      </w:pPr>
      <w:r w:rsidRPr="00587F9B">
        <w:rPr>
          <w:rFonts w:ascii="Cambria" w:hAnsi="Cambria"/>
          <w:sz w:val="24"/>
          <w:szCs w:val="24"/>
        </w:rPr>
        <w:t>Totodată, investițiile continuate vor avea ca rezultat:</w:t>
      </w:r>
    </w:p>
    <w:p w:rsidR="000D6BCF" w:rsidRPr="00587F9B" w:rsidRDefault="000D6BCF" w:rsidP="000A7963">
      <w:pPr>
        <w:numPr>
          <w:ilvl w:val="0"/>
          <w:numId w:val="7"/>
        </w:numPr>
        <w:spacing w:before="120" w:after="0"/>
        <w:ind w:left="274" w:hanging="274"/>
        <w:rPr>
          <w:rFonts w:ascii="Cambria" w:hAnsi="Cambria"/>
          <w:sz w:val="24"/>
          <w:szCs w:val="24"/>
        </w:rPr>
      </w:pPr>
      <w:r w:rsidRPr="00587F9B">
        <w:rPr>
          <w:rFonts w:ascii="Cambria" w:hAnsi="Cambria"/>
          <w:sz w:val="24"/>
          <w:szCs w:val="24"/>
        </w:rPr>
        <w:t>depozitarea conformă a deșeurilor și sistarea activității depozitelor neconforme, în conformitate cu prevederile directivelor europene și cu angajamentele asumate prin Tratatul de Aderare și închiderea acestora, ceea ce va contribui la reducerea impactului negativ asupra mediului;</w:t>
      </w:r>
    </w:p>
    <w:p w:rsidR="000D6BCF" w:rsidRPr="00587F9B" w:rsidRDefault="000D6BCF" w:rsidP="000A7963">
      <w:pPr>
        <w:numPr>
          <w:ilvl w:val="0"/>
          <w:numId w:val="7"/>
        </w:numPr>
        <w:spacing w:before="120" w:after="0"/>
        <w:ind w:left="274" w:hanging="274"/>
        <w:rPr>
          <w:rFonts w:ascii="Cambria" w:hAnsi="Cambria"/>
          <w:sz w:val="24"/>
          <w:szCs w:val="24"/>
        </w:rPr>
      </w:pPr>
      <w:r w:rsidRPr="00587F9B">
        <w:rPr>
          <w:rFonts w:ascii="Cambria" w:hAnsi="Cambria"/>
          <w:sz w:val="24"/>
          <w:szCs w:val="24"/>
        </w:rPr>
        <w:t>extinderea colectării selective, astfel încât să se asigure îndeplinirea obiectivelor legate de creșterea ponderii deșeurilor recilate/valorificate în totalul cantității de deșeuri colectate. Măsura va avea ca rezultat și reducerea cantității de deșeuri depozitate și, astfel, creșterea duratei de viață a depozitului de deșeuri;</w:t>
      </w:r>
    </w:p>
    <w:p w:rsidR="000D6BCF" w:rsidRPr="00587F9B" w:rsidRDefault="000D6BCF" w:rsidP="000A7963">
      <w:pPr>
        <w:numPr>
          <w:ilvl w:val="0"/>
          <w:numId w:val="7"/>
        </w:numPr>
        <w:spacing w:before="120" w:after="0"/>
        <w:ind w:left="274" w:hanging="274"/>
        <w:rPr>
          <w:rFonts w:ascii="Cambria" w:hAnsi="Cambria"/>
          <w:sz w:val="24"/>
          <w:szCs w:val="24"/>
        </w:rPr>
      </w:pPr>
      <w:r w:rsidRPr="00587F9B">
        <w:rPr>
          <w:rFonts w:ascii="Cambria" w:hAnsi="Cambria"/>
          <w:sz w:val="24"/>
          <w:szCs w:val="24"/>
        </w:rPr>
        <w:t>optimizarea sistemului de management al deșeurilor prin reducerea impactului aferent transportului deșeurilor la facilitățile de tratare/depozitare.</w:t>
      </w:r>
    </w:p>
    <w:p w:rsidR="000D6BCF" w:rsidRPr="00587F9B" w:rsidRDefault="000D6BCF" w:rsidP="000D6BCF">
      <w:pPr>
        <w:spacing w:after="0"/>
        <w:ind w:left="274" w:hanging="274"/>
        <w:rPr>
          <w:rFonts w:ascii="Cambria" w:hAnsi="Cambria"/>
          <w:sz w:val="24"/>
          <w:szCs w:val="24"/>
        </w:rPr>
      </w:pPr>
    </w:p>
    <w:p w:rsidR="000D6BCF" w:rsidRPr="00587F9B" w:rsidRDefault="000D6BCF" w:rsidP="000D6BCF">
      <w:pPr>
        <w:spacing w:after="0"/>
        <w:rPr>
          <w:rFonts w:ascii="Cambria" w:hAnsi="Cambria"/>
          <w:sz w:val="24"/>
          <w:szCs w:val="24"/>
        </w:rPr>
      </w:pPr>
      <w:r w:rsidRPr="00587F9B">
        <w:rPr>
          <w:rFonts w:ascii="Cambria" w:hAnsi="Cambria"/>
          <w:sz w:val="24"/>
          <w:szCs w:val="24"/>
        </w:rPr>
        <w:t>Proiectul propus urmărește să rezolve problemele de mediu și operaționale legate de generarea și gestionarea deșeurilor și dezvoltarea unui sistem integrat de gestionare a deșeurilor în județul Bihor, având în vedere că actualul sistem, deși superior altor zone din România, nu îndeplinește obiectivele în ceea ce privește reciclarea deșeurilor și reducerea cantității de deșeuri biodegradabile din depozite.</w:t>
      </w:r>
    </w:p>
    <w:p w:rsidR="000D6BCF" w:rsidRPr="00587F9B" w:rsidRDefault="000D6BCF" w:rsidP="000D6BCF">
      <w:pPr>
        <w:spacing w:after="0"/>
        <w:rPr>
          <w:rFonts w:ascii="Cambria" w:hAnsi="Cambria"/>
          <w:sz w:val="24"/>
          <w:szCs w:val="24"/>
        </w:rPr>
      </w:pPr>
      <w:r w:rsidRPr="00587F9B">
        <w:rPr>
          <w:rFonts w:ascii="Cambria" w:hAnsi="Cambria"/>
          <w:sz w:val="24"/>
          <w:szCs w:val="24"/>
        </w:rPr>
        <w:t>Proiectul contribuie la îmbunătățirea calității vieții cetățenilor și sprijină România în atingerea obiectivelor de gestionare a deșeurilor, impuse de tratatul de aderare la UE. Sistemul va fi în deplină conformitate cu principiile naționale de mediu și legislația UE. Sistemul propus este adaptat la nevoile județului și a fost identificat ca fiind cel mai eficient din punct de vedere cost-beneficiu, cu prețuri accesibile pentru cetățenii din județ.</w:t>
      </w:r>
    </w:p>
    <w:p w:rsidR="000D6BCF" w:rsidRPr="00587F9B" w:rsidRDefault="000D6BCF" w:rsidP="000D6BCF">
      <w:pPr>
        <w:spacing w:after="0"/>
        <w:rPr>
          <w:rFonts w:ascii="Cambria" w:hAnsi="Cambria"/>
          <w:sz w:val="24"/>
          <w:szCs w:val="24"/>
        </w:rPr>
      </w:pPr>
    </w:p>
    <w:p w:rsidR="000D6BCF" w:rsidRPr="00587F9B" w:rsidRDefault="000D6BCF" w:rsidP="000D6BCF">
      <w:pPr>
        <w:spacing w:after="0"/>
        <w:rPr>
          <w:rFonts w:ascii="Cambria" w:hAnsi="Cambria"/>
          <w:sz w:val="24"/>
          <w:szCs w:val="24"/>
        </w:rPr>
      </w:pPr>
      <w:r w:rsidRPr="00587F9B">
        <w:rPr>
          <w:rFonts w:ascii="Cambria" w:hAnsi="Cambria"/>
          <w:sz w:val="24"/>
          <w:szCs w:val="24"/>
        </w:rPr>
        <w:t>Proiectul va contribui în mod substanțial și la atingerea unuia dintre principalele obiective ale Strategiei Europa 2020, pe baza cărora a fost promovat și Programul Operațional Infrastructură Mare, respectiv obiectivul ce vizează creșterea durabilă – promovarea unei economii mai eficiente, mai verzi și mai competitive. Acest obiectiv este atins prin investițiile din cadrul proiectului ce contribuie la reducerea riscului degradării mediului prin închiderea a 8 depozite neconforme și al utilizării nesustenabile a resurselor (dezvoltarea de 4 noi stații de transfer, achiziția echipamentelor de colectare a deșeurilor, operaționalizarea a 3 stații de sortare deșeuri, distribuirea a peste 20.000 de homecompostere către gospodăriile din județ), toate aceste activități contribuind la valorificarea și reciclarea deșeurilor și protejarea resurselor naturale.</w:t>
      </w:r>
    </w:p>
    <w:p w:rsidR="000D6BCF" w:rsidRPr="00587F9B" w:rsidRDefault="000D6BCF" w:rsidP="000D6BCF">
      <w:pPr>
        <w:spacing w:after="0"/>
        <w:rPr>
          <w:rFonts w:ascii="Cambria" w:hAnsi="Cambria"/>
          <w:sz w:val="24"/>
          <w:szCs w:val="24"/>
        </w:rPr>
      </w:pPr>
      <w:r w:rsidRPr="00587F9B">
        <w:rPr>
          <w:rFonts w:ascii="Cambria" w:hAnsi="Cambria"/>
          <w:sz w:val="24"/>
          <w:szCs w:val="24"/>
        </w:rPr>
        <w:t>Beneficiarii finali ai acestui proiect de management al deșeurilor vor fi gospodăriile din județ (populația din mediul urban și cel rural), instituțiile administrative sociale, precum și agenții economici care își desfășoară activitatea în județul Bihor, în funcție de tipul de deșeu pe care îl produc.</w:t>
      </w:r>
    </w:p>
    <w:p w:rsidR="000D6BCF" w:rsidRPr="00587F9B" w:rsidRDefault="000D6BCF" w:rsidP="000D6BCF">
      <w:pPr>
        <w:spacing w:after="0"/>
        <w:rPr>
          <w:rFonts w:ascii="Cambria" w:hAnsi="Cambria"/>
          <w:sz w:val="24"/>
          <w:szCs w:val="24"/>
        </w:rPr>
      </w:pPr>
      <w:r w:rsidRPr="00587F9B">
        <w:rPr>
          <w:rFonts w:ascii="Cambria" w:hAnsi="Cambria"/>
          <w:sz w:val="24"/>
          <w:szCs w:val="24"/>
        </w:rPr>
        <w:t>În acest context, Fazarea proiectului sistem de management integrat al deșeurilor în județul Bihor vizează continuarea investițiilor în sectorul de gestionare a deșeurilor solide începute prin POS Mediu 2007-2013 și finalizarea componentelor proiectului din cea de-a doua fază, inclusiv cele aferente contractelor de servicii și furnizare echipamente, respectiv: colectarea, tratarea și eliminarea deșeurilor, precum și asistență tehnică și sensibilizare a opiniei publice.</w:t>
      </w:r>
    </w:p>
    <w:p w:rsidR="000D6BCF" w:rsidRPr="00587F9B" w:rsidRDefault="000D6BCF" w:rsidP="000D6BCF">
      <w:pPr>
        <w:spacing w:after="0"/>
        <w:rPr>
          <w:rFonts w:ascii="Cambria" w:hAnsi="Cambria"/>
          <w:sz w:val="24"/>
          <w:szCs w:val="24"/>
        </w:rPr>
      </w:pPr>
    </w:p>
    <w:p w:rsidR="000D6BCF" w:rsidRPr="00587F9B" w:rsidRDefault="000D6BCF" w:rsidP="000D6BCF">
      <w:pPr>
        <w:spacing w:after="0"/>
        <w:rPr>
          <w:rFonts w:ascii="Cambria" w:hAnsi="Cambria"/>
          <w:sz w:val="24"/>
          <w:szCs w:val="24"/>
        </w:rPr>
      </w:pPr>
      <w:r w:rsidRPr="00587F9B">
        <w:rPr>
          <w:rFonts w:ascii="Cambria" w:hAnsi="Cambria"/>
          <w:sz w:val="24"/>
          <w:szCs w:val="24"/>
        </w:rPr>
        <w:t xml:space="preserve">Se poate concluziona, astfel, că proiectul </w:t>
      </w:r>
      <w:r w:rsidR="005A6C98">
        <w:rPr>
          <w:rFonts w:ascii="Cambria" w:hAnsi="Cambria"/>
          <w:sz w:val="24"/>
          <w:szCs w:val="24"/>
        </w:rPr>
        <w:t>„</w:t>
      </w:r>
      <w:r w:rsidRPr="00587F9B">
        <w:rPr>
          <w:rFonts w:ascii="Cambria" w:hAnsi="Cambria"/>
          <w:sz w:val="24"/>
          <w:szCs w:val="24"/>
        </w:rPr>
        <w:t>Sistem de Management Integrat al Deșeurilor în județul Bihor”, finațat prin POS Mediu 2007-2013 (faza 1) respectiv prin Programului Operațional Infrastructură Mare 2014-2020 (faza 2) gestionat de MDRAPFE, va contribui la îndeplinirea tuturor angajamentelor asumate de România prin Tratatul de Aderare, precum și a celor stabilite prin documentele strategice la nivel național (POIM 2014-2020, Strategia Națională de Gestiune a Deșeurilor pentru orizontul de timp 2014-2020, aprobată în 2013, Planul Național de Gestiune a Deșeurilor, în curs de actualizare, etc), regional (PRGD Regiunea 6 Nord-Vest) și local.</w:t>
      </w:r>
    </w:p>
    <w:p w:rsidR="00355A10" w:rsidRDefault="000D6BCF" w:rsidP="00355A10">
      <w:pPr>
        <w:spacing w:after="0"/>
        <w:rPr>
          <w:rFonts w:ascii="Cambria" w:hAnsi="Cambria"/>
          <w:sz w:val="24"/>
          <w:szCs w:val="24"/>
        </w:rPr>
      </w:pPr>
      <w:r w:rsidRPr="00587F9B">
        <w:rPr>
          <w:rFonts w:ascii="Cambria" w:hAnsi="Cambria"/>
          <w:sz w:val="24"/>
          <w:szCs w:val="24"/>
        </w:rPr>
        <w:lastRenderedPageBreak/>
        <w:t xml:space="preserve">În județul Bihor există o serie de proiecte de gestionare a deșeurilor, finanțate atât prin PHARE CES, cât și prin Fondul pentru Mediu ce urmează să fie integrate în fluxul tehnologic dezvoltat prin proiectul SMID. </w:t>
      </w:r>
      <w:r w:rsidR="00355A10" w:rsidRPr="00587F9B">
        <w:rPr>
          <w:rFonts w:ascii="Cambria" w:hAnsi="Cambria"/>
          <w:sz w:val="24"/>
          <w:szCs w:val="24"/>
        </w:rPr>
        <w:t xml:space="preserve">Sistemul integrat de gestionare a deşeurilor în Județul Bihor implementat prin proiectul cu același nume, având ca beneficiar Consiliul Județean Bihor, este proiectat cu o capacitate suficientă pentru administrarea deşeurilor municipale pe o perioadă de 30 de ani, acoperind întregul judeţ Bihor. </w:t>
      </w:r>
    </w:p>
    <w:p w:rsidR="00DD6D30" w:rsidRDefault="00DD6D30" w:rsidP="00355A10">
      <w:pPr>
        <w:spacing w:after="0"/>
        <w:rPr>
          <w:rFonts w:ascii="Cambria" w:hAnsi="Cambria"/>
          <w:sz w:val="24"/>
          <w:szCs w:val="24"/>
        </w:rPr>
      </w:pPr>
    </w:p>
    <w:p w:rsidR="000D6BCF" w:rsidRPr="00587F9B" w:rsidRDefault="000D6BCF" w:rsidP="000D6BCF">
      <w:pPr>
        <w:autoSpaceDE w:val="0"/>
        <w:autoSpaceDN w:val="0"/>
        <w:adjustRightInd w:val="0"/>
        <w:spacing w:after="0"/>
        <w:rPr>
          <w:rFonts w:ascii="Cambria" w:hAnsi="Cambria"/>
          <w:sz w:val="24"/>
          <w:szCs w:val="24"/>
        </w:rPr>
      </w:pPr>
      <w:r w:rsidRPr="00587F9B">
        <w:rPr>
          <w:rFonts w:ascii="Cambria" w:hAnsi="Cambria"/>
          <w:sz w:val="24"/>
          <w:szCs w:val="24"/>
        </w:rPr>
        <w:t xml:space="preserve">Proiectul propus urmărește să rezolve problemele semnificative de mediu și operaționale legate de generarea și gestionarea deșeurilor și de a dezvolta sistemul integrat de gestionare a deșeurilor în județul care vor îmbunătăți condițiile de viață ale cetațenilor săi și să sprijine România în atingerea obiectivelor de gestionare a deșeurilor impuse de aderarea tratat. Sistemul ca atare, va fi în deplină conformitate cu principiile naționale de mediu și legislația UE și vor aborda toate elementele de gestionare a deșeurilor și anume de prevenire a deșeurilor și de colectare a deșeurilor de eliminare a reziduurilor. </w:t>
      </w:r>
    </w:p>
    <w:p w:rsidR="000D6BCF" w:rsidRPr="00587F9B" w:rsidRDefault="000D6BCF" w:rsidP="000D6BCF">
      <w:pPr>
        <w:autoSpaceDE w:val="0"/>
        <w:autoSpaceDN w:val="0"/>
        <w:adjustRightInd w:val="0"/>
        <w:spacing w:after="0"/>
        <w:rPr>
          <w:rFonts w:ascii="Cambria" w:hAnsi="Cambria"/>
          <w:sz w:val="24"/>
          <w:szCs w:val="24"/>
        </w:rPr>
      </w:pPr>
      <w:r w:rsidRPr="00587F9B">
        <w:rPr>
          <w:rFonts w:ascii="Cambria" w:hAnsi="Cambria"/>
          <w:sz w:val="24"/>
          <w:szCs w:val="24"/>
        </w:rPr>
        <w:t xml:space="preserve">Sistemul propus este adaptat la nevoile județului și a fost identificat ca fiind Solutia optimă mai și la prețuri accesibile pentru cetățenii din județ, obiectivul principal fiind în linie cu obiectivul specific al OS 3.1. prin reducerea numărului depozitelor neconforme și creșterea gradului de pregătire pentru reciclare a deșeurilor în rândul locuitorilor județului Bihor. </w:t>
      </w:r>
    </w:p>
    <w:p w:rsidR="000D6BCF" w:rsidRPr="00587F9B" w:rsidRDefault="000D6BCF" w:rsidP="000D6BCF">
      <w:pPr>
        <w:autoSpaceDE w:val="0"/>
        <w:autoSpaceDN w:val="0"/>
        <w:adjustRightInd w:val="0"/>
        <w:spacing w:after="0"/>
        <w:rPr>
          <w:rFonts w:ascii="Cambria" w:hAnsi="Cambria"/>
          <w:sz w:val="24"/>
          <w:szCs w:val="24"/>
        </w:rPr>
      </w:pPr>
    </w:p>
    <w:p w:rsidR="000D6BCF" w:rsidRPr="00587F9B" w:rsidRDefault="000D6BCF" w:rsidP="000D6BCF">
      <w:pPr>
        <w:spacing w:after="0"/>
        <w:rPr>
          <w:rFonts w:ascii="Cambria" w:hAnsi="Cambria"/>
          <w:sz w:val="24"/>
          <w:szCs w:val="24"/>
        </w:rPr>
      </w:pPr>
      <w:r w:rsidRPr="00587F9B">
        <w:rPr>
          <w:rFonts w:ascii="Cambria" w:hAnsi="Cambria"/>
          <w:sz w:val="24"/>
          <w:szCs w:val="24"/>
        </w:rPr>
        <w:t>Acest obiectiv este atins prin investițiile din cadrul proiectului ce contribuie la reducerea riscului degradării mediului prin:</w:t>
      </w:r>
    </w:p>
    <w:p w:rsidR="000D6BCF" w:rsidRPr="00587F9B" w:rsidRDefault="000D6BCF" w:rsidP="000A7963">
      <w:pPr>
        <w:pStyle w:val="ListParagraph"/>
        <w:numPr>
          <w:ilvl w:val="0"/>
          <w:numId w:val="12"/>
        </w:numPr>
        <w:spacing w:after="0"/>
        <w:rPr>
          <w:rFonts w:ascii="Cambria" w:hAnsi="Cambria"/>
          <w:sz w:val="24"/>
          <w:szCs w:val="24"/>
        </w:rPr>
      </w:pPr>
      <w:r w:rsidRPr="00587F9B">
        <w:rPr>
          <w:rFonts w:ascii="Cambria" w:hAnsi="Cambria"/>
          <w:sz w:val="24"/>
          <w:szCs w:val="24"/>
        </w:rPr>
        <w:t>construcția unei stații de tratare mecano-biologică a deșeurilor reziduale în Oradea;</w:t>
      </w:r>
    </w:p>
    <w:p w:rsidR="000D6BCF" w:rsidRPr="00587F9B" w:rsidRDefault="000D6BCF" w:rsidP="000A7963">
      <w:pPr>
        <w:pStyle w:val="ListParagraph"/>
        <w:numPr>
          <w:ilvl w:val="0"/>
          <w:numId w:val="12"/>
        </w:numPr>
        <w:spacing w:after="0"/>
        <w:rPr>
          <w:rFonts w:ascii="Cambria" w:hAnsi="Cambria"/>
          <w:sz w:val="24"/>
          <w:szCs w:val="24"/>
        </w:rPr>
      </w:pPr>
      <w:r w:rsidRPr="00587F9B">
        <w:rPr>
          <w:rFonts w:ascii="Cambria" w:hAnsi="Cambria"/>
          <w:sz w:val="24"/>
          <w:szCs w:val="24"/>
        </w:rPr>
        <w:t>construcția unei stații de transfer și a unei stații de sortare în Municipiul Marghita;</w:t>
      </w:r>
    </w:p>
    <w:p w:rsidR="000D6BCF" w:rsidRPr="00587F9B" w:rsidRDefault="000D6BCF" w:rsidP="000A7963">
      <w:pPr>
        <w:pStyle w:val="ListParagraph"/>
        <w:numPr>
          <w:ilvl w:val="0"/>
          <w:numId w:val="12"/>
        </w:numPr>
        <w:spacing w:after="0"/>
        <w:rPr>
          <w:rFonts w:ascii="Cambria" w:hAnsi="Cambria"/>
          <w:sz w:val="24"/>
          <w:szCs w:val="24"/>
        </w:rPr>
      </w:pPr>
      <w:r w:rsidRPr="00587F9B">
        <w:rPr>
          <w:rFonts w:ascii="Cambria" w:hAnsi="Cambria"/>
          <w:sz w:val="24"/>
          <w:szCs w:val="24"/>
        </w:rPr>
        <w:t>construcția unei stații de transfer și a unei stații de sortare în Municipiul Salonta;</w:t>
      </w:r>
    </w:p>
    <w:p w:rsidR="000D6BCF" w:rsidRPr="00587F9B" w:rsidRDefault="000D6BCF" w:rsidP="000A7963">
      <w:pPr>
        <w:pStyle w:val="ListParagraph"/>
        <w:numPr>
          <w:ilvl w:val="0"/>
          <w:numId w:val="12"/>
        </w:numPr>
        <w:spacing w:after="0"/>
        <w:rPr>
          <w:rFonts w:ascii="Cambria" w:hAnsi="Cambria"/>
          <w:sz w:val="24"/>
          <w:szCs w:val="24"/>
        </w:rPr>
      </w:pPr>
      <w:r w:rsidRPr="00587F9B">
        <w:rPr>
          <w:rFonts w:ascii="Cambria" w:hAnsi="Cambria"/>
          <w:sz w:val="24"/>
          <w:szCs w:val="24"/>
        </w:rPr>
        <w:t>construcția unei stații de transfer și a unei stații de sortare în Municipiul Beiuș;</w:t>
      </w:r>
    </w:p>
    <w:p w:rsidR="000D6BCF" w:rsidRPr="00587F9B" w:rsidRDefault="000D6BCF" w:rsidP="000A7963">
      <w:pPr>
        <w:pStyle w:val="ListParagraph"/>
        <w:numPr>
          <w:ilvl w:val="0"/>
          <w:numId w:val="12"/>
        </w:numPr>
        <w:spacing w:after="0"/>
        <w:rPr>
          <w:rFonts w:ascii="Cambria" w:hAnsi="Cambria"/>
          <w:sz w:val="24"/>
          <w:szCs w:val="24"/>
        </w:rPr>
      </w:pPr>
      <w:r w:rsidRPr="00587F9B">
        <w:rPr>
          <w:rFonts w:ascii="Cambria" w:hAnsi="Cambria"/>
          <w:sz w:val="24"/>
          <w:szCs w:val="24"/>
        </w:rPr>
        <w:t>construcția unei stații de transfer în Orașul Săcuieni;</w:t>
      </w:r>
    </w:p>
    <w:p w:rsidR="000D6BCF" w:rsidRPr="00587F9B" w:rsidRDefault="000D6BCF" w:rsidP="000A7963">
      <w:pPr>
        <w:pStyle w:val="ListParagraph"/>
        <w:numPr>
          <w:ilvl w:val="0"/>
          <w:numId w:val="12"/>
        </w:numPr>
        <w:spacing w:after="0"/>
        <w:rPr>
          <w:rFonts w:ascii="Cambria" w:hAnsi="Cambria"/>
          <w:sz w:val="24"/>
          <w:szCs w:val="24"/>
        </w:rPr>
      </w:pPr>
      <w:r w:rsidRPr="00587F9B">
        <w:rPr>
          <w:rFonts w:ascii="Cambria" w:hAnsi="Cambria"/>
          <w:sz w:val="24"/>
          <w:szCs w:val="24"/>
        </w:rPr>
        <w:t>construcția unei instalații de stocare temporară în Orașul Ștei</w:t>
      </w:r>
    </w:p>
    <w:p w:rsidR="000D6BCF" w:rsidRPr="00587F9B" w:rsidRDefault="000D6BCF" w:rsidP="000A7963">
      <w:pPr>
        <w:pStyle w:val="ListParagraph"/>
        <w:numPr>
          <w:ilvl w:val="0"/>
          <w:numId w:val="12"/>
        </w:numPr>
        <w:spacing w:after="0"/>
        <w:rPr>
          <w:rFonts w:ascii="Cambria" w:hAnsi="Cambria"/>
          <w:sz w:val="24"/>
          <w:szCs w:val="24"/>
        </w:rPr>
      </w:pPr>
      <w:r w:rsidRPr="00587F9B">
        <w:rPr>
          <w:rFonts w:ascii="Cambria" w:hAnsi="Cambria"/>
          <w:sz w:val="24"/>
          <w:szCs w:val="24"/>
        </w:rPr>
        <w:t>extinderea stației de transfer Aleșd și a stației de sortare Valea lui Mihai;</w:t>
      </w:r>
    </w:p>
    <w:p w:rsidR="000D6BCF" w:rsidRPr="00587F9B" w:rsidRDefault="000D6BCF" w:rsidP="000A7963">
      <w:pPr>
        <w:pStyle w:val="ListParagraph"/>
        <w:numPr>
          <w:ilvl w:val="0"/>
          <w:numId w:val="12"/>
        </w:numPr>
        <w:spacing w:after="0"/>
        <w:rPr>
          <w:rFonts w:ascii="Cambria" w:hAnsi="Cambria"/>
          <w:sz w:val="24"/>
          <w:szCs w:val="24"/>
        </w:rPr>
      </w:pPr>
      <w:r w:rsidRPr="00587F9B">
        <w:rPr>
          <w:rFonts w:ascii="Cambria" w:hAnsi="Cambria"/>
          <w:sz w:val="24"/>
          <w:szCs w:val="24"/>
        </w:rPr>
        <w:t>achiziționarea de echipamente pentru colectarea separată a deșeurilor reciclabile pentru toate localitățile din județul Bihor;</w:t>
      </w:r>
    </w:p>
    <w:p w:rsidR="000D6BCF" w:rsidRPr="00587F9B" w:rsidRDefault="000D6BCF" w:rsidP="000A7963">
      <w:pPr>
        <w:pStyle w:val="ListParagraph"/>
        <w:numPr>
          <w:ilvl w:val="0"/>
          <w:numId w:val="12"/>
        </w:numPr>
        <w:spacing w:after="0"/>
        <w:rPr>
          <w:rFonts w:ascii="Cambria" w:hAnsi="Cambria"/>
          <w:sz w:val="24"/>
          <w:szCs w:val="24"/>
        </w:rPr>
      </w:pPr>
      <w:r w:rsidRPr="00587F9B">
        <w:rPr>
          <w:rFonts w:ascii="Cambria" w:hAnsi="Cambria"/>
          <w:sz w:val="24"/>
          <w:szCs w:val="24"/>
        </w:rPr>
        <w:t>achiziționarea de echipamente pentru colectarea separată a deșeurilor biodegradabile menajere în Municipiul Oradea și în orașul Valea lui Mihai;</w:t>
      </w:r>
    </w:p>
    <w:p w:rsidR="000D6BCF" w:rsidRPr="00587F9B" w:rsidRDefault="000D6BCF" w:rsidP="000A7963">
      <w:pPr>
        <w:pStyle w:val="ListParagraph"/>
        <w:numPr>
          <w:ilvl w:val="0"/>
          <w:numId w:val="12"/>
        </w:numPr>
        <w:spacing w:after="0"/>
        <w:rPr>
          <w:rFonts w:ascii="Cambria" w:hAnsi="Cambria"/>
          <w:sz w:val="24"/>
          <w:szCs w:val="24"/>
        </w:rPr>
      </w:pPr>
      <w:r w:rsidRPr="00587F9B">
        <w:rPr>
          <w:rFonts w:ascii="Cambria" w:hAnsi="Cambria"/>
          <w:sz w:val="24"/>
          <w:szCs w:val="24"/>
        </w:rPr>
        <w:t>achiziționarea de mijloace de transport pentru transportul deșeurilor de la stațiile de transfer la depozitul ECOBIHOR sau la instalația de tratare mecano-biologică;</w:t>
      </w:r>
    </w:p>
    <w:p w:rsidR="000D6BCF" w:rsidRPr="00587F9B" w:rsidRDefault="000D6BCF" w:rsidP="000A7963">
      <w:pPr>
        <w:pStyle w:val="ListParagraph"/>
        <w:numPr>
          <w:ilvl w:val="0"/>
          <w:numId w:val="12"/>
        </w:numPr>
        <w:spacing w:after="0"/>
        <w:rPr>
          <w:rFonts w:ascii="Cambria" w:hAnsi="Cambria"/>
          <w:sz w:val="24"/>
          <w:szCs w:val="24"/>
        </w:rPr>
      </w:pPr>
      <w:r w:rsidRPr="00587F9B">
        <w:rPr>
          <w:rFonts w:ascii="Cambria" w:hAnsi="Cambria"/>
          <w:sz w:val="24"/>
          <w:szCs w:val="24"/>
        </w:rPr>
        <w:t>achiziționarea de unități de compostare individuală pentru localitățile din mediul rural;</w:t>
      </w:r>
    </w:p>
    <w:p w:rsidR="000D6BCF" w:rsidRPr="00587F9B" w:rsidRDefault="000D6BCF" w:rsidP="000A7963">
      <w:pPr>
        <w:pStyle w:val="ListParagraph"/>
        <w:numPr>
          <w:ilvl w:val="0"/>
          <w:numId w:val="12"/>
        </w:numPr>
        <w:spacing w:after="0"/>
        <w:rPr>
          <w:rFonts w:ascii="Cambria" w:hAnsi="Cambria"/>
          <w:sz w:val="24"/>
          <w:szCs w:val="24"/>
        </w:rPr>
      </w:pPr>
      <w:r w:rsidRPr="00587F9B">
        <w:rPr>
          <w:rFonts w:ascii="Cambria" w:hAnsi="Cambria"/>
          <w:sz w:val="24"/>
          <w:szCs w:val="24"/>
        </w:rPr>
        <w:t>închiderea a 8 depozite neconforme (Oradea, Beiuș, Aleșd, Săcueni, Ștei, Marghita, Valea lui Mihai și Salonta);</w:t>
      </w:r>
    </w:p>
    <w:p w:rsidR="000D6BCF" w:rsidRPr="00587F9B" w:rsidRDefault="000D6BCF" w:rsidP="000A7963">
      <w:pPr>
        <w:pStyle w:val="ListParagraph"/>
        <w:numPr>
          <w:ilvl w:val="0"/>
          <w:numId w:val="12"/>
        </w:numPr>
        <w:spacing w:after="0"/>
        <w:rPr>
          <w:rFonts w:ascii="Cambria" w:hAnsi="Cambria"/>
          <w:sz w:val="24"/>
          <w:szCs w:val="24"/>
        </w:rPr>
      </w:pPr>
      <w:r w:rsidRPr="00587F9B">
        <w:rPr>
          <w:rFonts w:ascii="Cambria" w:hAnsi="Cambria"/>
          <w:sz w:val="24"/>
          <w:szCs w:val="24"/>
        </w:rPr>
        <w:t>utilizarea depozitului conform ECOBIHOR pentru deservirea tuturor unităților administrativ-teritoriale membre ale ADI ECOLECT GROUP până la epuizarea capacității;</w:t>
      </w:r>
    </w:p>
    <w:p w:rsidR="000D6BCF" w:rsidRDefault="000D6BCF" w:rsidP="000A7963">
      <w:pPr>
        <w:pStyle w:val="ListParagraph"/>
        <w:numPr>
          <w:ilvl w:val="0"/>
          <w:numId w:val="12"/>
        </w:numPr>
        <w:spacing w:after="0"/>
        <w:rPr>
          <w:rFonts w:ascii="Cambria" w:hAnsi="Cambria"/>
          <w:sz w:val="24"/>
          <w:szCs w:val="24"/>
        </w:rPr>
      </w:pPr>
      <w:r w:rsidRPr="00587F9B">
        <w:rPr>
          <w:rFonts w:ascii="Cambria" w:hAnsi="Cambria"/>
          <w:sz w:val="24"/>
          <w:szCs w:val="24"/>
        </w:rPr>
        <w:lastRenderedPageBreak/>
        <w:t xml:space="preserve">utilizarea stației de sortare și a stației de compostare aparținând ECOBIHOR, care vor trata deșeurile colectate din zona de colectare 1, respectiv din Municipiul Oradea;  </w:t>
      </w:r>
    </w:p>
    <w:p w:rsidR="00355A10" w:rsidRDefault="000D6BCF" w:rsidP="000A7963">
      <w:pPr>
        <w:pStyle w:val="ListParagraph"/>
        <w:numPr>
          <w:ilvl w:val="0"/>
          <w:numId w:val="12"/>
        </w:numPr>
        <w:spacing w:after="0"/>
        <w:rPr>
          <w:rFonts w:ascii="Cambria" w:hAnsi="Cambria"/>
          <w:sz w:val="24"/>
          <w:szCs w:val="24"/>
        </w:rPr>
      </w:pPr>
      <w:r w:rsidRPr="00355A10">
        <w:rPr>
          <w:rFonts w:ascii="Cambria" w:hAnsi="Cambria"/>
          <w:sz w:val="24"/>
          <w:szCs w:val="24"/>
        </w:rPr>
        <w:t>Delegarea gestiunii serviciilor comunitare de utilități publice în domeniul salubrizării localităților, pentru cele</w:t>
      </w:r>
      <w:r w:rsidR="00355A10">
        <w:rPr>
          <w:rFonts w:ascii="Cambria" w:hAnsi="Cambria"/>
          <w:sz w:val="24"/>
          <w:szCs w:val="24"/>
        </w:rPr>
        <w:t xml:space="preserve"> șase zone ale județului Bihor</w:t>
      </w:r>
    </w:p>
    <w:p w:rsidR="00C44BBC" w:rsidRPr="00A14326" w:rsidRDefault="00C44BBC" w:rsidP="00CD1A60">
      <w:pPr>
        <w:pStyle w:val="Heading2"/>
      </w:pPr>
      <w:bookmarkStart w:id="42" w:name="_Toc525648735"/>
      <w:r w:rsidRPr="00A14326">
        <w:t>Zo</w:t>
      </w:r>
      <w:r w:rsidR="0075706B">
        <w:t>nele de colectare și transfer deșeur</w:t>
      </w:r>
      <w:r w:rsidR="006807BE">
        <w:t>i</w:t>
      </w:r>
      <w:r w:rsidRPr="00A14326">
        <w:t xml:space="preserve"> </w:t>
      </w:r>
      <w:r w:rsidR="0075706B">
        <w:t>î</w:t>
      </w:r>
      <w:r w:rsidRPr="00A14326">
        <w:t>n județul Bihor</w:t>
      </w:r>
      <w:bookmarkEnd w:id="42"/>
    </w:p>
    <w:p w:rsidR="00C44BBC" w:rsidRDefault="00C44BBC" w:rsidP="000D6BCF">
      <w:pPr>
        <w:spacing w:after="0"/>
        <w:rPr>
          <w:rFonts w:ascii="Cambria" w:eastAsia="Calibri" w:hAnsi="Cambria"/>
          <w:sz w:val="24"/>
          <w:szCs w:val="24"/>
          <w:lang w:eastAsia="en-US"/>
        </w:rPr>
      </w:pPr>
    </w:p>
    <w:p w:rsidR="000D6BCF" w:rsidRDefault="000D6BCF" w:rsidP="000D6BCF">
      <w:pPr>
        <w:spacing w:after="0"/>
        <w:rPr>
          <w:rFonts w:ascii="Cambria" w:eastAsia="Calibri" w:hAnsi="Cambria"/>
          <w:sz w:val="24"/>
          <w:szCs w:val="24"/>
          <w:lang w:eastAsia="en-US"/>
        </w:rPr>
      </w:pPr>
      <w:r w:rsidRPr="00587F9B">
        <w:rPr>
          <w:rFonts w:ascii="Cambria" w:eastAsia="Calibri" w:hAnsi="Cambria"/>
          <w:sz w:val="24"/>
          <w:szCs w:val="24"/>
          <w:lang w:eastAsia="en-US"/>
        </w:rPr>
        <w:t xml:space="preserve">Conform Sistemului de Management Integrat al Deșeurilor, județul Bihor este împărțit în  șase zone, după cum este prezentat în figura următoare: </w:t>
      </w:r>
    </w:p>
    <w:p w:rsidR="00752D06" w:rsidRPr="00587F9B" w:rsidRDefault="00752D06" w:rsidP="000D6BCF">
      <w:pPr>
        <w:spacing w:after="0"/>
        <w:rPr>
          <w:rFonts w:ascii="Cambria" w:eastAsia="Calibri" w:hAnsi="Cambria"/>
          <w:sz w:val="24"/>
          <w:szCs w:val="24"/>
          <w:lang w:eastAsia="en-US"/>
        </w:rPr>
      </w:pPr>
    </w:p>
    <w:p w:rsidR="000D6BCF" w:rsidRPr="00587F9B" w:rsidRDefault="000D6BCF" w:rsidP="000D6BCF">
      <w:pPr>
        <w:spacing w:after="0"/>
        <w:jc w:val="center"/>
        <w:rPr>
          <w:rFonts w:ascii="Cambria" w:eastAsia="Calibri" w:hAnsi="Cambria"/>
          <w:sz w:val="24"/>
          <w:szCs w:val="24"/>
          <w:lang w:eastAsia="en-US"/>
        </w:rPr>
      </w:pPr>
      <w:r>
        <w:rPr>
          <w:rFonts w:ascii="Cambria" w:eastAsia="Calibri" w:hAnsi="Cambria"/>
          <w:noProof/>
          <w:sz w:val="24"/>
          <w:szCs w:val="24"/>
          <w:lang w:eastAsia="ro-RO"/>
        </w:rPr>
        <w:drawing>
          <wp:inline distT="0" distB="0" distL="0" distR="0">
            <wp:extent cx="5920135" cy="5060950"/>
            <wp:effectExtent l="19050" t="19050" r="23465" b="25400"/>
            <wp:docPr id="18"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26" cstate="print"/>
                    <a:srcRect t="6421" b="7704"/>
                    <a:stretch>
                      <a:fillRect/>
                    </a:stretch>
                  </pic:blipFill>
                  <pic:spPr bwMode="auto">
                    <a:xfrm>
                      <a:off x="0" y="0"/>
                      <a:ext cx="5920135" cy="5060950"/>
                    </a:xfrm>
                    <a:prstGeom prst="rect">
                      <a:avLst/>
                    </a:prstGeom>
                    <a:noFill/>
                    <a:ln w="6350" cmpd="sng">
                      <a:solidFill>
                        <a:srgbClr val="000000"/>
                      </a:solidFill>
                      <a:miter lim="800000"/>
                      <a:headEnd/>
                      <a:tailEnd/>
                    </a:ln>
                    <a:effectLst/>
                  </pic:spPr>
                </pic:pic>
              </a:graphicData>
            </a:graphic>
          </wp:inline>
        </w:drawing>
      </w:r>
    </w:p>
    <w:p w:rsidR="00DF7830" w:rsidRDefault="00DF7830" w:rsidP="00355A10">
      <w:bookmarkStart w:id="43" w:name="_Toc485056217"/>
    </w:p>
    <w:p w:rsidR="00752D06" w:rsidRPr="00355A10" w:rsidRDefault="00752D06" w:rsidP="00355A10"/>
    <w:bookmarkEnd w:id="43"/>
    <w:p w:rsidR="00355A10" w:rsidRPr="00355A10" w:rsidRDefault="00355A10" w:rsidP="000A7963">
      <w:pPr>
        <w:pStyle w:val="ListParagraph"/>
        <w:numPr>
          <w:ilvl w:val="0"/>
          <w:numId w:val="13"/>
        </w:numPr>
        <w:spacing w:before="120" w:after="0"/>
        <w:ind w:left="360"/>
        <w:contextualSpacing w:val="0"/>
        <w:rPr>
          <w:rFonts w:ascii="Cambria" w:hAnsi="Cambria"/>
          <w:sz w:val="24"/>
          <w:szCs w:val="24"/>
          <w:lang w:eastAsia="en-GB"/>
        </w:rPr>
      </w:pPr>
      <w:r w:rsidRPr="00355A10">
        <w:rPr>
          <w:rFonts w:ascii="Cambria" w:hAnsi="Cambria"/>
          <w:sz w:val="24"/>
          <w:szCs w:val="24"/>
          <w:lang w:eastAsia="en-GB"/>
        </w:rPr>
        <w:lastRenderedPageBreak/>
        <w:t>Zona de Gestionare De</w:t>
      </w:r>
      <w:r w:rsidR="00096F82">
        <w:rPr>
          <w:rFonts w:ascii="Cambria" w:hAnsi="Cambria"/>
          <w:sz w:val="24"/>
          <w:szCs w:val="24"/>
          <w:lang w:eastAsia="en-GB"/>
        </w:rPr>
        <w:t>ș</w:t>
      </w:r>
      <w:r w:rsidRPr="00355A10">
        <w:rPr>
          <w:rFonts w:ascii="Cambria" w:hAnsi="Cambria"/>
          <w:sz w:val="24"/>
          <w:szCs w:val="24"/>
          <w:lang w:eastAsia="en-GB"/>
        </w:rPr>
        <w:t>euri 1, acoper</w:t>
      </w:r>
      <w:r w:rsidR="00096F82">
        <w:rPr>
          <w:rFonts w:ascii="Cambria" w:hAnsi="Cambria"/>
          <w:sz w:val="24"/>
          <w:szCs w:val="24"/>
          <w:lang w:eastAsia="en-GB"/>
        </w:rPr>
        <w:t>ă</w:t>
      </w:r>
      <w:r w:rsidRPr="00355A10">
        <w:rPr>
          <w:rFonts w:ascii="Cambria" w:hAnsi="Cambria"/>
          <w:sz w:val="24"/>
          <w:szCs w:val="24"/>
          <w:lang w:eastAsia="en-GB"/>
        </w:rPr>
        <w:t xml:space="preserve"> partea de vest a jude</w:t>
      </w:r>
      <w:r w:rsidR="00096F82">
        <w:rPr>
          <w:rFonts w:ascii="Cambria" w:hAnsi="Cambria"/>
          <w:sz w:val="24"/>
          <w:szCs w:val="24"/>
          <w:lang w:eastAsia="en-GB"/>
        </w:rPr>
        <w:t>ț</w:t>
      </w:r>
      <w:r w:rsidRPr="00355A10">
        <w:rPr>
          <w:rFonts w:ascii="Cambria" w:hAnsi="Cambria"/>
          <w:sz w:val="24"/>
          <w:szCs w:val="24"/>
          <w:lang w:eastAsia="en-GB"/>
        </w:rPr>
        <w:t>ului (cu municipiul Oradea) cu popula</w:t>
      </w:r>
      <w:r w:rsidR="00096F82">
        <w:rPr>
          <w:rFonts w:ascii="Cambria" w:hAnsi="Cambria"/>
          <w:sz w:val="24"/>
          <w:szCs w:val="24"/>
          <w:lang w:eastAsia="en-GB"/>
        </w:rPr>
        <w:t>ț</w:t>
      </w:r>
      <w:r w:rsidRPr="00355A10">
        <w:rPr>
          <w:rFonts w:ascii="Cambria" w:hAnsi="Cambria"/>
          <w:sz w:val="24"/>
          <w:szCs w:val="24"/>
          <w:lang w:eastAsia="en-GB"/>
        </w:rPr>
        <w:t>ie total</w:t>
      </w:r>
      <w:r w:rsidR="00096F82">
        <w:rPr>
          <w:rFonts w:ascii="Cambria" w:hAnsi="Cambria"/>
          <w:sz w:val="24"/>
          <w:szCs w:val="24"/>
          <w:lang w:eastAsia="en-GB"/>
        </w:rPr>
        <w:t>ă</w:t>
      </w:r>
      <w:r w:rsidRPr="00355A10">
        <w:rPr>
          <w:rFonts w:ascii="Cambria" w:hAnsi="Cambria"/>
          <w:sz w:val="24"/>
          <w:szCs w:val="24"/>
          <w:lang w:eastAsia="en-GB"/>
        </w:rPr>
        <w:t xml:space="preserve"> de 283.284 locuitori </w:t>
      </w:r>
      <w:r w:rsidR="00096F82">
        <w:rPr>
          <w:rFonts w:ascii="Cambria" w:hAnsi="Cambria"/>
          <w:sz w:val="24"/>
          <w:szCs w:val="24"/>
          <w:lang w:eastAsia="en-GB"/>
        </w:rPr>
        <w:t>ș</w:t>
      </w:r>
      <w:r w:rsidRPr="00355A10">
        <w:rPr>
          <w:rFonts w:ascii="Cambria" w:hAnsi="Cambria"/>
          <w:sz w:val="24"/>
          <w:szCs w:val="24"/>
          <w:lang w:eastAsia="en-GB"/>
        </w:rPr>
        <w:t>i de</w:t>
      </w:r>
      <w:r w:rsidR="00096F82">
        <w:rPr>
          <w:rFonts w:ascii="Cambria" w:hAnsi="Cambria"/>
          <w:sz w:val="24"/>
          <w:szCs w:val="24"/>
          <w:lang w:eastAsia="en-GB"/>
        </w:rPr>
        <w:t>ș</w:t>
      </w:r>
      <w:r w:rsidRPr="00355A10">
        <w:rPr>
          <w:rFonts w:ascii="Cambria" w:hAnsi="Cambria"/>
          <w:sz w:val="24"/>
          <w:szCs w:val="24"/>
          <w:lang w:eastAsia="en-GB"/>
        </w:rPr>
        <w:t>euri generate de 134.413 tn/an, care va fi deservit</w:t>
      </w:r>
      <w:r w:rsidR="00096F82">
        <w:rPr>
          <w:rFonts w:ascii="Cambria" w:hAnsi="Cambria"/>
          <w:sz w:val="24"/>
          <w:szCs w:val="24"/>
          <w:lang w:eastAsia="en-GB"/>
        </w:rPr>
        <w:t>ă</w:t>
      </w:r>
      <w:r w:rsidRPr="00355A10">
        <w:rPr>
          <w:rFonts w:ascii="Cambria" w:hAnsi="Cambria"/>
          <w:sz w:val="24"/>
          <w:szCs w:val="24"/>
          <w:lang w:eastAsia="en-GB"/>
        </w:rPr>
        <w:t xml:space="preserve"> de depozitul jude</w:t>
      </w:r>
      <w:r w:rsidR="00096F82">
        <w:rPr>
          <w:rFonts w:ascii="Cambria" w:hAnsi="Cambria"/>
          <w:sz w:val="24"/>
          <w:szCs w:val="24"/>
          <w:lang w:eastAsia="en-GB"/>
        </w:rPr>
        <w:t>ț</w:t>
      </w:r>
      <w:r w:rsidRPr="00355A10">
        <w:rPr>
          <w:rFonts w:ascii="Cambria" w:hAnsi="Cambria"/>
          <w:sz w:val="24"/>
          <w:szCs w:val="24"/>
          <w:lang w:eastAsia="en-GB"/>
        </w:rPr>
        <w:t>ean din Oradea, sta</w:t>
      </w:r>
      <w:r w:rsidR="00096F82">
        <w:rPr>
          <w:rFonts w:ascii="Cambria" w:hAnsi="Cambria"/>
          <w:sz w:val="24"/>
          <w:szCs w:val="24"/>
          <w:lang w:eastAsia="en-GB"/>
        </w:rPr>
        <w:t>ț</w:t>
      </w:r>
      <w:r w:rsidRPr="00355A10">
        <w:rPr>
          <w:rFonts w:ascii="Cambria" w:hAnsi="Cambria"/>
          <w:sz w:val="24"/>
          <w:szCs w:val="24"/>
          <w:lang w:eastAsia="en-GB"/>
        </w:rPr>
        <w:t>ia de sortare din Oradea, sta</w:t>
      </w:r>
      <w:r w:rsidR="00096F82">
        <w:rPr>
          <w:rFonts w:ascii="Cambria" w:hAnsi="Cambria"/>
          <w:sz w:val="24"/>
          <w:szCs w:val="24"/>
          <w:lang w:eastAsia="en-GB"/>
        </w:rPr>
        <w:t>ț</w:t>
      </w:r>
      <w:r w:rsidRPr="00355A10">
        <w:rPr>
          <w:rFonts w:ascii="Cambria" w:hAnsi="Cambria"/>
          <w:sz w:val="24"/>
          <w:szCs w:val="24"/>
          <w:lang w:eastAsia="en-GB"/>
        </w:rPr>
        <w:t>ia de compostare existent</w:t>
      </w:r>
      <w:r w:rsidR="00096F82">
        <w:rPr>
          <w:rFonts w:ascii="Cambria" w:hAnsi="Cambria"/>
          <w:sz w:val="24"/>
          <w:szCs w:val="24"/>
          <w:lang w:eastAsia="en-GB"/>
        </w:rPr>
        <w:t>ă î</w:t>
      </w:r>
      <w:r w:rsidRPr="00355A10">
        <w:rPr>
          <w:rFonts w:ascii="Cambria" w:hAnsi="Cambria"/>
          <w:sz w:val="24"/>
          <w:szCs w:val="24"/>
          <w:lang w:eastAsia="en-GB"/>
        </w:rPr>
        <w:t>n Oradea, sta</w:t>
      </w:r>
      <w:r w:rsidR="00096F82">
        <w:rPr>
          <w:rFonts w:ascii="Cambria" w:hAnsi="Cambria"/>
          <w:sz w:val="24"/>
          <w:szCs w:val="24"/>
          <w:lang w:eastAsia="en-GB"/>
        </w:rPr>
        <w:t>ț</w:t>
      </w:r>
      <w:r w:rsidRPr="00355A10">
        <w:rPr>
          <w:rFonts w:ascii="Cambria" w:hAnsi="Cambria"/>
          <w:sz w:val="24"/>
          <w:szCs w:val="24"/>
          <w:lang w:eastAsia="en-GB"/>
        </w:rPr>
        <w:t>ia TMB construit</w:t>
      </w:r>
      <w:r w:rsidR="00096F82">
        <w:rPr>
          <w:rFonts w:ascii="Cambria" w:hAnsi="Cambria"/>
          <w:sz w:val="24"/>
          <w:szCs w:val="24"/>
          <w:lang w:eastAsia="en-GB"/>
        </w:rPr>
        <w:t>ă î</w:t>
      </w:r>
      <w:r w:rsidRPr="00355A10">
        <w:rPr>
          <w:rFonts w:ascii="Cambria" w:hAnsi="Cambria"/>
          <w:sz w:val="24"/>
          <w:szCs w:val="24"/>
          <w:lang w:eastAsia="en-GB"/>
        </w:rPr>
        <w:t xml:space="preserve">n cadrul acestui proiect, </w:t>
      </w:r>
      <w:r w:rsidR="00096F82">
        <w:rPr>
          <w:rFonts w:ascii="Cambria" w:hAnsi="Cambria"/>
          <w:sz w:val="24"/>
          <w:szCs w:val="24"/>
          <w:lang w:eastAsia="en-GB"/>
        </w:rPr>
        <w:t>î</w:t>
      </w:r>
      <w:r w:rsidRPr="00355A10">
        <w:rPr>
          <w:rFonts w:ascii="Cambria" w:hAnsi="Cambria"/>
          <w:sz w:val="24"/>
          <w:szCs w:val="24"/>
          <w:lang w:eastAsia="en-GB"/>
        </w:rPr>
        <w:t>n apropiere de depozitul conform.</w:t>
      </w:r>
    </w:p>
    <w:p w:rsidR="00355A10" w:rsidRPr="00587F9B" w:rsidRDefault="00355A10" w:rsidP="000A7963">
      <w:pPr>
        <w:pStyle w:val="ListParagraph"/>
        <w:numPr>
          <w:ilvl w:val="0"/>
          <w:numId w:val="13"/>
        </w:numPr>
        <w:spacing w:before="120" w:after="0"/>
        <w:ind w:left="360"/>
        <w:contextualSpacing w:val="0"/>
        <w:rPr>
          <w:rFonts w:ascii="Cambria" w:hAnsi="Cambria"/>
          <w:sz w:val="24"/>
          <w:szCs w:val="24"/>
          <w:lang w:eastAsia="en-GB"/>
        </w:rPr>
      </w:pPr>
      <w:r w:rsidRPr="00587F9B">
        <w:rPr>
          <w:rFonts w:ascii="Cambria" w:hAnsi="Cambria"/>
          <w:sz w:val="24"/>
          <w:szCs w:val="24"/>
          <w:lang w:eastAsia="en-GB"/>
        </w:rPr>
        <w:t>Zona de Gestionare De</w:t>
      </w:r>
      <w:r w:rsidR="00096F82">
        <w:rPr>
          <w:rFonts w:ascii="Cambria" w:hAnsi="Cambria"/>
          <w:sz w:val="24"/>
          <w:szCs w:val="24"/>
          <w:lang w:eastAsia="en-GB"/>
        </w:rPr>
        <w:t>ș</w:t>
      </w:r>
      <w:r w:rsidRPr="00587F9B">
        <w:rPr>
          <w:rFonts w:ascii="Cambria" w:hAnsi="Cambria"/>
          <w:sz w:val="24"/>
          <w:szCs w:val="24"/>
          <w:lang w:eastAsia="en-GB"/>
        </w:rPr>
        <w:t>euri 2, acoper</w:t>
      </w:r>
      <w:r w:rsidR="00096F82">
        <w:rPr>
          <w:rFonts w:ascii="Cambria" w:hAnsi="Cambria"/>
          <w:sz w:val="24"/>
          <w:szCs w:val="24"/>
          <w:lang w:eastAsia="en-GB"/>
        </w:rPr>
        <w:t>ă</w:t>
      </w:r>
      <w:r w:rsidRPr="00587F9B">
        <w:rPr>
          <w:rFonts w:ascii="Cambria" w:hAnsi="Cambria"/>
          <w:sz w:val="24"/>
          <w:szCs w:val="24"/>
          <w:lang w:eastAsia="en-GB"/>
        </w:rPr>
        <w:t xml:space="preserve"> partea de est a jude</w:t>
      </w:r>
      <w:r w:rsidR="00096F82">
        <w:rPr>
          <w:rFonts w:ascii="Cambria" w:hAnsi="Cambria"/>
          <w:sz w:val="24"/>
          <w:szCs w:val="24"/>
          <w:lang w:eastAsia="en-GB"/>
        </w:rPr>
        <w:t>ț</w:t>
      </w:r>
      <w:r w:rsidRPr="00587F9B">
        <w:rPr>
          <w:rFonts w:ascii="Cambria" w:hAnsi="Cambria"/>
          <w:sz w:val="24"/>
          <w:szCs w:val="24"/>
          <w:lang w:eastAsia="en-GB"/>
        </w:rPr>
        <w:t>ului (cu ora</w:t>
      </w:r>
      <w:r w:rsidR="00096F82">
        <w:rPr>
          <w:rFonts w:ascii="Cambria" w:hAnsi="Cambria"/>
          <w:sz w:val="24"/>
          <w:szCs w:val="24"/>
          <w:lang w:eastAsia="en-GB"/>
        </w:rPr>
        <w:t>ș</w:t>
      </w:r>
      <w:r w:rsidRPr="00587F9B">
        <w:rPr>
          <w:rFonts w:ascii="Cambria" w:hAnsi="Cambria"/>
          <w:sz w:val="24"/>
          <w:szCs w:val="24"/>
          <w:lang w:eastAsia="en-GB"/>
        </w:rPr>
        <w:t>ul Ale</w:t>
      </w:r>
      <w:r w:rsidR="00096F82">
        <w:rPr>
          <w:rFonts w:ascii="Cambria" w:hAnsi="Cambria"/>
          <w:sz w:val="24"/>
          <w:szCs w:val="24"/>
          <w:lang w:eastAsia="en-GB"/>
        </w:rPr>
        <w:t>ș</w:t>
      </w:r>
      <w:r w:rsidRPr="00587F9B">
        <w:rPr>
          <w:rFonts w:ascii="Cambria" w:hAnsi="Cambria"/>
          <w:sz w:val="24"/>
          <w:szCs w:val="24"/>
          <w:lang w:eastAsia="en-GB"/>
        </w:rPr>
        <w:t>d), cu o popula</w:t>
      </w:r>
      <w:r w:rsidR="00096F82">
        <w:rPr>
          <w:rFonts w:ascii="Cambria" w:hAnsi="Cambria"/>
          <w:sz w:val="24"/>
          <w:szCs w:val="24"/>
          <w:lang w:eastAsia="en-GB"/>
        </w:rPr>
        <w:t>ț</w:t>
      </w:r>
      <w:r w:rsidRPr="00587F9B">
        <w:rPr>
          <w:rFonts w:ascii="Cambria" w:hAnsi="Cambria"/>
          <w:sz w:val="24"/>
          <w:szCs w:val="24"/>
          <w:lang w:eastAsia="en-GB"/>
        </w:rPr>
        <w:t xml:space="preserve">ie de 52.509 locuitori </w:t>
      </w:r>
      <w:r w:rsidR="00096F82">
        <w:rPr>
          <w:rFonts w:ascii="Cambria" w:hAnsi="Cambria"/>
          <w:sz w:val="24"/>
          <w:szCs w:val="24"/>
          <w:lang w:eastAsia="en-GB"/>
        </w:rPr>
        <w:t>ș</w:t>
      </w:r>
      <w:r w:rsidRPr="00587F9B">
        <w:rPr>
          <w:rFonts w:ascii="Cambria" w:hAnsi="Cambria"/>
          <w:sz w:val="24"/>
          <w:szCs w:val="24"/>
          <w:lang w:eastAsia="en-GB"/>
        </w:rPr>
        <w:t>i de</w:t>
      </w:r>
      <w:r w:rsidR="00096F82">
        <w:rPr>
          <w:rFonts w:ascii="Cambria" w:hAnsi="Cambria"/>
          <w:sz w:val="24"/>
          <w:szCs w:val="24"/>
          <w:lang w:eastAsia="en-GB"/>
        </w:rPr>
        <w:t>ș</w:t>
      </w:r>
      <w:r w:rsidRPr="00587F9B">
        <w:rPr>
          <w:rFonts w:ascii="Cambria" w:hAnsi="Cambria"/>
          <w:sz w:val="24"/>
          <w:szCs w:val="24"/>
          <w:lang w:eastAsia="en-GB"/>
        </w:rPr>
        <w:t>euri generate de 14.379 tn/an, care va fi deservit</w:t>
      </w:r>
      <w:r w:rsidR="00096F82">
        <w:rPr>
          <w:rFonts w:ascii="Cambria" w:hAnsi="Cambria"/>
          <w:sz w:val="24"/>
          <w:szCs w:val="24"/>
          <w:lang w:eastAsia="en-GB"/>
        </w:rPr>
        <w:t>ă</w:t>
      </w:r>
      <w:r w:rsidRPr="00587F9B">
        <w:rPr>
          <w:rFonts w:ascii="Cambria" w:hAnsi="Cambria"/>
          <w:sz w:val="24"/>
          <w:szCs w:val="24"/>
          <w:lang w:eastAsia="en-GB"/>
        </w:rPr>
        <w:t xml:space="preserve"> de sta</w:t>
      </w:r>
      <w:r w:rsidR="00096F82">
        <w:rPr>
          <w:rFonts w:ascii="Cambria" w:hAnsi="Cambria"/>
          <w:sz w:val="24"/>
          <w:szCs w:val="24"/>
          <w:lang w:eastAsia="en-GB"/>
        </w:rPr>
        <w:t>ț</w:t>
      </w:r>
      <w:r w:rsidRPr="00587F9B">
        <w:rPr>
          <w:rFonts w:ascii="Cambria" w:hAnsi="Cambria"/>
          <w:sz w:val="24"/>
          <w:szCs w:val="24"/>
          <w:lang w:eastAsia="en-GB"/>
        </w:rPr>
        <w:t xml:space="preserve">iile de transfer </w:t>
      </w:r>
      <w:r w:rsidR="00096F82">
        <w:rPr>
          <w:rFonts w:ascii="Cambria" w:hAnsi="Cambria"/>
          <w:sz w:val="24"/>
          <w:szCs w:val="24"/>
          <w:lang w:eastAsia="en-GB"/>
        </w:rPr>
        <w:t>ș</w:t>
      </w:r>
      <w:r w:rsidRPr="00587F9B">
        <w:rPr>
          <w:rFonts w:ascii="Cambria" w:hAnsi="Cambria"/>
          <w:sz w:val="24"/>
          <w:szCs w:val="24"/>
          <w:lang w:eastAsia="en-GB"/>
        </w:rPr>
        <w:t>i sortare existente.</w:t>
      </w:r>
    </w:p>
    <w:p w:rsidR="00355A10" w:rsidRPr="00587F9B" w:rsidRDefault="00355A10" w:rsidP="000A7963">
      <w:pPr>
        <w:pStyle w:val="ListParagraph"/>
        <w:numPr>
          <w:ilvl w:val="0"/>
          <w:numId w:val="13"/>
        </w:numPr>
        <w:spacing w:before="120" w:after="0"/>
        <w:ind w:left="360"/>
        <w:contextualSpacing w:val="0"/>
        <w:rPr>
          <w:rFonts w:ascii="Cambria" w:hAnsi="Cambria"/>
          <w:sz w:val="24"/>
          <w:szCs w:val="24"/>
          <w:lang w:eastAsia="en-GB"/>
        </w:rPr>
      </w:pPr>
      <w:r w:rsidRPr="00587F9B">
        <w:rPr>
          <w:rFonts w:ascii="Cambria" w:hAnsi="Cambria"/>
          <w:sz w:val="24"/>
          <w:szCs w:val="24"/>
          <w:lang w:eastAsia="en-GB"/>
        </w:rPr>
        <w:t>Zona de Gestionare De</w:t>
      </w:r>
      <w:r w:rsidR="00096F82">
        <w:rPr>
          <w:rFonts w:ascii="Cambria" w:hAnsi="Cambria"/>
          <w:sz w:val="24"/>
          <w:szCs w:val="24"/>
          <w:lang w:eastAsia="en-GB"/>
        </w:rPr>
        <w:t>ș</w:t>
      </w:r>
      <w:r w:rsidRPr="00587F9B">
        <w:rPr>
          <w:rFonts w:ascii="Cambria" w:hAnsi="Cambria"/>
          <w:sz w:val="24"/>
          <w:szCs w:val="24"/>
          <w:lang w:eastAsia="en-GB"/>
        </w:rPr>
        <w:t>euri 3, acoper</w:t>
      </w:r>
      <w:r w:rsidR="00096F82">
        <w:rPr>
          <w:rFonts w:ascii="Cambria" w:hAnsi="Cambria"/>
          <w:sz w:val="24"/>
          <w:szCs w:val="24"/>
          <w:lang w:eastAsia="en-GB"/>
        </w:rPr>
        <w:t>ă</w:t>
      </w:r>
      <w:r w:rsidRPr="00587F9B">
        <w:rPr>
          <w:rFonts w:ascii="Cambria" w:hAnsi="Cambria"/>
          <w:sz w:val="24"/>
          <w:szCs w:val="24"/>
          <w:lang w:eastAsia="en-GB"/>
        </w:rPr>
        <w:t xml:space="preserve"> partea de sud-vest a jude</w:t>
      </w:r>
      <w:r w:rsidR="00096F82">
        <w:rPr>
          <w:rFonts w:ascii="Cambria" w:hAnsi="Cambria"/>
          <w:sz w:val="24"/>
          <w:szCs w:val="24"/>
          <w:lang w:eastAsia="en-GB"/>
        </w:rPr>
        <w:t>ț</w:t>
      </w:r>
      <w:r w:rsidRPr="00587F9B">
        <w:rPr>
          <w:rFonts w:ascii="Cambria" w:hAnsi="Cambria"/>
          <w:sz w:val="24"/>
          <w:szCs w:val="24"/>
          <w:lang w:eastAsia="en-GB"/>
        </w:rPr>
        <w:t>ului (cu municipiul Salonta), cu popula</w:t>
      </w:r>
      <w:r w:rsidR="00096F82">
        <w:rPr>
          <w:rFonts w:ascii="Cambria" w:hAnsi="Cambria"/>
          <w:sz w:val="24"/>
          <w:szCs w:val="24"/>
          <w:lang w:eastAsia="en-GB"/>
        </w:rPr>
        <w:t>ț</w:t>
      </w:r>
      <w:r w:rsidRPr="00587F9B">
        <w:rPr>
          <w:rFonts w:ascii="Cambria" w:hAnsi="Cambria"/>
          <w:sz w:val="24"/>
          <w:szCs w:val="24"/>
          <w:lang w:eastAsia="en-GB"/>
        </w:rPr>
        <w:t xml:space="preserve">ie de 53.874 locuitori </w:t>
      </w:r>
      <w:r w:rsidR="00096F82">
        <w:rPr>
          <w:rFonts w:ascii="Cambria" w:hAnsi="Cambria"/>
          <w:sz w:val="24"/>
          <w:szCs w:val="24"/>
          <w:lang w:eastAsia="en-GB"/>
        </w:rPr>
        <w:t>ș</w:t>
      </w:r>
      <w:r w:rsidRPr="00587F9B">
        <w:rPr>
          <w:rFonts w:ascii="Cambria" w:hAnsi="Cambria"/>
          <w:sz w:val="24"/>
          <w:szCs w:val="24"/>
          <w:lang w:eastAsia="en-GB"/>
        </w:rPr>
        <w:t>i de</w:t>
      </w:r>
      <w:r w:rsidR="00096F82">
        <w:rPr>
          <w:rFonts w:ascii="Cambria" w:hAnsi="Cambria"/>
          <w:sz w:val="24"/>
          <w:szCs w:val="24"/>
          <w:lang w:eastAsia="en-GB"/>
        </w:rPr>
        <w:t>ș</w:t>
      </w:r>
      <w:r w:rsidRPr="00587F9B">
        <w:rPr>
          <w:rFonts w:ascii="Cambria" w:hAnsi="Cambria"/>
          <w:sz w:val="24"/>
          <w:szCs w:val="24"/>
          <w:lang w:eastAsia="en-GB"/>
        </w:rPr>
        <w:t>euri generate de 16.756 tn/an, care va fi deservit</w:t>
      </w:r>
      <w:r w:rsidR="00096F82">
        <w:rPr>
          <w:rFonts w:ascii="Cambria" w:hAnsi="Cambria"/>
          <w:sz w:val="24"/>
          <w:szCs w:val="24"/>
          <w:lang w:eastAsia="en-GB"/>
        </w:rPr>
        <w:t>ă</w:t>
      </w:r>
      <w:r w:rsidRPr="00587F9B">
        <w:rPr>
          <w:rFonts w:ascii="Cambria" w:hAnsi="Cambria"/>
          <w:sz w:val="24"/>
          <w:szCs w:val="24"/>
          <w:lang w:eastAsia="en-GB"/>
        </w:rPr>
        <w:t xml:space="preserve"> de noile sta</w:t>
      </w:r>
      <w:r w:rsidR="00096F82">
        <w:rPr>
          <w:rFonts w:ascii="Cambria" w:hAnsi="Cambria"/>
          <w:sz w:val="24"/>
          <w:szCs w:val="24"/>
          <w:lang w:eastAsia="en-GB"/>
        </w:rPr>
        <w:t>ț</w:t>
      </w:r>
      <w:r w:rsidRPr="00587F9B">
        <w:rPr>
          <w:rFonts w:ascii="Cambria" w:hAnsi="Cambria"/>
          <w:sz w:val="24"/>
          <w:szCs w:val="24"/>
          <w:lang w:eastAsia="en-GB"/>
        </w:rPr>
        <w:t xml:space="preserve">ii de transfer </w:t>
      </w:r>
      <w:r w:rsidR="00096F82">
        <w:rPr>
          <w:rFonts w:ascii="Cambria" w:hAnsi="Cambria"/>
          <w:sz w:val="24"/>
          <w:szCs w:val="24"/>
          <w:lang w:eastAsia="en-GB"/>
        </w:rPr>
        <w:t>ș</w:t>
      </w:r>
      <w:r w:rsidRPr="00587F9B">
        <w:rPr>
          <w:rFonts w:ascii="Cambria" w:hAnsi="Cambria"/>
          <w:sz w:val="24"/>
          <w:szCs w:val="24"/>
          <w:lang w:eastAsia="en-GB"/>
        </w:rPr>
        <w:t>i sortare.</w:t>
      </w:r>
    </w:p>
    <w:p w:rsidR="00355A10" w:rsidRPr="00587F9B" w:rsidRDefault="00355A10" w:rsidP="000A7963">
      <w:pPr>
        <w:pStyle w:val="ListParagraph"/>
        <w:numPr>
          <w:ilvl w:val="0"/>
          <w:numId w:val="13"/>
        </w:numPr>
        <w:spacing w:before="120" w:after="0"/>
        <w:ind w:left="360"/>
        <w:contextualSpacing w:val="0"/>
        <w:rPr>
          <w:rFonts w:ascii="Cambria" w:hAnsi="Cambria"/>
          <w:sz w:val="24"/>
          <w:szCs w:val="24"/>
          <w:lang w:eastAsia="en-GB"/>
        </w:rPr>
      </w:pPr>
      <w:r w:rsidRPr="00587F9B">
        <w:rPr>
          <w:rFonts w:ascii="Cambria" w:hAnsi="Cambria"/>
          <w:sz w:val="24"/>
          <w:szCs w:val="24"/>
          <w:lang w:eastAsia="en-GB"/>
        </w:rPr>
        <w:t>Zona de Gestionare De</w:t>
      </w:r>
      <w:r w:rsidR="00096F82">
        <w:rPr>
          <w:rFonts w:ascii="Cambria" w:hAnsi="Cambria"/>
          <w:sz w:val="24"/>
          <w:szCs w:val="24"/>
          <w:lang w:eastAsia="en-GB"/>
        </w:rPr>
        <w:t>ș</w:t>
      </w:r>
      <w:r w:rsidRPr="00587F9B">
        <w:rPr>
          <w:rFonts w:ascii="Cambria" w:hAnsi="Cambria"/>
          <w:sz w:val="24"/>
          <w:szCs w:val="24"/>
          <w:lang w:eastAsia="en-GB"/>
        </w:rPr>
        <w:t>euri 4, acoper</w:t>
      </w:r>
      <w:r w:rsidR="00096F82">
        <w:rPr>
          <w:rFonts w:ascii="Cambria" w:hAnsi="Cambria"/>
          <w:sz w:val="24"/>
          <w:szCs w:val="24"/>
          <w:lang w:eastAsia="en-GB"/>
        </w:rPr>
        <w:t>ă</w:t>
      </w:r>
      <w:r w:rsidRPr="00587F9B">
        <w:rPr>
          <w:rFonts w:ascii="Cambria" w:hAnsi="Cambria"/>
          <w:sz w:val="24"/>
          <w:szCs w:val="24"/>
          <w:lang w:eastAsia="en-GB"/>
        </w:rPr>
        <w:t xml:space="preserve"> partea de sud-est a jude</w:t>
      </w:r>
      <w:r w:rsidR="00096F82">
        <w:rPr>
          <w:rFonts w:ascii="Cambria" w:hAnsi="Cambria"/>
          <w:sz w:val="24"/>
          <w:szCs w:val="24"/>
          <w:lang w:eastAsia="en-GB"/>
        </w:rPr>
        <w:t>ț</w:t>
      </w:r>
      <w:r w:rsidRPr="00587F9B">
        <w:rPr>
          <w:rFonts w:ascii="Cambria" w:hAnsi="Cambria"/>
          <w:sz w:val="24"/>
          <w:szCs w:val="24"/>
          <w:lang w:eastAsia="en-GB"/>
        </w:rPr>
        <w:t>ului (cu municipiul Beiu</w:t>
      </w:r>
      <w:r w:rsidR="00096F82">
        <w:rPr>
          <w:rFonts w:ascii="Cambria" w:hAnsi="Cambria"/>
          <w:sz w:val="24"/>
          <w:szCs w:val="24"/>
          <w:lang w:eastAsia="en-GB"/>
        </w:rPr>
        <w:t>ș</w:t>
      </w:r>
      <w:r w:rsidRPr="00587F9B">
        <w:rPr>
          <w:rFonts w:ascii="Cambria" w:hAnsi="Cambria"/>
          <w:sz w:val="24"/>
          <w:szCs w:val="24"/>
          <w:lang w:eastAsia="en-GB"/>
        </w:rPr>
        <w:t>), cu popula</w:t>
      </w:r>
      <w:r w:rsidR="00096F82">
        <w:rPr>
          <w:rFonts w:ascii="Cambria" w:hAnsi="Cambria"/>
          <w:sz w:val="24"/>
          <w:szCs w:val="24"/>
          <w:lang w:eastAsia="en-GB"/>
        </w:rPr>
        <w:t>ț</w:t>
      </w:r>
      <w:r w:rsidRPr="00587F9B">
        <w:rPr>
          <w:rFonts w:ascii="Cambria" w:hAnsi="Cambria"/>
          <w:sz w:val="24"/>
          <w:szCs w:val="24"/>
          <w:lang w:eastAsia="en-GB"/>
        </w:rPr>
        <w:t xml:space="preserve">ie de 90.002 locuitori </w:t>
      </w:r>
      <w:r w:rsidR="00CB68CE">
        <w:rPr>
          <w:rFonts w:ascii="Cambria" w:hAnsi="Cambria"/>
          <w:sz w:val="24"/>
          <w:szCs w:val="24"/>
          <w:lang w:eastAsia="en-GB"/>
        </w:rPr>
        <w:t>ș</w:t>
      </w:r>
      <w:r w:rsidRPr="00587F9B">
        <w:rPr>
          <w:rFonts w:ascii="Cambria" w:hAnsi="Cambria"/>
          <w:sz w:val="24"/>
          <w:szCs w:val="24"/>
          <w:lang w:eastAsia="en-GB"/>
        </w:rPr>
        <w:t>i de</w:t>
      </w:r>
      <w:r w:rsidR="00CB68CE">
        <w:rPr>
          <w:rFonts w:ascii="Cambria" w:hAnsi="Cambria"/>
          <w:sz w:val="24"/>
          <w:szCs w:val="24"/>
          <w:lang w:eastAsia="en-GB"/>
        </w:rPr>
        <w:t>ș</w:t>
      </w:r>
      <w:r w:rsidRPr="00587F9B">
        <w:rPr>
          <w:rFonts w:ascii="Cambria" w:hAnsi="Cambria"/>
          <w:sz w:val="24"/>
          <w:szCs w:val="24"/>
          <w:lang w:eastAsia="en-GB"/>
        </w:rPr>
        <w:t>euri generate de 25.549 tn/an, care va fi deservit</w:t>
      </w:r>
      <w:r w:rsidR="00CB68CE">
        <w:rPr>
          <w:rFonts w:ascii="Cambria" w:hAnsi="Cambria"/>
          <w:sz w:val="24"/>
          <w:szCs w:val="24"/>
          <w:lang w:eastAsia="en-GB"/>
        </w:rPr>
        <w:t>ă</w:t>
      </w:r>
      <w:r w:rsidRPr="00587F9B">
        <w:rPr>
          <w:rFonts w:ascii="Cambria" w:hAnsi="Cambria"/>
          <w:sz w:val="24"/>
          <w:szCs w:val="24"/>
          <w:lang w:eastAsia="en-GB"/>
        </w:rPr>
        <w:t xml:space="preserve"> de noile sta</w:t>
      </w:r>
      <w:r w:rsidR="00CB68CE">
        <w:rPr>
          <w:rFonts w:ascii="Cambria" w:hAnsi="Cambria"/>
          <w:sz w:val="24"/>
          <w:szCs w:val="24"/>
          <w:lang w:eastAsia="en-GB"/>
        </w:rPr>
        <w:t>ț</w:t>
      </w:r>
      <w:r w:rsidRPr="00587F9B">
        <w:rPr>
          <w:rFonts w:ascii="Cambria" w:hAnsi="Cambria"/>
          <w:sz w:val="24"/>
          <w:szCs w:val="24"/>
          <w:lang w:eastAsia="en-GB"/>
        </w:rPr>
        <w:t xml:space="preserve">ii de transfer </w:t>
      </w:r>
      <w:r w:rsidR="00CB68CE">
        <w:rPr>
          <w:rFonts w:ascii="Cambria" w:hAnsi="Cambria"/>
          <w:sz w:val="24"/>
          <w:szCs w:val="24"/>
          <w:lang w:eastAsia="en-GB"/>
        </w:rPr>
        <w:t>ș</w:t>
      </w:r>
      <w:r w:rsidRPr="00587F9B">
        <w:rPr>
          <w:rFonts w:ascii="Cambria" w:hAnsi="Cambria"/>
          <w:sz w:val="24"/>
          <w:szCs w:val="24"/>
          <w:lang w:eastAsia="en-GB"/>
        </w:rPr>
        <w:t xml:space="preserve">i sortare </w:t>
      </w:r>
      <w:r w:rsidR="00CB68CE">
        <w:rPr>
          <w:rFonts w:ascii="Cambria" w:hAnsi="Cambria"/>
          <w:sz w:val="24"/>
          <w:szCs w:val="24"/>
          <w:lang w:eastAsia="en-GB"/>
        </w:rPr>
        <w:t>ș</w:t>
      </w:r>
      <w:r w:rsidRPr="00587F9B">
        <w:rPr>
          <w:rFonts w:ascii="Cambria" w:hAnsi="Cambria"/>
          <w:sz w:val="24"/>
          <w:szCs w:val="24"/>
          <w:lang w:eastAsia="en-GB"/>
        </w:rPr>
        <w:t>i de zona de stocare temporar</w:t>
      </w:r>
      <w:r w:rsidR="00CB68CE">
        <w:rPr>
          <w:rFonts w:ascii="Cambria" w:hAnsi="Cambria"/>
          <w:sz w:val="24"/>
          <w:szCs w:val="24"/>
          <w:lang w:eastAsia="en-GB"/>
        </w:rPr>
        <w:t>ă</w:t>
      </w:r>
      <w:r w:rsidRPr="00587F9B">
        <w:rPr>
          <w:rFonts w:ascii="Cambria" w:hAnsi="Cambria"/>
          <w:sz w:val="24"/>
          <w:szCs w:val="24"/>
          <w:lang w:eastAsia="en-GB"/>
        </w:rPr>
        <w:t xml:space="preserve"> a de</w:t>
      </w:r>
      <w:r w:rsidR="00CB68CE">
        <w:rPr>
          <w:rFonts w:ascii="Cambria" w:hAnsi="Cambria"/>
          <w:sz w:val="24"/>
          <w:szCs w:val="24"/>
          <w:lang w:eastAsia="en-GB"/>
        </w:rPr>
        <w:t>ș</w:t>
      </w:r>
      <w:r w:rsidRPr="00587F9B">
        <w:rPr>
          <w:rFonts w:ascii="Cambria" w:hAnsi="Cambria"/>
          <w:sz w:val="24"/>
          <w:szCs w:val="24"/>
          <w:lang w:eastAsia="en-GB"/>
        </w:rPr>
        <w:t>eurilor.</w:t>
      </w:r>
    </w:p>
    <w:p w:rsidR="00355A10" w:rsidRPr="00587F9B" w:rsidRDefault="00355A10" w:rsidP="000A7963">
      <w:pPr>
        <w:pStyle w:val="ListParagraph"/>
        <w:numPr>
          <w:ilvl w:val="0"/>
          <w:numId w:val="13"/>
        </w:numPr>
        <w:spacing w:before="120" w:after="0"/>
        <w:ind w:left="360"/>
        <w:contextualSpacing w:val="0"/>
        <w:rPr>
          <w:rFonts w:ascii="Cambria" w:hAnsi="Cambria"/>
          <w:sz w:val="24"/>
          <w:szCs w:val="24"/>
          <w:lang w:eastAsia="en-GB"/>
        </w:rPr>
      </w:pPr>
      <w:r w:rsidRPr="00587F9B">
        <w:rPr>
          <w:rFonts w:ascii="Cambria" w:hAnsi="Cambria"/>
          <w:sz w:val="24"/>
          <w:szCs w:val="24"/>
          <w:lang w:eastAsia="en-GB"/>
        </w:rPr>
        <w:t>Zona de Gestionare De</w:t>
      </w:r>
      <w:r w:rsidR="00CB68CE">
        <w:rPr>
          <w:rFonts w:ascii="Cambria" w:hAnsi="Cambria"/>
          <w:sz w:val="24"/>
          <w:szCs w:val="24"/>
          <w:lang w:eastAsia="en-GB"/>
        </w:rPr>
        <w:t>ș</w:t>
      </w:r>
      <w:r w:rsidRPr="00587F9B">
        <w:rPr>
          <w:rFonts w:ascii="Cambria" w:hAnsi="Cambria"/>
          <w:sz w:val="24"/>
          <w:szCs w:val="24"/>
          <w:lang w:eastAsia="en-GB"/>
        </w:rPr>
        <w:t>euri 5, acoper</w:t>
      </w:r>
      <w:r w:rsidR="00CB68CE">
        <w:rPr>
          <w:rFonts w:ascii="Cambria" w:hAnsi="Cambria"/>
          <w:sz w:val="24"/>
          <w:szCs w:val="24"/>
          <w:lang w:eastAsia="en-GB"/>
        </w:rPr>
        <w:t>ă</w:t>
      </w:r>
      <w:r w:rsidRPr="00587F9B">
        <w:rPr>
          <w:rFonts w:ascii="Cambria" w:hAnsi="Cambria"/>
          <w:sz w:val="24"/>
          <w:szCs w:val="24"/>
          <w:lang w:eastAsia="en-GB"/>
        </w:rPr>
        <w:t xml:space="preserve"> partea de nord-est a jude</w:t>
      </w:r>
      <w:r w:rsidR="00CB68CE">
        <w:rPr>
          <w:rFonts w:ascii="Cambria" w:hAnsi="Cambria"/>
          <w:sz w:val="24"/>
          <w:szCs w:val="24"/>
          <w:lang w:eastAsia="en-GB"/>
        </w:rPr>
        <w:t>ț</w:t>
      </w:r>
      <w:r w:rsidRPr="00587F9B">
        <w:rPr>
          <w:rFonts w:ascii="Cambria" w:hAnsi="Cambria"/>
          <w:sz w:val="24"/>
          <w:szCs w:val="24"/>
          <w:lang w:eastAsia="en-GB"/>
        </w:rPr>
        <w:t>ului (cu municipiul Marghita), cu popula</w:t>
      </w:r>
      <w:r w:rsidR="00CB68CE">
        <w:rPr>
          <w:rFonts w:ascii="Cambria" w:hAnsi="Cambria"/>
          <w:sz w:val="24"/>
          <w:szCs w:val="24"/>
          <w:lang w:eastAsia="en-GB"/>
        </w:rPr>
        <w:t>ț</w:t>
      </w:r>
      <w:r w:rsidRPr="00587F9B">
        <w:rPr>
          <w:rFonts w:ascii="Cambria" w:hAnsi="Cambria"/>
          <w:sz w:val="24"/>
          <w:szCs w:val="24"/>
          <w:lang w:eastAsia="en-GB"/>
        </w:rPr>
        <w:t xml:space="preserve">ie de 55.693 locuitori </w:t>
      </w:r>
      <w:r w:rsidR="00CB68CE">
        <w:rPr>
          <w:rFonts w:ascii="Cambria" w:hAnsi="Cambria"/>
          <w:sz w:val="24"/>
          <w:szCs w:val="24"/>
          <w:lang w:eastAsia="en-GB"/>
        </w:rPr>
        <w:t>ș</w:t>
      </w:r>
      <w:r w:rsidRPr="00587F9B">
        <w:rPr>
          <w:rFonts w:ascii="Cambria" w:hAnsi="Cambria"/>
          <w:sz w:val="24"/>
          <w:szCs w:val="24"/>
          <w:lang w:eastAsia="en-GB"/>
        </w:rPr>
        <w:t>i de</w:t>
      </w:r>
      <w:r w:rsidR="00CB68CE">
        <w:rPr>
          <w:rFonts w:ascii="Cambria" w:hAnsi="Cambria"/>
          <w:sz w:val="24"/>
          <w:szCs w:val="24"/>
          <w:lang w:eastAsia="en-GB"/>
        </w:rPr>
        <w:t>ș</w:t>
      </w:r>
      <w:r w:rsidRPr="00587F9B">
        <w:rPr>
          <w:rFonts w:ascii="Cambria" w:hAnsi="Cambria"/>
          <w:sz w:val="24"/>
          <w:szCs w:val="24"/>
          <w:lang w:eastAsia="en-GB"/>
        </w:rPr>
        <w:t>euri generate de 17.291 tn/an, care va fi deservit</w:t>
      </w:r>
      <w:r w:rsidR="00CB68CE">
        <w:rPr>
          <w:rFonts w:ascii="Cambria" w:hAnsi="Cambria"/>
          <w:sz w:val="24"/>
          <w:szCs w:val="24"/>
          <w:lang w:eastAsia="en-GB"/>
        </w:rPr>
        <w:t>ă</w:t>
      </w:r>
      <w:r w:rsidRPr="00587F9B">
        <w:rPr>
          <w:rFonts w:ascii="Cambria" w:hAnsi="Cambria"/>
          <w:sz w:val="24"/>
          <w:szCs w:val="24"/>
          <w:lang w:eastAsia="en-GB"/>
        </w:rPr>
        <w:t xml:space="preserve"> de noile sta</w:t>
      </w:r>
      <w:r w:rsidR="00CB68CE">
        <w:rPr>
          <w:rFonts w:ascii="Cambria" w:hAnsi="Cambria"/>
          <w:sz w:val="24"/>
          <w:szCs w:val="24"/>
          <w:lang w:eastAsia="en-GB"/>
        </w:rPr>
        <w:t>ț</w:t>
      </w:r>
      <w:r w:rsidRPr="00587F9B">
        <w:rPr>
          <w:rFonts w:ascii="Cambria" w:hAnsi="Cambria"/>
          <w:sz w:val="24"/>
          <w:szCs w:val="24"/>
          <w:lang w:eastAsia="en-GB"/>
        </w:rPr>
        <w:t xml:space="preserve">ii de transfer </w:t>
      </w:r>
      <w:r w:rsidR="00CB68CE">
        <w:rPr>
          <w:rFonts w:ascii="Cambria" w:hAnsi="Cambria"/>
          <w:sz w:val="24"/>
          <w:szCs w:val="24"/>
          <w:lang w:eastAsia="en-GB"/>
        </w:rPr>
        <w:t>ș</w:t>
      </w:r>
      <w:r w:rsidRPr="00587F9B">
        <w:rPr>
          <w:rFonts w:ascii="Cambria" w:hAnsi="Cambria"/>
          <w:sz w:val="24"/>
          <w:szCs w:val="24"/>
          <w:lang w:eastAsia="en-GB"/>
        </w:rPr>
        <w:t>i sortare.</w:t>
      </w:r>
    </w:p>
    <w:p w:rsidR="00355A10" w:rsidRPr="00587F9B" w:rsidRDefault="00355A10" w:rsidP="000A7963">
      <w:pPr>
        <w:pStyle w:val="ListParagraph"/>
        <w:numPr>
          <w:ilvl w:val="0"/>
          <w:numId w:val="13"/>
        </w:numPr>
        <w:spacing w:before="120" w:after="0"/>
        <w:ind w:left="360"/>
        <w:contextualSpacing w:val="0"/>
        <w:rPr>
          <w:rFonts w:ascii="Cambria" w:hAnsi="Cambria"/>
          <w:sz w:val="24"/>
          <w:szCs w:val="24"/>
          <w:lang w:eastAsia="en-GB"/>
        </w:rPr>
      </w:pPr>
      <w:r w:rsidRPr="00587F9B">
        <w:rPr>
          <w:rFonts w:ascii="Cambria" w:hAnsi="Cambria"/>
          <w:sz w:val="24"/>
          <w:szCs w:val="24"/>
          <w:lang w:eastAsia="en-GB"/>
        </w:rPr>
        <w:t>Zona de Gestionare De</w:t>
      </w:r>
      <w:r w:rsidR="00CB68CE">
        <w:rPr>
          <w:rFonts w:ascii="Cambria" w:hAnsi="Cambria"/>
          <w:sz w:val="24"/>
          <w:szCs w:val="24"/>
          <w:lang w:eastAsia="en-GB"/>
        </w:rPr>
        <w:t>ș</w:t>
      </w:r>
      <w:r w:rsidRPr="00587F9B">
        <w:rPr>
          <w:rFonts w:ascii="Cambria" w:hAnsi="Cambria"/>
          <w:sz w:val="24"/>
          <w:szCs w:val="24"/>
          <w:lang w:eastAsia="en-GB"/>
        </w:rPr>
        <w:t>euri 6, acoper</w:t>
      </w:r>
      <w:r w:rsidR="00CB68CE">
        <w:rPr>
          <w:rFonts w:ascii="Cambria" w:hAnsi="Cambria"/>
          <w:sz w:val="24"/>
          <w:szCs w:val="24"/>
          <w:lang w:eastAsia="en-GB"/>
        </w:rPr>
        <w:t>ă</w:t>
      </w:r>
      <w:r w:rsidRPr="00587F9B">
        <w:rPr>
          <w:rFonts w:ascii="Cambria" w:hAnsi="Cambria"/>
          <w:sz w:val="24"/>
          <w:szCs w:val="24"/>
          <w:lang w:eastAsia="en-GB"/>
        </w:rPr>
        <w:t xml:space="preserve"> partea de nord a jude</w:t>
      </w:r>
      <w:r w:rsidR="00CB68CE">
        <w:rPr>
          <w:rFonts w:ascii="Cambria" w:hAnsi="Cambria"/>
          <w:sz w:val="24"/>
          <w:szCs w:val="24"/>
          <w:lang w:eastAsia="en-GB"/>
        </w:rPr>
        <w:t>ț</w:t>
      </w:r>
      <w:r w:rsidRPr="00587F9B">
        <w:rPr>
          <w:rFonts w:ascii="Cambria" w:hAnsi="Cambria"/>
          <w:sz w:val="24"/>
          <w:szCs w:val="24"/>
          <w:lang w:eastAsia="en-GB"/>
        </w:rPr>
        <w:t>ului (cu ora</w:t>
      </w:r>
      <w:r w:rsidR="00CB68CE">
        <w:rPr>
          <w:rFonts w:ascii="Cambria" w:hAnsi="Cambria"/>
          <w:sz w:val="24"/>
          <w:szCs w:val="24"/>
          <w:lang w:eastAsia="en-GB"/>
        </w:rPr>
        <w:t>ș</w:t>
      </w:r>
      <w:r w:rsidRPr="00587F9B">
        <w:rPr>
          <w:rFonts w:ascii="Cambria" w:hAnsi="Cambria"/>
          <w:sz w:val="24"/>
          <w:szCs w:val="24"/>
          <w:lang w:eastAsia="en-GB"/>
        </w:rPr>
        <w:t>ul S</w:t>
      </w:r>
      <w:r w:rsidR="00CB68CE">
        <w:rPr>
          <w:rFonts w:ascii="Cambria" w:hAnsi="Cambria"/>
          <w:sz w:val="24"/>
          <w:szCs w:val="24"/>
          <w:lang w:eastAsia="en-GB"/>
        </w:rPr>
        <w:t>ă</w:t>
      </w:r>
      <w:r w:rsidRPr="00587F9B">
        <w:rPr>
          <w:rFonts w:ascii="Cambria" w:hAnsi="Cambria"/>
          <w:sz w:val="24"/>
          <w:szCs w:val="24"/>
          <w:lang w:eastAsia="en-GB"/>
        </w:rPr>
        <w:t>cuieni), cu popula</w:t>
      </w:r>
      <w:r w:rsidR="00CB68CE">
        <w:rPr>
          <w:rFonts w:ascii="Cambria" w:hAnsi="Cambria"/>
          <w:sz w:val="24"/>
          <w:szCs w:val="24"/>
          <w:lang w:eastAsia="en-GB"/>
        </w:rPr>
        <w:t>ț</w:t>
      </w:r>
      <w:r w:rsidRPr="00587F9B">
        <w:rPr>
          <w:rFonts w:ascii="Cambria" w:hAnsi="Cambria"/>
          <w:sz w:val="24"/>
          <w:szCs w:val="24"/>
          <w:lang w:eastAsia="en-GB"/>
        </w:rPr>
        <w:t xml:space="preserve">ie de 51.563 locuitori </w:t>
      </w:r>
      <w:r w:rsidR="00CB68CE">
        <w:rPr>
          <w:rFonts w:ascii="Cambria" w:hAnsi="Cambria"/>
          <w:sz w:val="24"/>
          <w:szCs w:val="24"/>
          <w:lang w:eastAsia="en-GB"/>
        </w:rPr>
        <w:t>ș</w:t>
      </w:r>
      <w:r w:rsidRPr="00587F9B">
        <w:rPr>
          <w:rFonts w:ascii="Cambria" w:hAnsi="Cambria"/>
          <w:sz w:val="24"/>
          <w:szCs w:val="24"/>
          <w:lang w:eastAsia="en-GB"/>
        </w:rPr>
        <w:t>i de</w:t>
      </w:r>
      <w:r w:rsidR="00CB68CE">
        <w:rPr>
          <w:rFonts w:ascii="Cambria" w:hAnsi="Cambria"/>
          <w:sz w:val="24"/>
          <w:szCs w:val="24"/>
          <w:lang w:eastAsia="en-GB"/>
        </w:rPr>
        <w:t>ș</w:t>
      </w:r>
      <w:r w:rsidRPr="00587F9B">
        <w:rPr>
          <w:rFonts w:ascii="Cambria" w:hAnsi="Cambria"/>
          <w:sz w:val="24"/>
          <w:szCs w:val="24"/>
          <w:lang w:eastAsia="en-GB"/>
        </w:rPr>
        <w:t>euri generate de 17.410 tn/an, care va fi deservit</w:t>
      </w:r>
      <w:r w:rsidR="00CB68CE">
        <w:rPr>
          <w:rFonts w:ascii="Cambria" w:hAnsi="Cambria"/>
          <w:sz w:val="24"/>
          <w:szCs w:val="24"/>
          <w:lang w:eastAsia="en-GB"/>
        </w:rPr>
        <w:t>ă</w:t>
      </w:r>
      <w:r w:rsidRPr="00587F9B">
        <w:rPr>
          <w:rFonts w:ascii="Cambria" w:hAnsi="Cambria"/>
          <w:sz w:val="24"/>
          <w:szCs w:val="24"/>
          <w:lang w:eastAsia="en-GB"/>
        </w:rPr>
        <w:t xml:space="preserve"> de noua sta</w:t>
      </w:r>
      <w:r w:rsidR="00CB68CE">
        <w:rPr>
          <w:rFonts w:ascii="Cambria" w:hAnsi="Cambria"/>
          <w:sz w:val="24"/>
          <w:szCs w:val="24"/>
          <w:lang w:eastAsia="en-GB"/>
        </w:rPr>
        <w:t>ț</w:t>
      </w:r>
      <w:r w:rsidRPr="00587F9B">
        <w:rPr>
          <w:rFonts w:ascii="Cambria" w:hAnsi="Cambria"/>
          <w:sz w:val="24"/>
          <w:szCs w:val="24"/>
          <w:lang w:eastAsia="en-GB"/>
        </w:rPr>
        <w:t xml:space="preserve">ie de transfer </w:t>
      </w:r>
      <w:r w:rsidR="00CB68CE">
        <w:rPr>
          <w:rFonts w:ascii="Cambria" w:hAnsi="Cambria"/>
          <w:sz w:val="24"/>
          <w:szCs w:val="24"/>
          <w:lang w:eastAsia="en-GB"/>
        </w:rPr>
        <w:t>ș</w:t>
      </w:r>
      <w:r w:rsidRPr="00587F9B">
        <w:rPr>
          <w:rFonts w:ascii="Cambria" w:hAnsi="Cambria"/>
          <w:sz w:val="24"/>
          <w:szCs w:val="24"/>
          <w:lang w:eastAsia="en-GB"/>
        </w:rPr>
        <w:t>i de sta</w:t>
      </w:r>
      <w:r w:rsidR="00CB68CE">
        <w:rPr>
          <w:rFonts w:ascii="Cambria" w:hAnsi="Cambria"/>
          <w:sz w:val="24"/>
          <w:szCs w:val="24"/>
          <w:lang w:eastAsia="en-GB"/>
        </w:rPr>
        <w:t>ț</w:t>
      </w:r>
      <w:r w:rsidRPr="00587F9B">
        <w:rPr>
          <w:rFonts w:ascii="Cambria" w:hAnsi="Cambria"/>
          <w:sz w:val="24"/>
          <w:szCs w:val="24"/>
          <w:lang w:eastAsia="en-GB"/>
        </w:rPr>
        <w:t>ia de sortare existent</w:t>
      </w:r>
      <w:r w:rsidR="00CB68CE">
        <w:rPr>
          <w:rFonts w:ascii="Cambria" w:hAnsi="Cambria"/>
          <w:sz w:val="24"/>
          <w:szCs w:val="24"/>
          <w:lang w:eastAsia="en-GB"/>
        </w:rPr>
        <w:t>ă</w:t>
      </w:r>
      <w:r w:rsidRPr="00587F9B">
        <w:rPr>
          <w:rFonts w:ascii="Cambria" w:hAnsi="Cambria"/>
          <w:sz w:val="24"/>
          <w:szCs w:val="24"/>
          <w:lang w:eastAsia="en-GB"/>
        </w:rPr>
        <w:t xml:space="preserve"> </w:t>
      </w:r>
      <w:r w:rsidR="00CB68CE">
        <w:rPr>
          <w:rFonts w:ascii="Cambria" w:hAnsi="Cambria"/>
          <w:sz w:val="24"/>
          <w:szCs w:val="24"/>
          <w:lang w:eastAsia="en-GB"/>
        </w:rPr>
        <w:t>ș</w:t>
      </w:r>
      <w:r w:rsidRPr="00587F9B">
        <w:rPr>
          <w:rFonts w:ascii="Cambria" w:hAnsi="Cambria"/>
          <w:sz w:val="24"/>
          <w:szCs w:val="24"/>
          <w:lang w:eastAsia="en-GB"/>
        </w:rPr>
        <w:t>i sta</w:t>
      </w:r>
      <w:r w:rsidR="00CB68CE">
        <w:rPr>
          <w:rFonts w:ascii="Cambria" w:hAnsi="Cambria"/>
          <w:sz w:val="24"/>
          <w:szCs w:val="24"/>
          <w:lang w:eastAsia="en-GB"/>
        </w:rPr>
        <w:t>ț</w:t>
      </w:r>
      <w:r w:rsidRPr="00587F9B">
        <w:rPr>
          <w:rFonts w:ascii="Cambria" w:hAnsi="Cambria"/>
          <w:sz w:val="24"/>
          <w:szCs w:val="24"/>
          <w:lang w:eastAsia="en-GB"/>
        </w:rPr>
        <w:t>ia de compostare din Valea Lui Mihai</w:t>
      </w:r>
      <w:r w:rsidRPr="00587F9B">
        <w:rPr>
          <w:rFonts w:ascii="Cambria" w:hAnsi="Cambria"/>
        </w:rPr>
        <w:t xml:space="preserve">            </w:t>
      </w:r>
    </w:p>
    <w:p w:rsidR="00D44904" w:rsidRPr="00D44904" w:rsidRDefault="00D44904" w:rsidP="00D44904"/>
    <w:p w:rsidR="006C517A" w:rsidRPr="00C44BBC" w:rsidRDefault="006C517A" w:rsidP="00CD1A60">
      <w:pPr>
        <w:pStyle w:val="Heading2"/>
      </w:pPr>
      <w:bookmarkStart w:id="44" w:name="_Toc525648736"/>
      <w:r w:rsidRPr="00C44BBC">
        <w:t>Fluxul deșeurilor conform SMID-Bihor</w:t>
      </w:r>
      <w:bookmarkEnd w:id="44"/>
    </w:p>
    <w:p w:rsidR="006C517A" w:rsidRDefault="00E957A2" w:rsidP="005B4D07">
      <w:pPr>
        <w:spacing w:before="120" w:after="0"/>
        <w:rPr>
          <w:rFonts w:ascii="Cambria" w:hAnsi="Cambria"/>
          <w:sz w:val="24"/>
          <w:szCs w:val="24"/>
        </w:rPr>
      </w:pPr>
      <w:r>
        <w:rPr>
          <w:rFonts w:ascii="Cambria" w:hAnsi="Cambria"/>
          <w:sz w:val="24"/>
          <w:szCs w:val="24"/>
        </w:rPr>
        <w:t>Î</w:t>
      </w:r>
      <w:r w:rsidR="006C517A" w:rsidRPr="00587F9B">
        <w:rPr>
          <w:rFonts w:ascii="Cambria" w:hAnsi="Cambria"/>
          <w:sz w:val="24"/>
          <w:szCs w:val="24"/>
        </w:rPr>
        <w:t>n urma analizei elaborate cu ocazia elabor</w:t>
      </w:r>
      <w:r>
        <w:rPr>
          <w:rFonts w:ascii="Cambria" w:hAnsi="Cambria"/>
          <w:sz w:val="24"/>
          <w:szCs w:val="24"/>
        </w:rPr>
        <w:t>ă</w:t>
      </w:r>
      <w:r w:rsidR="006C517A" w:rsidRPr="00587F9B">
        <w:rPr>
          <w:rFonts w:ascii="Cambria" w:hAnsi="Cambria"/>
          <w:sz w:val="24"/>
          <w:szCs w:val="24"/>
        </w:rPr>
        <w:t>rii studiului de fezabilitate a rezultat ca urm</w:t>
      </w:r>
      <w:r>
        <w:rPr>
          <w:rFonts w:ascii="Cambria" w:hAnsi="Cambria"/>
          <w:sz w:val="24"/>
          <w:szCs w:val="24"/>
        </w:rPr>
        <w:t>ă</w:t>
      </w:r>
      <w:r w:rsidR="006C517A" w:rsidRPr="00587F9B">
        <w:rPr>
          <w:rFonts w:ascii="Cambria" w:hAnsi="Cambria"/>
          <w:sz w:val="24"/>
          <w:szCs w:val="24"/>
        </w:rPr>
        <w:t>toarea schema este conceput</w:t>
      </w:r>
      <w:r>
        <w:rPr>
          <w:rFonts w:ascii="Cambria" w:hAnsi="Cambria"/>
          <w:sz w:val="24"/>
          <w:szCs w:val="24"/>
        </w:rPr>
        <w:t>ă</w:t>
      </w:r>
      <w:r w:rsidR="006C517A" w:rsidRPr="00587F9B">
        <w:rPr>
          <w:rFonts w:ascii="Cambria" w:hAnsi="Cambria"/>
          <w:sz w:val="24"/>
          <w:szCs w:val="24"/>
        </w:rPr>
        <w:t xml:space="preserve"> </w:t>
      </w:r>
      <w:r>
        <w:rPr>
          <w:rFonts w:ascii="Cambria" w:hAnsi="Cambria"/>
          <w:sz w:val="24"/>
          <w:szCs w:val="24"/>
        </w:rPr>
        <w:t>î</w:t>
      </w:r>
      <w:r w:rsidR="006C517A" w:rsidRPr="00587F9B">
        <w:rPr>
          <w:rFonts w:ascii="Cambria" w:hAnsi="Cambria"/>
          <w:sz w:val="24"/>
          <w:szCs w:val="24"/>
        </w:rPr>
        <w:t>n func</w:t>
      </w:r>
      <w:r>
        <w:rPr>
          <w:rFonts w:ascii="Cambria" w:hAnsi="Cambria"/>
          <w:sz w:val="24"/>
          <w:szCs w:val="24"/>
        </w:rPr>
        <w:t>ț</w:t>
      </w:r>
      <w:r w:rsidR="006C517A" w:rsidRPr="00587F9B">
        <w:rPr>
          <w:rFonts w:ascii="Cambria" w:hAnsi="Cambria"/>
          <w:sz w:val="24"/>
          <w:szCs w:val="24"/>
        </w:rPr>
        <w:t>ie de necesit</w:t>
      </w:r>
      <w:r>
        <w:rPr>
          <w:rFonts w:ascii="Cambria" w:hAnsi="Cambria"/>
          <w:sz w:val="24"/>
          <w:szCs w:val="24"/>
        </w:rPr>
        <w:t>ăț</w:t>
      </w:r>
      <w:r w:rsidR="006C517A" w:rsidRPr="00587F9B">
        <w:rPr>
          <w:rFonts w:ascii="Cambria" w:hAnsi="Cambria"/>
          <w:sz w:val="24"/>
          <w:szCs w:val="24"/>
        </w:rPr>
        <w:t>ile jude</w:t>
      </w:r>
      <w:r>
        <w:rPr>
          <w:rFonts w:ascii="Cambria" w:hAnsi="Cambria"/>
          <w:sz w:val="24"/>
          <w:szCs w:val="24"/>
        </w:rPr>
        <w:t>ț</w:t>
      </w:r>
      <w:r w:rsidR="006C517A" w:rsidRPr="00587F9B">
        <w:rPr>
          <w:rFonts w:ascii="Cambria" w:hAnsi="Cambria"/>
          <w:sz w:val="24"/>
          <w:szCs w:val="24"/>
        </w:rPr>
        <w:t xml:space="preserve">ului Bihor, </w:t>
      </w:r>
      <w:r>
        <w:rPr>
          <w:rFonts w:ascii="Cambria" w:hAnsi="Cambria"/>
          <w:sz w:val="24"/>
          <w:szCs w:val="24"/>
        </w:rPr>
        <w:t>î</w:t>
      </w:r>
      <w:r w:rsidR="006C517A" w:rsidRPr="00587F9B">
        <w:rPr>
          <w:rFonts w:ascii="Cambria" w:hAnsi="Cambria"/>
          <w:sz w:val="24"/>
          <w:szCs w:val="24"/>
        </w:rPr>
        <w:t>ndepline</w:t>
      </w:r>
      <w:r>
        <w:rPr>
          <w:rFonts w:ascii="Cambria" w:hAnsi="Cambria"/>
          <w:sz w:val="24"/>
          <w:szCs w:val="24"/>
        </w:rPr>
        <w:t>ș</w:t>
      </w:r>
      <w:r w:rsidR="006C517A" w:rsidRPr="00587F9B">
        <w:rPr>
          <w:rFonts w:ascii="Cambria" w:hAnsi="Cambria"/>
          <w:sz w:val="24"/>
          <w:szCs w:val="24"/>
        </w:rPr>
        <w:t xml:space="preserve">te </w:t>
      </w:r>
      <w:r>
        <w:rPr>
          <w:rFonts w:ascii="Cambria" w:hAnsi="Cambria"/>
          <w:sz w:val="24"/>
          <w:szCs w:val="24"/>
        </w:rPr>
        <w:t>ț</w:t>
      </w:r>
      <w:r w:rsidR="006C517A" w:rsidRPr="00587F9B">
        <w:rPr>
          <w:rFonts w:ascii="Cambria" w:hAnsi="Cambria"/>
          <w:sz w:val="24"/>
          <w:szCs w:val="24"/>
        </w:rPr>
        <w:t>intele prev</w:t>
      </w:r>
      <w:r>
        <w:rPr>
          <w:rFonts w:ascii="Cambria" w:hAnsi="Cambria"/>
          <w:sz w:val="24"/>
          <w:szCs w:val="24"/>
        </w:rPr>
        <w:t>ă</w:t>
      </w:r>
      <w:r w:rsidR="006C517A" w:rsidRPr="00587F9B">
        <w:rPr>
          <w:rFonts w:ascii="Cambria" w:hAnsi="Cambria"/>
          <w:sz w:val="24"/>
          <w:szCs w:val="24"/>
        </w:rPr>
        <w:t>zute prin legisla</w:t>
      </w:r>
      <w:r>
        <w:rPr>
          <w:rFonts w:ascii="Cambria" w:hAnsi="Cambria"/>
          <w:sz w:val="24"/>
          <w:szCs w:val="24"/>
        </w:rPr>
        <w:t>ț</w:t>
      </w:r>
      <w:r w:rsidR="006C517A" w:rsidRPr="00587F9B">
        <w:rPr>
          <w:rFonts w:ascii="Cambria" w:hAnsi="Cambria"/>
          <w:sz w:val="24"/>
          <w:szCs w:val="24"/>
        </w:rPr>
        <w:t xml:space="preserve">ie </w:t>
      </w:r>
      <w:r>
        <w:rPr>
          <w:rFonts w:ascii="Cambria" w:hAnsi="Cambria"/>
          <w:sz w:val="24"/>
          <w:szCs w:val="24"/>
        </w:rPr>
        <w:t>ș</w:t>
      </w:r>
      <w:r w:rsidR="006C517A" w:rsidRPr="00587F9B">
        <w:rPr>
          <w:rFonts w:ascii="Cambria" w:hAnsi="Cambria"/>
          <w:sz w:val="24"/>
          <w:szCs w:val="24"/>
        </w:rPr>
        <w:t>i asigur</w:t>
      </w:r>
      <w:r>
        <w:rPr>
          <w:rFonts w:ascii="Cambria" w:hAnsi="Cambria"/>
          <w:sz w:val="24"/>
          <w:szCs w:val="24"/>
        </w:rPr>
        <w:t>ă</w:t>
      </w:r>
      <w:r w:rsidR="006C517A" w:rsidRPr="00587F9B">
        <w:rPr>
          <w:rFonts w:ascii="Cambria" w:hAnsi="Cambria"/>
          <w:sz w:val="24"/>
          <w:szCs w:val="24"/>
        </w:rPr>
        <w:t xml:space="preserve"> protec</w:t>
      </w:r>
      <w:r>
        <w:rPr>
          <w:rFonts w:ascii="Cambria" w:hAnsi="Cambria"/>
          <w:sz w:val="24"/>
          <w:szCs w:val="24"/>
        </w:rPr>
        <w:t>ț</w:t>
      </w:r>
      <w:r w:rsidR="006C517A" w:rsidRPr="00587F9B">
        <w:rPr>
          <w:rFonts w:ascii="Cambria" w:hAnsi="Cambria"/>
          <w:sz w:val="24"/>
          <w:szCs w:val="24"/>
        </w:rPr>
        <w:t xml:space="preserve">ia de mediu </w:t>
      </w:r>
      <w:r>
        <w:rPr>
          <w:rFonts w:ascii="Cambria" w:hAnsi="Cambria"/>
          <w:sz w:val="24"/>
          <w:szCs w:val="24"/>
        </w:rPr>
        <w:t>î</w:t>
      </w:r>
      <w:r w:rsidR="006C517A" w:rsidRPr="00587F9B">
        <w:rPr>
          <w:rFonts w:ascii="Cambria" w:hAnsi="Cambria"/>
          <w:sz w:val="24"/>
          <w:szCs w:val="24"/>
        </w:rPr>
        <w:t>n cea mai eficient</w:t>
      </w:r>
      <w:r>
        <w:rPr>
          <w:rFonts w:ascii="Cambria" w:hAnsi="Cambria"/>
          <w:sz w:val="24"/>
          <w:szCs w:val="24"/>
        </w:rPr>
        <w:t>ă</w:t>
      </w:r>
      <w:r w:rsidR="006C517A" w:rsidRPr="00587F9B">
        <w:rPr>
          <w:rFonts w:ascii="Cambria" w:hAnsi="Cambria"/>
          <w:sz w:val="24"/>
          <w:szCs w:val="24"/>
        </w:rPr>
        <w:t xml:space="preserve"> manier</w:t>
      </w:r>
      <w:r>
        <w:rPr>
          <w:rFonts w:ascii="Cambria" w:hAnsi="Cambria"/>
          <w:sz w:val="24"/>
          <w:szCs w:val="24"/>
        </w:rPr>
        <w:t>ă</w:t>
      </w:r>
      <w:r w:rsidR="006C517A" w:rsidRPr="00587F9B">
        <w:rPr>
          <w:rFonts w:ascii="Cambria" w:hAnsi="Cambria"/>
          <w:sz w:val="24"/>
          <w:szCs w:val="24"/>
        </w:rPr>
        <w:t xml:space="preserve"> din punct de vedere a costurilor:</w:t>
      </w:r>
    </w:p>
    <w:p w:rsidR="006C517A" w:rsidRPr="00587F9B" w:rsidRDefault="006C517A" w:rsidP="000A7963">
      <w:pPr>
        <w:widowControl w:val="0"/>
        <w:numPr>
          <w:ilvl w:val="0"/>
          <w:numId w:val="16"/>
        </w:numPr>
        <w:shd w:val="clear" w:color="auto" w:fill="FFFFFF"/>
        <w:suppressAutoHyphens/>
        <w:autoSpaceDE w:val="0"/>
        <w:spacing w:before="120" w:after="0"/>
        <w:ind w:left="360"/>
        <w:rPr>
          <w:rFonts w:ascii="Cambria" w:hAnsi="Cambria"/>
          <w:sz w:val="24"/>
          <w:szCs w:val="24"/>
        </w:rPr>
      </w:pPr>
      <w:r w:rsidRPr="00587F9B">
        <w:rPr>
          <w:rFonts w:ascii="Cambria" w:hAnsi="Cambria"/>
          <w:b/>
          <w:sz w:val="24"/>
          <w:szCs w:val="24"/>
        </w:rPr>
        <w:t xml:space="preserve">Măsuri de prevenire a generării deşeurilor </w:t>
      </w:r>
    </w:p>
    <w:p w:rsidR="006C517A" w:rsidRPr="00587F9B" w:rsidRDefault="006C517A" w:rsidP="000A7963">
      <w:pPr>
        <w:widowControl w:val="0"/>
        <w:numPr>
          <w:ilvl w:val="1"/>
          <w:numId w:val="16"/>
        </w:numPr>
        <w:shd w:val="clear" w:color="auto" w:fill="FFFFFF"/>
        <w:suppressAutoHyphens/>
        <w:autoSpaceDE w:val="0"/>
        <w:spacing w:before="120" w:after="0"/>
        <w:ind w:left="360" w:firstLine="720"/>
        <w:rPr>
          <w:rFonts w:ascii="Cambria" w:eastAsia="SimSun" w:hAnsi="Cambria"/>
          <w:sz w:val="24"/>
          <w:szCs w:val="24"/>
        </w:rPr>
      </w:pPr>
      <w:r w:rsidRPr="00587F9B">
        <w:rPr>
          <w:rFonts w:ascii="Cambria" w:eastAsia="SimSun" w:hAnsi="Cambria"/>
          <w:sz w:val="24"/>
          <w:szCs w:val="24"/>
        </w:rPr>
        <w:t xml:space="preserve">Compostarea individuală a </w:t>
      </w:r>
      <w:r w:rsidRPr="00587F9B">
        <w:rPr>
          <w:rFonts w:ascii="Cambria" w:hAnsi="Cambria"/>
          <w:sz w:val="24"/>
          <w:szCs w:val="24"/>
        </w:rPr>
        <w:t xml:space="preserve">4.600 </w:t>
      </w:r>
      <w:r w:rsidRPr="00587F9B">
        <w:rPr>
          <w:rFonts w:ascii="Cambria" w:eastAsia="SimSun" w:hAnsi="Cambria"/>
          <w:sz w:val="24"/>
          <w:szCs w:val="24"/>
        </w:rPr>
        <w:t>t/an de deşeuri organice în zona rurală</w:t>
      </w:r>
    </w:p>
    <w:p w:rsidR="006C517A" w:rsidRPr="00587F9B" w:rsidRDefault="006C517A" w:rsidP="000A7963">
      <w:pPr>
        <w:widowControl w:val="0"/>
        <w:numPr>
          <w:ilvl w:val="0"/>
          <w:numId w:val="16"/>
        </w:numPr>
        <w:shd w:val="clear" w:color="auto" w:fill="FFFFFF"/>
        <w:suppressAutoHyphens/>
        <w:autoSpaceDE w:val="0"/>
        <w:spacing w:before="120" w:after="0"/>
        <w:ind w:left="360"/>
        <w:rPr>
          <w:rFonts w:ascii="Cambria" w:hAnsi="Cambria"/>
          <w:b/>
          <w:sz w:val="24"/>
          <w:szCs w:val="24"/>
        </w:rPr>
      </w:pPr>
      <w:r w:rsidRPr="00587F9B">
        <w:rPr>
          <w:rFonts w:ascii="Cambria" w:hAnsi="Cambria"/>
          <w:b/>
          <w:sz w:val="24"/>
          <w:szCs w:val="24"/>
        </w:rPr>
        <w:t xml:space="preserve">Schema de colectare a deşeurilor </w:t>
      </w:r>
    </w:p>
    <w:p w:rsidR="006C517A" w:rsidRDefault="006C517A" w:rsidP="000A7963">
      <w:pPr>
        <w:widowControl w:val="0"/>
        <w:numPr>
          <w:ilvl w:val="1"/>
          <w:numId w:val="16"/>
        </w:numPr>
        <w:shd w:val="clear" w:color="auto" w:fill="FFFFFF"/>
        <w:suppressAutoHyphens/>
        <w:autoSpaceDE w:val="0"/>
        <w:spacing w:before="120" w:after="0"/>
        <w:rPr>
          <w:rFonts w:ascii="Cambria" w:eastAsia="SimSun" w:hAnsi="Cambria"/>
          <w:sz w:val="24"/>
          <w:szCs w:val="24"/>
        </w:rPr>
      </w:pPr>
      <w:r w:rsidRPr="00587F9B">
        <w:rPr>
          <w:rFonts w:ascii="Cambria" w:eastAsia="SimSun" w:hAnsi="Cambria"/>
          <w:sz w:val="24"/>
          <w:szCs w:val="24"/>
        </w:rPr>
        <w:t>sistemul presupune cole</w:t>
      </w:r>
      <w:r w:rsidR="008A2161">
        <w:rPr>
          <w:rFonts w:ascii="Cambria" w:eastAsia="SimSun" w:hAnsi="Cambria"/>
          <w:sz w:val="24"/>
          <w:szCs w:val="24"/>
        </w:rPr>
        <w:t>ctarea selectivă a următoarelor fracții</w:t>
      </w:r>
      <w:r w:rsidRPr="00587F9B">
        <w:rPr>
          <w:rFonts w:ascii="Cambria" w:eastAsia="SimSun" w:hAnsi="Cambria"/>
          <w:sz w:val="24"/>
          <w:szCs w:val="24"/>
        </w:rPr>
        <w:t xml:space="preserve">: </w:t>
      </w:r>
      <w:r w:rsidR="008A2161">
        <w:rPr>
          <w:rFonts w:ascii="Cambria" w:eastAsia="SimSun" w:hAnsi="Cambria"/>
          <w:sz w:val="24"/>
          <w:szCs w:val="24"/>
        </w:rPr>
        <w:t xml:space="preserve"> fracție uscată </w:t>
      </w:r>
      <w:r w:rsidR="008A2161" w:rsidRPr="00587F9B">
        <w:rPr>
          <w:rFonts w:ascii="Cambria" w:eastAsia="SimSun" w:hAnsi="Cambria"/>
          <w:sz w:val="24"/>
          <w:szCs w:val="24"/>
        </w:rPr>
        <w:t xml:space="preserve">deşeuri reciclabile </w:t>
      </w:r>
      <w:r w:rsidR="008A2161">
        <w:rPr>
          <w:rFonts w:ascii="Cambria" w:eastAsia="SimSun" w:hAnsi="Cambria"/>
          <w:sz w:val="24"/>
          <w:szCs w:val="24"/>
        </w:rPr>
        <w:t>(</w:t>
      </w:r>
      <w:r w:rsidRPr="00587F9B">
        <w:rPr>
          <w:rFonts w:ascii="Cambria" w:eastAsia="SimSun" w:hAnsi="Cambria"/>
          <w:sz w:val="24"/>
          <w:szCs w:val="24"/>
        </w:rPr>
        <w:t>hârtie/carton,</w:t>
      </w:r>
      <w:r w:rsidR="008A2161">
        <w:rPr>
          <w:rFonts w:ascii="Cambria" w:eastAsia="SimSun" w:hAnsi="Cambria"/>
          <w:sz w:val="24"/>
          <w:szCs w:val="24"/>
        </w:rPr>
        <w:t xml:space="preserve"> plastic/metal, sticlă)</w:t>
      </w:r>
      <w:r w:rsidRPr="00587F9B">
        <w:rPr>
          <w:rFonts w:ascii="Cambria" w:eastAsia="SimSun" w:hAnsi="Cambria"/>
          <w:sz w:val="24"/>
          <w:szCs w:val="24"/>
        </w:rPr>
        <w:t xml:space="preserve"> şi fracţia umedă</w:t>
      </w:r>
      <w:r w:rsidR="008A2161">
        <w:rPr>
          <w:rFonts w:ascii="Cambria" w:eastAsia="SimSun" w:hAnsi="Cambria"/>
          <w:sz w:val="24"/>
          <w:szCs w:val="24"/>
        </w:rPr>
        <w:t xml:space="preserve"> </w:t>
      </w:r>
      <w:r w:rsidRPr="00587F9B">
        <w:rPr>
          <w:rFonts w:ascii="Cambria" w:eastAsia="SimSun" w:hAnsi="Cambria"/>
          <w:sz w:val="24"/>
          <w:szCs w:val="24"/>
        </w:rPr>
        <w:t>(biodegradabilă)</w:t>
      </w:r>
    </w:p>
    <w:p w:rsidR="006C517A" w:rsidRPr="00587F9B" w:rsidRDefault="006C517A" w:rsidP="000A7963">
      <w:pPr>
        <w:widowControl w:val="0"/>
        <w:numPr>
          <w:ilvl w:val="0"/>
          <w:numId w:val="16"/>
        </w:numPr>
        <w:shd w:val="clear" w:color="auto" w:fill="FFFFFF"/>
        <w:suppressAutoHyphens/>
        <w:autoSpaceDE w:val="0"/>
        <w:spacing w:before="120" w:after="0"/>
        <w:ind w:left="360"/>
        <w:rPr>
          <w:rFonts w:ascii="Cambria" w:hAnsi="Cambria"/>
          <w:b/>
          <w:sz w:val="24"/>
          <w:szCs w:val="24"/>
          <w:lang w:val="pt-BR"/>
        </w:rPr>
      </w:pPr>
      <w:r w:rsidRPr="00587F9B">
        <w:rPr>
          <w:rFonts w:ascii="Cambria" w:hAnsi="Cambria"/>
          <w:b/>
          <w:sz w:val="24"/>
          <w:szCs w:val="24"/>
          <w:lang w:val="pt-BR"/>
        </w:rPr>
        <w:t>Re</w:t>
      </w:r>
      <w:r w:rsidR="00922AAE">
        <w:rPr>
          <w:rFonts w:ascii="Cambria" w:hAnsi="Cambria"/>
          <w:b/>
          <w:sz w:val="24"/>
          <w:szCs w:val="24"/>
          <w:lang w:val="pt-BR"/>
        </w:rPr>
        <w:t>ț</w:t>
      </w:r>
      <w:r w:rsidRPr="00587F9B">
        <w:rPr>
          <w:rFonts w:ascii="Cambria" w:hAnsi="Cambria"/>
          <w:b/>
          <w:sz w:val="24"/>
          <w:szCs w:val="24"/>
          <w:lang w:val="pt-BR"/>
        </w:rPr>
        <w:t>eaua de sta</w:t>
      </w:r>
      <w:r w:rsidR="00922AAE">
        <w:rPr>
          <w:rFonts w:ascii="Cambria" w:hAnsi="Cambria"/>
          <w:b/>
          <w:sz w:val="24"/>
          <w:szCs w:val="24"/>
          <w:lang w:val="pt-BR"/>
        </w:rPr>
        <w:t>ț</w:t>
      </w:r>
      <w:r w:rsidRPr="00587F9B">
        <w:rPr>
          <w:rFonts w:ascii="Cambria" w:hAnsi="Cambria"/>
          <w:b/>
          <w:sz w:val="24"/>
          <w:szCs w:val="24"/>
          <w:lang w:val="pt-BR"/>
        </w:rPr>
        <w:t xml:space="preserve">ii de transfer </w:t>
      </w:r>
    </w:p>
    <w:p w:rsidR="006C517A" w:rsidRPr="00587F9B" w:rsidRDefault="006C517A" w:rsidP="000A7963">
      <w:pPr>
        <w:numPr>
          <w:ilvl w:val="2"/>
          <w:numId w:val="15"/>
        </w:numPr>
        <w:tabs>
          <w:tab w:val="left" w:pos="6660"/>
        </w:tabs>
        <w:autoSpaceDN w:val="0"/>
        <w:spacing w:after="0"/>
        <w:rPr>
          <w:rFonts w:ascii="Cambria" w:hAnsi="Cambria"/>
          <w:sz w:val="24"/>
          <w:szCs w:val="24"/>
          <w:lang w:val="pt-BR"/>
        </w:rPr>
      </w:pPr>
      <w:r w:rsidRPr="00587F9B">
        <w:rPr>
          <w:rFonts w:ascii="Cambria" w:hAnsi="Cambria"/>
          <w:sz w:val="24"/>
          <w:szCs w:val="24"/>
          <w:lang w:val="pt-BR"/>
        </w:rPr>
        <w:lastRenderedPageBreak/>
        <w:t xml:space="preserve">Zona 2 </w:t>
      </w:r>
      <w:r w:rsidRPr="00587F9B">
        <w:rPr>
          <w:rFonts w:ascii="Cambria" w:hAnsi="Cambria"/>
          <w:sz w:val="24"/>
          <w:szCs w:val="24"/>
          <w:lang w:val="pt-BR" w:eastAsia="ro-RO"/>
        </w:rPr>
        <w:t>va fi deservita de sta</w:t>
      </w:r>
      <w:r w:rsidR="00922AAE">
        <w:rPr>
          <w:rFonts w:ascii="Cambria" w:hAnsi="Cambria"/>
          <w:sz w:val="24"/>
          <w:szCs w:val="24"/>
          <w:lang w:val="pt-BR" w:eastAsia="ro-RO"/>
        </w:rPr>
        <w:t>ț</w:t>
      </w:r>
      <w:r w:rsidRPr="00587F9B">
        <w:rPr>
          <w:rFonts w:ascii="Cambria" w:hAnsi="Cambria"/>
          <w:sz w:val="24"/>
          <w:szCs w:val="24"/>
          <w:lang w:val="pt-BR" w:eastAsia="ro-RO"/>
        </w:rPr>
        <w:t>ia de transfer din Ale</w:t>
      </w:r>
      <w:r w:rsidR="00922AAE">
        <w:rPr>
          <w:rFonts w:ascii="Cambria" w:hAnsi="Cambria"/>
          <w:sz w:val="24"/>
          <w:szCs w:val="24"/>
          <w:lang w:val="pt-BR" w:eastAsia="ro-RO"/>
        </w:rPr>
        <w:t>ș</w:t>
      </w:r>
      <w:r w:rsidRPr="00587F9B">
        <w:rPr>
          <w:rFonts w:ascii="Cambria" w:hAnsi="Cambria"/>
          <w:sz w:val="24"/>
          <w:szCs w:val="24"/>
          <w:lang w:val="pt-BR" w:eastAsia="ro-RO"/>
        </w:rPr>
        <w:t xml:space="preserve">d, </w:t>
      </w:r>
      <w:r w:rsidR="00922AAE">
        <w:rPr>
          <w:rFonts w:ascii="Cambria" w:hAnsi="Cambria"/>
          <w:sz w:val="24"/>
          <w:szCs w:val="24"/>
          <w:lang w:val="pt-BR" w:eastAsia="ro-RO"/>
        </w:rPr>
        <w:t>î</w:t>
      </w:r>
      <w:r w:rsidRPr="00587F9B">
        <w:rPr>
          <w:rFonts w:ascii="Cambria" w:hAnsi="Cambria"/>
          <w:sz w:val="24"/>
          <w:szCs w:val="24"/>
          <w:lang w:val="pt-BR" w:eastAsia="ro-RO"/>
        </w:rPr>
        <w:t>n partea de est a jude</w:t>
      </w:r>
      <w:r w:rsidR="00922AAE">
        <w:rPr>
          <w:rFonts w:ascii="Cambria" w:hAnsi="Cambria"/>
          <w:sz w:val="24"/>
          <w:szCs w:val="24"/>
          <w:lang w:val="pt-BR" w:eastAsia="ro-RO"/>
        </w:rPr>
        <w:t>ț</w:t>
      </w:r>
      <w:r w:rsidRPr="00587F9B">
        <w:rPr>
          <w:rFonts w:ascii="Cambria" w:hAnsi="Cambria"/>
          <w:sz w:val="24"/>
          <w:szCs w:val="24"/>
          <w:lang w:val="pt-BR" w:eastAsia="ro-RO"/>
        </w:rPr>
        <w:t>ului, cu capacitate tota</w:t>
      </w:r>
      <w:r w:rsidR="00922AAE">
        <w:rPr>
          <w:rFonts w:ascii="Cambria" w:hAnsi="Cambria"/>
          <w:sz w:val="24"/>
          <w:szCs w:val="24"/>
          <w:lang w:val="pt-BR" w:eastAsia="ro-RO"/>
        </w:rPr>
        <w:t>lă</w:t>
      </w:r>
      <w:r w:rsidRPr="00587F9B">
        <w:rPr>
          <w:rFonts w:ascii="Cambria" w:hAnsi="Cambria"/>
          <w:sz w:val="24"/>
          <w:szCs w:val="24"/>
          <w:lang w:val="pt-BR" w:eastAsia="ro-RO"/>
        </w:rPr>
        <w:t xml:space="preserve"> de 12.700 tn/an</w:t>
      </w:r>
    </w:p>
    <w:p w:rsidR="006C517A" w:rsidRPr="00587F9B" w:rsidRDefault="006C517A" w:rsidP="000A7963">
      <w:pPr>
        <w:numPr>
          <w:ilvl w:val="2"/>
          <w:numId w:val="15"/>
        </w:numPr>
        <w:autoSpaceDN w:val="0"/>
        <w:spacing w:after="0"/>
        <w:rPr>
          <w:rFonts w:ascii="Cambria" w:hAnsi="Cambria"/>
          <w:sz w:val="24"/>
          <w:szCs w:val="24"/>
          <w:lang w:val="pt-BR"/>
        </w:rPr>
      </w:pPr>
      <w:r w:rsidRPr="00587F9B">
        <w:rPr>
          <w:rFonts w:ascii="Cambria" w:hAnsi="Cambria"/>
          <w:sz w:val="24"/>
          <w:szCs w:val="24"/>
          <w:lang w:val="pt-BR"/>
        </w:rPr>
        <w:t xml:space="preserve">Zona 3 </w:t>
      </w:r>
      <w:r w:rsidRPr="00587F9B">
        <w:rPr>
          <w:rFonts w:ascii="Cambria" w:hAnsi="Cambria"/>
          <w:sz w:val="24"/>
          <w:szCs w:val="24"/>
          <w:lang w:val="pt-BR" w:eastAsia="ro-RO"/>
        </w:rPr>
        <w:t>va fi deservit</w:t>
      </w:r>
      <w:r w:rsidR="00922AAE">
        <w:rPr>
          <w:rFonts w:ascii="Cambria" w:hAnsi="Cambria"/>
          <w:sz w:val="24"/>
          <w:szCs w:val="24"/>
          <w:lang w:val="pt-BR" w:eastAsia="ro-RO"/>
        </w:rPr>
        <w:t>ă</w:t>
      </w:r>
      <w:r w:rsidRPr="00587F9B">
        <w:rPr>
          <w:rFonts w:ascii="Cambria" w:hAnsi="Cambria"/>
          <w:sz w:val="24"/>
          <w:szCs w:val="24"/>
          <w:lang w:val="pt-BR" w:eastAsia="ro-RO"/>
        </w:rPr>
        <w:t xml:space="preserve"> de sta</w:t>
      </w:r>
      <w:r w:rsidR="00922AAE">
        <w:rPr>
          <w:rFonts w:ascii="Cambria" w:hAnsi="Cambria"/>
          <w:sz w:val="24"/>
          <w:szCs w:val="24"/>
          <w:lang w:val="pt-BR" w:eastAsia="ro-RO"/>
        </w:rPr>
        <w:t>ț</w:t>
      </w:r>
      <w:r w:rsidRPr="00587F9B">
        <w:rPr>
          <w:rFonts w:ascii="Cambria" w:hAnsi="Cambria"/>
          <w:sz w:val="24"/>
          <w:szCs w:val="24"/>
          <w:lang w:val="pt-BR" w:eastAsia="ro-RO"/>
        </w:rPr>
        <w:t xml:space="preserve">ia de transfer din Salonta, </w:t>
      </w:r>
      <w:r w:rsidR="00922AAE">
        <w:rPr>
          <w:rFonts w:ascii="Cambria" w:hAnsi="Cambria"/>
          <w:sz w:val="24"/>
          <w:szCs w:val="24"/>
          <w:lang w:val="pt-BR" w:eastAsia="ro-RO"/>
        </w:rPr>
        <w:t>î</w:t>
      </w:r>
      <w:r w:rsidRPr="00587F9B">
        <w:rPr>
          <w:rFonts w:ascii="Cambria" w:hAnsi="Cambria"/>
          <w:sz w:val="24"/>
          <w:szCs w:val="24"/>
          <w:lang w:val="pt-BR" w:eastAsia="ro-RO"/>
        </w:rPr>
        <w:t>n partea de sud-vest a jude</w:t>
      </w:r>
      <w:r w:rsidR="00922AAE">
        <w:rPr>
          <w:rFonts w:ascii="Cambria" w:hAnsi="Cambria"/>
          <w:sz w:val="24"/>
          <w:szCs w:val="24"/>
          <w:lang w:val="pt-BR" w:eastAsia="ro-RO"/>
        </w:rPr>
        <w:t>ț</w:t>
      </w:r>
      <w:r w:rsidRPr="00587F9B">
        <w:rPr>
          <w:rFonts w:ascii="Cambria" w:hAnsi="Cambria"/>
          <w:sz w:val="24"/>
          <w:szCs w:val="24"/>
          <w:lang w:val="pt-BR" w:eastAsia="ro-RO"/>
        </w:rPr>
        <w:t>ului, cu capacitate total</w:t>
      </w:r>
      <w:r w:rsidR="00922AAE">
        <w:rPr>
          <w:rFonts w:ascii="Cambria" w:hAnsi="Cambria"/>
          <w:sz w:val="24"/>
          <w:szCs w:val="24"/>
          <w:lang w:val="pt-BR" w:eastAsia="ro-RO"/>
        </w:rPr>
        <w:t>ă</w:t>
      </w:r>
      <w:r w:rsidRPr="00587F9B">
        <w:rPr>
          <w:rFonts w:ascii="Cambria" w:hAnsi="Cambria"/>
          <w:sz w:val="24"/>
          <w:szCs w:val="24"/>
          <w:lang w:val="pt-BR" w:eastAsia="ro-RO"/>
        </w:rPr>
        <w:t xml:space="preserve"> de 9.900 tn/an</w:t>
      </w:r>
    </w:p>
    <w:p w:rsidR="006C517A" w:rsidRPr="00587F9B" w:rsidRDefault="006C517A" w:rsidP="000A7963">
      <w:pPr>
        <w:numPr>
          <w:ilvl w:val="2"/>
          <w:numId w:val="15"/>
        </w:numPr>
        <w:autoSpaceDN w:val="0"/>
        <w:spacing w:after="0"/>
        <w:rPr>
          <w:rFonts w:ascii="Cambria" w:hAnsi="Cambria"/>
          <w:sz w:val="24"/>
          <w:szCs w:val="24"/>
          <w:lang w:val="pt-BR"/>
        </w:rPr>
      </w:pPr>
      <w:r w:rsidRPr="00587F9B">
        <w:rPr>
          <w:rFonts w:ascii="Cambria" w:hAnsi="Cambria"/>
          <w:sz w:val="24"/>
          <w:szCs w:val="24"/>
          <w:lang w:val="pt-BR"/>
        </w:rPr>
        <w:t xml:space="preserve">Zona 4 </w:t>
      </w:r>
      <w:r w:rsidRPr="00587F9B">
        <w:rPr>
          <w:rFonts w:ascii="Cambria" w:hAnsi="Cambria"/>
          <w:sz w:val="24"/>
          <w:szCs w:val="24"/>
          <w:lang w:val="pt-BR" w:eastAsia="ro-RO"/>
        </w:rPr>
        <w:t>va fi deservit</w:t>
      </w:r>
      <w:r w:rsidR="00922AAE">
        <w:rPr>
          <w:rFonts w:ascii="Cambria" w:hAnsi="Cambria"/>
          <w:sz w:val="24"/>
          <w:szCs w:val="24"/>
          <w:lang w:val="pt-BR" w:eastAsia="ro-RO"/>
        </w:rPr>
        <w:t>ă</w:t>
      </w:r>
      <w:r w:rsidRPr="00587F9B">
        <w:rPr>
          <w:rFonts w:ascii="Cambria" w:hAnsi="Cambria"/>
          <w:sz w:val="24"/>
          <w:szCs w:val="24"/>
          <w:lang w:val="pt-BR" w:eastAsia="ro-RO"/>
        </w:rPr>
        <w:t xml:space="preserve"> de sta</w:t>
      </w:r>
      <w:r w:rsidR="00922AAE">
        <w:rPr>
          <w:rFonts w:ascii="Cambria" w:hAnsi="Cambria"/>
          <w:sz w:val="24"/>
          <w:szCs w:val="24"/>
          <w:lang w:val="pt-BR" w:eastAsia="ro-RO"/>
        </w:rPr>
        <w:t>ț</w:t>
      </w:r>
      <w:r w:rsidRPr="00587F9B">
        <w:rPr>
          <w:rFonts w:ascii="Cambria" w:hAnsi="Cambria"/>
          <w:sz w:val="24"/>
          <w:szCs w:val="24"/>
          <w:lang w:val="pt-BR" w:eastAsia="ro-RO"/>
        </w:rPr>
        <w:t>ia de transfer din Beiu</w:t>
      </w:r>
      <w:r w:rsidR="00922AAE">
        <w:rPr>
          <w:rFonts w:ascii="Cambria" w:hAnsi="Cambria"/>
          <w:sz w:val="24"/>
          <w:szCs w:val="24"/>
          <w:lang w:val="pt-BR" w:eastAsia="ro-RO"/>
        </w:rPr>
        <w:t>ș</w:t>
      </w:r>
      <w:r w:rsidRPr="00587F9B">
        <w:rPr>
          <w:rFonts w:ascii="Cambria" w:hAnsi="Cambria"/>
          <w:sz w:val="24"/>
          <w:szCs w:val="24"/>
          <w:lang w:val="pt-BR" w:eastAsia="ro-RO"/>
        </w:rPr>
        <w:t xml:space="preserve">, </w:t>
      </w:r>
      <w:r w:rsidR="00922AAE">
        <w:rPr>
          <w:rFonts w:ascii="Cambria" w:hAnsi="Cambria"/>
          <w:sz w:val="24"/>
          <w:szCs w:val="24"/>
          <w:lang w:val="pt-BR" w:eastAsia="ro-RO"/>
        </w:rPr>
        <w:t>î</w:t>
      </w:r>
      <w:r w:rsidRPr="00587F9B">
        <w:rPr>
          <w:rFonts w:ascii="Cambria" w:hAnsi="Cambria"/>
          <w:sz w:val="24"/>
          <w:szCs w:val="24"/>
          <w:lang w:val="pt-BR" w:eastAsia="ro-RO"/>
        </w:rPr>
        <w:t>n partea de sud-est a jude</w:t>
      </w:r>
      <w:r w:rsidR="00922AAE">
        <w:rPr>
          <w:rFonts w:ascii="Cambria" w:hAnsi="Cambria"/>
          <w:sz w:val="24"/>
          <w:szCs w:val="24"/>
          <w:lang w:val="pt-BR" w:eastAsia="ro-RO"/>
        </w:rPr>
        <w:t>ț</w:t>
      </w:r>
      <w:r w:rsidRPr="00587F9B">
        <w:rPr>
          <w:rFonts w:ascii="Cambria" w:hAnsi="Cambria"/>
          <w:sz w:val="24"/>
          <w:szCs w:val="24"/>
          <w:lang w:val="pt-BR" w:eastAsia="ro-RO"/>
        </w:rPr>
        <w:t>ului, cu capacitate total</w:t>
      </w:r>
      <w:r w:rsidR="00922AAE">
        <w:rPr>
          <w:rFonts w:ascii="Cambria" w:hAnsi="Cambria"/>
          <w:sz w:val="24"/>
          <w:szCs w:val="24"/>
          <w:lang w:val="pt-BR" w:eastAsia="ro-RO"/>
        </w:rPr>
        <w:t>ă</w:t>
      </w:r>
      <w:r w:rsidRPr="00587F9B">
        <w:rPr>
          <w:rFonts w:ascii="Cambria" w:hAnsi="Cambria"/>
          <w:sz w:val="24"/>
          <w:szCs w:val="24"/>
          <w:lang w:val="pt-BR" w:eastAsia="ro-RO"/>
        </w:rPr>
        <w:t xml:space="preserve"> de 16.100 tn/an</w:t>
      </w:r>
    </w:p>
    <w:p w:rsidR="006C517A" w:rsidRPr="00587F9B" w:rsidRDefault="006C517A" w:rsidP="000A7963">
      <w:pPr>
        <w:numPr>
          <w:ilvl w:val="2"/>
          <w:numId w:val="15"/>
        </w:numPr>
        <w:autoSpaceDN w:val="0"/>
        <w:spacing w:after="0"/>
        <w:rPr>
          <w:rFonts w:ascii="Cambria" w:hAnsi="Cambria"/>
          <w:sz w:val="24"/>
          <w:szCs w:val="24"/>
          <w:lang w:val="pt-BR"/>
        </w:rPr>
      </w:pPr>
      <w:r w:rsidRPr="00587F9B">
        <w:rPr>
          <w:rFonts w:ascii="Cambria" w:hAnsi="Cambria"/>
          <w:sz w:val="24"/>
          <w:szCs w:val="24"/>
          <w:lang w:val="pt-BR"/>
        </w:rPr>
        <w:t xml:space="preserve">Zona 5 </w:t>
      </w:r>
      <w:r w:rsidRPr="00587F9B">
        <w:rPr>
          <w:rFonts w:ascii="Cambria" w:hAnsi="Cambria"/>
          <w:sz w:val="24"/>
          <w:szCs w:val="24"/>
          <w:lang w:val="pt-BR" w:eastAsia="ro-RO"/>
        </w:rPr>
        <w:t>va fi deservit</w:t>
      </w:r>
      <w:r w:rsidR="00922AAE">
        <w:rPr>
          <w:rFonts w:ascii="Cambria" w:hAnsi="Cambria"/>
          <w:sz w:val="24"/>
          <w:szCs w:val="24"/>
          <w:lang w:val="pt-BR" w:eastAsia="ro-RO"/>
        </w:rPr>
        <w:t>ă</w:t>
      </w:r>
      <w:r w:rsidRPr="00587F9B">
        <w:rPr>
          <w:rFonts w:ascii="Cambria" w:hAnsi="Cambria"/>
          <w:sz w:val="24"/>
          <w:szCs w:val="24"/>
          <w:lang w:val="pt-BR" w:eastAsia="ro-RO"/>
        </w:rPr>
        <w:t xml:space="preserve"> de sta</w:t>
      </w:r>
      <w:r w:rsidR="00922AAE">
        <w:rPr>
          <w:rFonts w:ascii="Cambria" w:hAnsi="Cambria"/>
          <w:sz w:val="24"/>
          <w:szCs w:val="24"/>
          <w:lang w:val="pt-BR" w:eastAsia="ro-RO"/>
        </w:rPr>
        <w:t>ț</w:t>
      </w:r>
      <w:r w:rsidRPr="00587F9B">
        <w:rPr>
          <w:rFonts w:ascii="Cambria" w:hAnsi="Cambria"/>
          <w:sz w:val="24"/>
          <w:szCs w:val="24"/>
          <w:lang w:val="pt-BR" w:eastAsia="ro-RO"/>
        </w:rPr>
        <w:t xml:space="preserve">ia de transfer din Marghita, </w:t>
      </w:r>
      <w:r w:rsidR="00922AAE">
        <w:rPr>
          <w:rFonts w:ascii="Cambria" w:hAnsi="Cambria"/>
          <w:sz w:val="24"/>
          <w:szCs w:val="24"/>
          <w:lang w:val="pt-BR" w:eastAsia="ro-RO"/>
        </w:rPr>
        <w:t>î</w:t>
      </w:r>
      <w:r w:rsidRPr="00587F9B">
        <w:rPr>
          <w:rFonts w:ascii="Cambria" w:hAnsi="Cambria"/>
          <w:sz w:val="24"/>
          <w:szCs w:val="24"/>
          <w:lang w:val="pt-BR" w:eastAsia="ro-RO"/>
        </w:rPr>
        <w:t>n partea de nord-est a jude</w:t>
      </w:r>
      <w:r w:rsidR="00922AAE">
        <w:rPr>
          <w:rFonts w:ascii="Cambria" w:hAnsi="Cambria"/>
          <w:sz w:val="24"/>
          <w:szCs w:val="24"/>
          <w:lang w:val="pt-BR" w:eastAsia="ro-RO"/>
        </w:rPr>
        <w:t>ț</w:t>
      </w:r>
      <w:r w:rsidRPr="00587F9B">
        <w:rPr>
          <w:rFonts w:ascii="Cambria" w:hAnsi="Cambria"/>
          <w:sz w:val="24"/>
          <w:szCs w:val="24"/>
          <w:lang w:val="pt-BR" w:eastAsia="ro-RO"/>
        </w:rPr>
        <w:t>ului, cu capacitate total</w:t>
      </w:r>
      <w:r w:rsidR="00922AAE">
        <w:rPr>
          <w:rFonts w:ascii="Cambria" w:hAnsi="Cambria"/>
          <w:sz w:val="24"/>
          <w:szCs w:val="24"/>
          <w:lang w:val="pt-BR" w:eastAsia="ro-RO"/>
        </w:rPr>
        <w:t>ă</w:t>
      </w:r>
      <w:r w:rsidRPr="00587F9B">
        <w:rPr>
          <w:rFonts w:ascii="Cambria" w:hAnsi="Cambria"/>
          <w:sz w:val="24"/>
          <w:szCs w:val="24"/>
          <w:lang w:val="pt-BR" w:eastAsia="ro-RO"/>
        </w:rPr>
        <w:t xml:space="preserve"> de 10.600 tn/an</w:t>
      </w:r>
    </w:p>
    <w:p w:rsidR="006C517A" w:rsidRDefault="006C517A" w:rsidP="000A7963">
      <w:pPr>
        <w:numPr>
          <w:ilvl w:val="2"/>
          <w:numId w:val="15"/>
        </w:numPr>
        <w:autoSpaceDN w:val="0"/>
        <w:spacing w:after="0"/>
        <w:rPr>
          <w:rFonts w:ascii="Cambria" w:hAnsi="Cambria"/>
          <w:sz w:val="24"/>
          <w:szCs w:val="24"/>
          <w:lang w:val="pt-BR" w:eastAsia="ro-RO"/>
        </w:rPr>
      </w:pPr>
      <w:r w:rsidRPr="00587F9B">
        <w:rPr>
          <w:rFonts w:ascii="Cambria" w:hAnsi="Cambria"/>
          <w:sz w:val="24"/>
          <w:szCs w:val="24"/>
          <w:lang w:val="pt-BR"/>
        </w:rPr>
        <w:t xml:space="preserve">Zona 6 </w:t>
      </w:r>
      <w:r w:rsidRPr="00587F9B">
        <w:rPr>
          <w:rFonts w:ascii="Cambria" w:hAnsi="Cambria"/>
          <w:sz w:val="24"/>
          <w:szCs w:val="24"/>
          <w:lang w:val="pt-BR" w:eastAsia="ro-RO"/>
        </w:rPr>
        <w:t>va fi deservit</w:t>
      </w:r>
      <w:r w:rsidR="00922AAE">
        <w:rPr>
          <w:rFonts w:ascii="Cambria" w:hAnsi="Cambria"/>
          <w:sz w:val="24"/>
          <w:szCs w:val="24"/>
          <w:lang w:val="pt-BR" w:eastAsia="ro-RO"/>
        </w:rPr>
        <w:t>ă</w:t>
      </w:r>
      <w:r w:rsidRPr="00587F9B">
        <w:rPr>
          <w:rFonts w:ascii="Cambria" w:hAnsi="Cambria"/>
          <w:sz w:val="24"/>
          <w:szCs w:val="24"/>
          <w:lang w:val="pt-BR" w:eastAsia="ro-RO"/>
        </w:rPr>
        <w:t xml:space="preserve"> de sta</w:t>
      </w:r>
      <w:r w:rsidR="00922AAE">
        <w:rPr>
          <w:rFonts w:ascii="Cambria" w:hAnsi="Cambria"/>
          <w:sz w:val="24"/>
          <w:szCs w:val="24"/>
          <w:lang w:val="pt-BR" w:eastAsia="ro-RO"/>
        </w:rPr>
        <w:t>ț</w:t>
      </w:r>
      <w:r w:rsidRPr="00587F9B">
        <w:rPr>
          <w:rFonts w:ascii="Cambria" w:hAnsi="Cambria"/>
          <w:sz w:val="24"/>
          <w:szCs w:val="24"/>
          <w:lang w:val="pt-BR" w:eastAsia="ro-RO"/>
        </w:rPr>
        <w:t>ia de transfer din S</w:t>
      </w:r>
      <w:r w:rsidR="00922AAE">
        <w:rPr>
          <w:rFonts w:ascii="Cambria" w:hAnsi="Cambria"/>
          <w:sz w:val="24"/>
          <w:szCs w:val="24"/>
          <w:lang w:val="pt-BR" w:eastAsia="ro-RO"/>
        </w:rPr>
        <w:t>ă</w:t>
      </w:r>
      <w:r w:rsidRPr="00587F9B">
        <w:rPr>
          <w:rFonts w:ascii="Cambria" w:hAnsi="Cambria"/>
          <w:sz w:val="24"/>
          <w:szCs w:val="24"/>
          <w:lang w:val="pt-BR" w:eastAsia="ro-RO"/>
        </w:rPr>
        <w:t xml:space="preserve">cuieni, </w:t>
      </w:r>
      <w:r w:rsidR="00922AAE">
        <w:rPr>
          <w:rFonts w:ascii="Cambria" w:hAnsi="Cambria"/>
          <w:sz w:val="24"/>
          <w:szCs w:val="24"/>
          <w:lang w:val="pt-BR" w:eastAsia="ro-RO"/>
        </w:rPr>
        <w:t>î</w:t>
      </w:r>
      <w:r w:rsidRPr="00587F9B">
        <w:rPr>
          <w:rFonts w:ascii="Cambria" w:hAnsi="Cambria"/>
          <w:sz w:val="24"/>
          <w:szCs w:val="24"/>
          <w:lang w:val="pt-BR" w:eastAsia="ro-RO"/>
        </w:rPr>
        <w:t>n partea de Nord a jude</w:t>
      </w:r>
      <w:r w:rsidR="00922AAE">
        <w:rPr>
          <w:rFonts w:ascii="Cambria" w:hAnsi="Cambria"/>
          <w:sz w:val="24"/>
          <w:szCs w:val="24"/>
          <w:lang w:val="pt-BR" w:eastAsia="ro-RO"/>
        </w:rPr>
        <w:t>ț</w:t>
      </w:r>
      <w:r w:rsidRPr="00587F9B">
        <w:rPr>
          <w:rFonts w:ascii="Cambria" w:hAnsi="Cambria"/>
          <w:sz w:val="24"/>
          <w:szCs w:val="24"/>
          <w:lang w:val="pt-BR" w:eastAsia="ro-RO"/>
        </w:rPr>
        <w:t>ului cu capacitate total</w:t>
      </w:r>
      <w:r w:rsidR="00922AAE">
        <w:rPr>
          <w:rFonts w:ascii="Cambria" w:hAnsi="Cambria"/>
          <w:sz w:val="24"/>
          <w:szCs w:val="24"/>
          <w:lang w:val="pt-BR" w:eastAsia="ro-RO"/>
        </w:rPr>
        <w:t>ă</w:t>
      </w:r>
      <w:r w:rsidRPr="00587F9B">
        <w:rPr>
          <w:rFonts w:ascii="Cambria" w:hAnsi="Cambria"/>
          <w:sz w:val="24"/>
          <w:szCs w:val="24"/>
          <w:lang w:val="pt-BR" w:eastAsia="ro-RO"/>
        </w:rPr>
        <w:t xml:space="preserve"> de 13.000 tn/an</w:t>
      </w:r>
    </w:p>
    <w:p w:rsidR="007D0AAB" w:rsidRDefault="007D0AAB" w:rsidP="007D0AAB">
      <w:pPr>
        <w:autoSpaceDN w:val="0"/>
        <w:spacing w:after="0"/>
        <w:ind w:left="1800"/>
        <w:rPr>
          <w:rFonts w:ascii="Cambria" w:hAnsi="Cambria"/>
          <w:sz w:val="24"/>
          <w:szCs w:val="24"/>
          <w:lang w:val="pt-BR" w:eastAsia="ro-RO"/>
        </w:rPr>
      </w:pPr>
    </w:p>
    <w:p w:rsidR="006C517A" w:rsidRPr="00587F9B" w:rsidRDefault="006C517A" w:rsidP="000A7963">
      <w:pPr>
        <w:widowControl w:val="0"/>
        <w:numPr>
          <w:ilvl w:val="0"/>
          <w:numId w:val="15"/>
        </w:numPr>
        <w:shd w:val="clear" w:color="auto" w:fill="FFFFFF"/>
        <w:suppressAutoHyphens/>
        <w:autoSpaceDE w:val="0"/>
        <w:spacing w:after="0"/>
        <w:rPr>
          <w:rFonts w:ascii="Cambria" w:hAnsi="Cambria"/>
          <w:b/>
          <w:sz w:val="24"/>
          <w:szCs w:val="24"/>
        </w:rPr>
      </w:pPr>
      <w:r w:rsidRPr="00587F9B">
        <w:rPr>
          <w:rFonts w:ascii="Cambria" w:hAnsi="Cambria"/>
          <w:b/>
          <w:sz w:val="24"/>
          <w:szCs w:val="24"/>
        </w:rPr>
        <w:t>Sistemul de colectare a materialelor reciclabile:</w:t>
      </w:r>
    </w:p>
    <w:p w:rsidR="006C517A" w:rsidRPr="00587F9B" w:rsidRDefault="006C517A" w:rsidP="000A7963">
      <w:pPr>
        <w:widowControl w:val="0"/>
        <w:numPr>
          <w:ilvl w:val="0"/>
          <w:numId w:val="17"/>
        </w:numPr>
        <w:shd w:val="clear" w:color="auto" w:fill="FFFFFF"/>
        <w:tabs>
          <w:tab w:val="clear" w:pos="363"/>
          <w:tab w:val="num" w:pos="630"/>
        </w:tabs>
        <w:suppressAutoHyphens/>
        <w:autoSpaceDE w:val="0"/>
        <w:spacing w:before="120" w:after="0"/>
        <w:ind w:left="634" w:hanging="274"/>
        <w:rPr>
          <w:rFonts w:ascii="Cambria" w:eastAsia="SimSun" w:hAnsi="Cambria"/>
          <w:sz w:val="24"/>
          <w:szCs w:val="24"/>
        </w:rPr>
      </w:pPr>
      <w:r w:rsidRPr="00587F9B">
        <w:rPr>
          <w:rFonts w:ascii="Cambria" w:eastAsia="SimSun" w:hAnsi="Cambria"/>
          <w:sz w:val="24"/>
          <w:szCs w:val="24"/>
        </w:rPr>
        <w:t>Aproximativ 17% din cantitatea total</w:t>
      </w:r>
      <w:r w:rsidR="00922AAE">
        <w:rPr>
          <w:rFonts w:ascii="Cambria" w:eastAsia="SimSun" w:hAnsi="Cambria"/>
          <w:sz w:val="24"/>
          <w:szCs w:val="24"/>
        </w:rPr>
        <w:t>ă</w:t>
      </w:r>
      <w:r w:rsidRPr="00587F9B">
        <w:rPr>
          <w:rFonts w:ascii="Cambria" w:eastAsia="SimSun" w:hAnsi="Cambria"/>
          <w:sz w:val="24"/>
          <w:szCs w:val="24"/>
        </w:rPr>
        <w:t xml:space="preserve"> de de</w:t>
      </w:r>
      <w:r w:rsidR="00922AAE">
        <w:rPr>
          <w:rFonts w:ascii="Cambria" w:eastAsia="SimSun" w:hAnsi="Cambria"/>
          <w:sz w:val="24"/>
          <w:szCs w:val="24"/>
        </w:rPr>
        <w:t>ș</w:t>
      </w:r>
      <w:r w:rsidRPr="00587F9B">
        <w:rPr>
          <w:rFonts w:ascii="Cambria" w:eastAsia="SimSun" w:hAnsi="Cambria"/>
          <w:sz w:val="24"/>
          <w:szCs w:val="24"/>
        </w:rPr>
        <w:t>euri ce va fi colectat</w:t>
      </w:r>
      <w:r w:rsidR="00A75D9D">
        <w:rPr>
          <w:rFonts w:ascii="Cambria" w:eastAsia="SimSun" w:hAnsi="Cambria"/>
          <w:sz w:val="24"/>
          <w:szCs w:val="24"/>
        </w:rPr>
        <w:t>ă</w:t>
      </w:r>
      <w:r w:rsidRPr="00587F9B">
        <w:rPr>
          <w:rFonts w:ascii="Cambria" w:eastAsia="SimSun" w:hAnsi="Cambria"/>
          <w:sz w:val="24"/>
          <w:szCs w:val="24"/>
        </w:rPr>
        <w:t xml:space="preserve"> </w:t>
      </w:r>
      <w:r w:rsidR="00A75D9D">
        <w:rPr>
          <w:rFonts w:ascii="Cambria" w:eastAsia="SimSun" w:hAnsi="Cambria"/>
          <w:sz w:val="24"/>
          <w:szCs w:val="24"/>
        </w:rPr>
        <w:t>î</w:t>
      </w:r>
      <w:r w:rsidRPr="00587F9B">
        <w:rPr>
          <w:rFonts w:ascii="Cambria" w:eastAsia="SimSun" w:hAnsi="Cambria"/>
          <w:sz w:val="24"/>
          <w:szCs w:val="24"/>
        </w:rPr>
        <w:t>n containerele reciclabile pentru h</w:t>
      </w:r>
      <w:r w:rsidR="00A75D9D">
        <w:rPr>
          <w:rFonts w:ascii="Cambria" w:eastAsia="SimSun" w:hAnsi="Cambria"/>
          <w:sz w:val="24"/>
          <w:szCs w:val="24"/>
        </w:rPr>
        <w:t>â</w:t>
      </w:r>
      <w:r w:rsidRPr="00587F9B">
        <w:rPr>
          <w:rFonts w:ascii="Cambria" w:eastAsia="SimSun" w:hAnsi="Cambria"/>
          <w:sz w:val="24"/>
          <w:szCs w:val="24"/>
        </w:rPr>
        <w:t xml:space="preserve">rtie </w:t>
      </w:r>
      <w:r w:rsidR="00A75D9D">
        <w:rPr>
          <w:rFonts w:ascii="Cambria" w:eastAsia="SimSun" w:hAnsi="Cambria"/>
          <w:sz w:val="24"/>
          <w:szCs w:val="24"/>
        </w:rPr>
        <w:t>ș</w:t>
      </w:r>
      <w:r w:rsidRPr="00587F9B">
        <w:rPr>
          <w:rFonts w:ascii="Cambria" w:eastAsia="SimSun" w:hAnsi="Cambria"/>
          <w:sz w:val="24"/>
          <w:szCs w:val="24"/>
        </w:rPr>
        <w:t>i plastic/metal va fi sortat</w:t>
      </w:r>
      <w:r w:rsidR="00A75D9D">
        <w:rPr>
          <w:rFonts w:ascii="Cambria" w:eastAsia="SimSun" w:hAnsi="Cambria"/>
          <w:sz w:val="24"/>
          <w:szCs w:val="24"/>
        </w:rPr>
        <w:t>ă</w:t>
      </w:r>
      <w:r w:rsidRPr="00587F9B">
        <w:rPr>
          <w:rFonts w:ascii="Cambria" w:eastAsia="SimSun" w:hAnsi="Cambria"/>
          <w:sz w:val="24"/>
          <w:szCs w:val="24"/>
        </w:rPr>
        <w:t xml:space="preserve"> la sta</w:t>
      </w:r>
      <w:r w:rsidR="00A75D9D">
        <w:rPr>
          <w:rFonts w:ascii="Cambria" w:eastAsia="SimSun" w:hAnsi="Cambria"/>
          <w:sz w:val="24"/>
          <w:szCs w:val="24"/>
        </w:rPr>
        <w:t>ț</w:t>
      </w:r>
      <w:r w:rsidRPr="00587F9B">
        <w:rPr>
          <w:rFonts w:ascii="Cambria" w:eastAsia="SimSun" w:hAnsi="Cambria"/>
          <w:sz w:val="24"/>
          <w:szCs w:val="24"/>
        </w:rPr>
        <w:t>ia de sortare existent</w:t>
      </w:r>
      <w:r w:rsidR="00A75D9D">
        <w:rPr>
          <w:rFonts w:ascii="Cambria" w:eastAsia="SimSun" w:hAnsi="Cambria"/>
          <w:sz w:val="24"/>
          <w:szCs w:val="24"/>
        </w:rPr>
        <w:t>ă</w:t>
      </w:r>
      <w:r w:rsidRPr="00587F9B">
        <w:rPr>
          <w:rFonts w:ascii="Cambria" w:eastAsia="SimSun" w:hAnsi="Cambria"/>
          <w:sz w:val="24"/>
          <w:szCs w:val="24"/>
        </w:rPr>
        <w:t xml:space="preserve"> de la Oradea (zona 1). Capacitatea sta</w:t>
      </w:r>
      <w:r w:rsidR="00A75D9D">
        <w:rPr>
          <w:rFonts w:ascii="Cambria" w:eastAsia="SimSun" w:hAnsi="Cambria"/>
          <w:sz w:val="24"/>
          <w:szCs w:val="24"/>
        </w:rPr>
        <w:t>ț</w:t>
      </w:r>
      <w:r w:rsidRPr="00587F9B">
        <w:rPr>
          <w:rFonts w:ascii="Cambria" w:eastAsia="SimSun" w:hAnsi="Cambria"/>
          <w:sz w:val="24"/>
          <w:szCs w:val="24"/>
        </w:rPr>
        <w:t xml:space="preserve">iei de sortare este de 37.500 t/an </w:t>
      </w:r>
      <w:r w:rsidR="00A75D9D">
        <w:rPr>
          <w:rFonts w:ascii="Cambria" w:eastAsia="SimSun" w:hAnsi="Cambria"/>
          <w:sz w:val="24"/>
          <w:szCs w:val="24"/>
        </w:rPr>
        <w:t>ș</w:t>
      </w:r>
      <w:r w:rsidRPr="00587F9B">
        <w:rPr>
          <w:rFonts w:ascii="Cambria" w:eastAsia="SimSun" w:hAnsi="Cambria"/>
          <w:sz w:val="24"/>
          <w:szCs w:val="24"/>
        </w:rPr>
        <w:t>i va produce 18.800 t/an de</w:t>
      </w:r>
      <w:r w:rsidR="00A75D9D">
        <w:rPr>
          <w:rFonts w:ascii="Cambria" w:eastAsia="SimSun" w:hAnsi="Cambria"/>
          <w:sz w:val="24"/>
          <w:szCs w:val="24"/>
        </w:rPr>
        <w:t>ș</w:t>
      </w:r>
      <w:r w:rsidRPr="00587F9B">
        <w:rPr>
          <w:rFonts w:ascii="Cambria" w:eastAsia="SimSun" w:hAnsi="Cambria"/>
          <w:sz w:val="24"/>
          <w:szCs w:val="24"/>
        </w:rPr>
        <w:t xml:space="preserve">euri valorificabile </w:t>
      </w:r>
      <w:r w:rsidR="00A75D9D">
        <w:rPr>
          <w:rFonts w:ascii="Cambria" w:eastAsia="SimSun" w:hAnsi="Cambria"/>
          <w:sz w:val="24"/>
          <w:szCs w:val="24"/>
        </w:rPr>
        <w:t>ș</w:t>
      </w:r>
      <w:r w:rsidRPr="00587F9B">
        <w:rPr>
          <w:rFonts w:ascii="Cambria" w:eastAsia="SimSun" w:hAnsi="Cambria"/>
          <w:sz w:val="24"/>
          <w:szCs w:val="24"/>
        </w:rPr>
        <w:t>i 18.700 t/an reziduuri (Capacitatea maxim</w:t>
      </w:r>
      <w:r w:rsidR="00A75D9D">
        <w:rPr>
          <w:rFonts w:ascii="Cambria" w:eastAsia="SimSun" w:hAnsi="Cambria"/>
          <w:sz w:val="24"/>
          <w:szCs w:val="24"/>
        </w:rPr>
        <w:t>ă</w:t>
      </w:r>
      <w:r w:rsidRPr="00587F9B">
        <w:rPr>
          <w:rFonts w:ascii="Cambria" w:eastAsia="SimSun" w:hAnsi="Cambria"/>
          <w:sz w:val="24"/>
          <w:szCs w:val="24"/>
        </w:rPr>
        <w:t xml:space="preserve"> a sta</w:t>
      </w:r>
      <w:r w:rsidR="00A75D9D">
        <w:rPr>
          <w:rFonts w:ascii="Cambria" w:eastAsia="SimSun" w:hAnsi="Cambria"/>
          <w:sz w:val="24"/>
          <w:szCs w:val="24"/>
        </w:rPr>
        <w:t>ț</w:t>
      </w:r>
      <w:r w:rsidRPr="00587F9B">
        <w:rPr>
          <w:rFonts w:ascii="Cambria" w:eastAsia="SimSun" w:hAnsi="Cambria"/>
          <w:sz w:val="24"/>
          <w:szCs w:val="24"/>
        </w:rPr>
        <w:t>iei este 39.000 t/an, dar va primi circa 37.500 t/an).</w:t>
      </w:r>
    </w:p>
    <w:p w:rsidR="006C517A" w:rsidRPr="00587F9B" w:rsidRDefault="006C517A" w:rsidP="000A7963">
      <w:pPr>
        <w:widowControl w:val="0"/>
        <w:numPr>
          <w:ilvl w:val="0"/>
          <w:numId w:val="17"/>
        </w:numPr>
        <w:shd w:val="clear" w:color="auto" w:fill="FFFFFF"/>
        <w:tabs>
          <w:tab w:val="clear" w:pos="363"/>
          <w:tab w:val="num" w:pos="630"/>
        </w:tabs>
        <w:suppressAutoHyphens/>
        <w:autoSpaceDE w:val="0"/>
        <w:spacing w:before="120" w:after="0"/>
        <w:ind w:left="634" w:hanging="274"/>
        <w:rPr>
          <w:rFonts w:ascii="Cambria" w:eastAsia="SimSun" w:hAnsi="Cambria"/>
          <w:sz w:val="24"/>
          <w:szCs w:val="24"/>
        </w:rPr>
      </w:pPr>
      <w:r w:rsidRPr="00587F9B">
        <w:rPr>
          <w:rFonts w:ascii="Cambria" w:eastAsia="SimSun" w:hAnsi="Cambria"/>
          <w:sz w:val="24"/>
          <w:szCs w:val="24"/>
        </w:rPr>
        <w:t>Aproximativ 1,8% din cantitatea total</w:t>
      </w:r>
      <w:r w:rsidR="00A75D9D">
        <w:rPr>
          <w:rFonts w:ascii="Cambria" w:eastAsia="SimSun" w:hAnsi="Cambria"/>
          <w:sz w:val="24"/>
          <w:szCs w:val="24"/>
        </w:rPr>
        <w:t>ă</w:t>
      </w:r>
      <w:r w:rsidRPr="00587F9B">
        <w:rPr>
          <w:rFonts w:ascii="Cambria" w:eastAsia="SimSun" w:hAnsi="Cambria"/>
          <w:sz w:val="24"/>
          <w:szCs w:val="24"/>
        </w:rPr>
        <w:t xml:space="preserve"> de de</w:t>
      </w:r>
      <w:r w:rsidR="00A75D9D">
        <w:rPr>
          <w:rFonts w:ascii="Cambria" w:eastAsia="SimSun" w:hAnsi="Cambria"/>
          <w:sz w:val="24"/>
          <w:szCs w:val="24"/>
        </w:rPr>
        <w:t>ș</w:t>
      </w:r>
      <w:r w:rsidRPr="00587F9B">
        <w:rPr>
          <w:rFonts w:ascii="Cambria" w:eastAsia="SimSun" w:hAnsi="Cambria"/>
          <w:sz w:val="24"/>
          <w:szCs w:val="24"/>
        </w:rPr>
        <w:t>euri ce va fi colectat</w:t>
      </w:r>
      <w:r w:rsidR="00A75D9D">
        <w:rPr>
          <w:rFonts w:ascii="Cambria" w:eastAsia="SimSun" w:hAnsi="Cambria"/>
          <w:sz w:val="24"/>
          <w:szCs w:val="24"/>
        </w:rPr>
        <w:t>ă</w:t>
      </w:r>
      <w:r w:rsidRPr="00587F9B">
        <w:rPr>
          <w:rFonts w:ascii="Cambria" w:eastAsia="SimSun" w:hAnsi="Cambria"/>
          <w:sz w:val="24"/>
          <w:szCs w:val="24"/>
        </w:rPr>
        <w:t xml:space="preserve"> </w:t>
      </w:r>
      <w:r w:rsidR="00A75D9D">
        <w:rPr>
          <w:rFonts w:ascii="Cambria" w:eastAsia="SimSun" w:hAnsi="Cambria"/>
          <w:sz w:val="24"/>
          <w:szCs w:val="24"/>
        </w:rPr>
        <w:t>î</w:t>
      </w:r>
      <w:r w:rsidRPr="00587F9B">
        <w:rPr>
          <w:rFonts w:ascii="Cambria" w:eastAsia="SimSun" w:hAnsi="Cambria"/>
          <w:sz w:val="24"/>
          <w:szCs w:val="24"/>
        </w:rPr>
        <w:t>n containerele reciclabile pentru h</w:t>
      </w:r>
      <w:r w:rsidR="00A75D9D">
        <w:rPr>
          <w:rFonts w:ascii="Cambria" w:eastAsia="SimSun" w:hAnsi="Cambria"/>
          <w:sz w:val="24"/>
          <w:szCs w:val="24"/>
        </w:rPr>
        <w:t>â</w:t>
      </w:r>
      <w:r w:rsidRPr="00587F9B">
        <w:rPr>
          <w:rFonts w:ascii="Cambria" w:eastAsia="SimSun" w:hAnsi="Cambria"/>
          <w:sz w:val="24"/>
          <w:szCs w:val="24"/>
        </w:rPr>
        <w:t xml:space="preserve">rtie </w:t>
      </w:r>
      <w:r w:rsidR="00A75D9D">
        <w:rPr>
          <w:rFonts w:ascii="Cambria" w:eastAsia="SimSun" w:hAnsi="Cambria"/>
          <w:sz w:val="24"/>
          <w:szCs w:val="24"/>
        </w:rPr>
        <w:t>ș</w:t>
      </w:r>
      <w:r w:rsidRPr="00587F9B">
        <w:rPr>
          <w:rFonts w:ascii="Cambria" w:eastAsia="SimSun" w:hAnsi="Cambria"/>
          <w:sz w:val="24"/>
          <w:szCs w:val="24"/>
        </w:rPr>
        <w:t>i plastic/metal va fi sortat</w:t>
      </w:r>
      <w:r w:rsidR="00A75D9D">
        <w:rPr>
          <w:rFonts w:ascii="Cambria" w:eastAsia="SimSun" w:hAnsi="Cambria"/>
          <w:sz w:val="24"/>
          <w:szCs w:val="24"/>
        </w:rPr>
        <w:t>ă</w:t>
      </w:r>
      <w:r w:rsidRPr="00587F9B">
        <w:rPr>
          <w:rFonts w:ascii="Cambria" w:eastAsia="SimSun" w:hAnsi="Cambria"/>
          <w:sz w:val="24"/>
          <w:szCs w:val="24"/>
        </w:rPr>
        <w:t xml:space="preserve"> la sta</w:t>
      </w:r>
      <w:r w:rsidR="00A75D9D">
        <w:rPr>
          <w:rFonts w:ascii="Cambria" w:eastAsia="SimSun" w:hAnsi="Cambria"/>
          <w:sz w:val="24"/>
          <w:szCs w:val="24"/>
        </w:rPr>
        <w:t>ț</w:t>
      </w:r>
      <w:r w:rsidRPr="00587F9B">
        <w:rPr>
          <w:rFonts w:ascii="Cambria" w:eastAsia="SimSun" w:hAnsi="Cambria"/>
          <w:sz w:val="24"/>
          <w:szCs w:val="24"/>
        </w:rPr>
        <w:t>ia de sortare de la Ale</w:t>
      </w:r>
      <w:r w:rsidR="00A75D9D">
        <w:rPr>
          <w:rFonts w:ascii="Cambria" w:eastAsia="SimSun" w:hAnsi="Cambria"/>
          <w:sz w:val="24"/>
          <w:szCs w:val="24"/>
        </w:rPr>
        <w:t>ș</w:t>
      </w:r>
      <w:r w:rsidRPr="00587F9B">
        <w:rPr>
          <w:rFonts w:ascii="Cambria" w:eastAsia="SimSun" w:hAnsi="Cambria"/>
          <w:sz w:val="24"/>
          <w:szCs w:val="24"/>
        </w:rPr>
        <w:t>d (zona 2). Capacitatea sta</w:t>
      </w:r>
      <w:r w:rsidR="00A75D9D">
        <w:rPr>
          <w:rFonts w:ascii="Cambria" w:eastAsia="SimSun" w:hAnsi="Cambria"/>
          <w:sz w:val="24"/>
          <w:szCs w:val="24"/>
        </w:rPr>
        <w:t>ț</w:t>
      </w:r>
      <w:r w:rsidRPr="00587F9B">
        <w:rPr>
          <w:rFonts w:ascii="Cambria" w:eastAsia="SimSun" w:hAnsi="Cambria"/>
          <w:sz w:val="24"/>
          <w:szCs w:val="24"/>
        </w:rPr>
        <w:t xml:space="preserve">iei de sortare este de 4000 t/an </w:t>
      </w:r>
      <w:r w:rsidR="00A75D9D">
        <w:rPr>
          <w:rFonts w:ascii="Cambria" w:eastAsia="SimSun" w:hAnsi="Cambria"/>
          <w:sz w:val="24"/>
          <w:szCs w:val="24"/>
        </w:rPr>
        <w:t>ș</w:t>
      </w:r>
      <w:r w:rsidRPr="00587F9B">
        <w:rPr>
          <w:rFonts w:ascii="Cambria" w:eastAsia="SimSun" w:hAnsi="Cambria"/>
          <w:sz w:val="24"/>
          <w:szCs w:val="24"/>
        </w:rPr>
        <w:t>i va produce 2.000 t/an de</w:t>
      </w:r>
      <w:r w:rsidR="00A75D9D">
        <w:rPr>
          <w:rFonts w:ascii="Cambria" w:eastAsia="SimSun" w:hAnsi="Cambria"/>
          <w:sz w:val="24"/>
          <w:szCs w:val="24"/>
        </w:rPr>
        <w:t>ș</w:t>
      </w:r>
      <w:r w:rsidRPr="00587F9B">
        <w:rPr>
          <w:rFonts w:ascii="Cambria" w:eastAsia="SimSun" w:hAnsi="Cambria"/>
          <w:sz w:val="24"/>
          <w:szCs w:val="24"/>
        </w:rPr>
        <w:t xml:space="preserve">euri valorificabile </w:t>
      </w:r>
      <w:r w:rsidR="00A75D9D">
        <w:rPr>
          <w:rFonts w:ascii="Cambria" w:eastAsia="SimSun" w:hAnsi="Cambria"/>
          <w:sz w:val="24"/>
          <w:szCs w:val="24"/>
        </w:rPr>
        <w:t>ș</w:t>
      </w:r>
      <w:r w:rsidRPr="00587F9B">
        <w:rPr>
          <w:rFonts w:ascii="Cambria" w:eastAsia="SimSun" w:hAnsi="Cambria"/>
          <w:sz w:val="24"/>
          <w:szCs w:val="24"/>
        </w:rPr>
        <w:t>i 2.000 t/an reziduuri</w:t>
      </w:r>
    </w:p>
    <w:p w:rsidR="006C517A" w:rsidRPr="00587F9B" w:rsidRDefault="006C517A" w:rsidP="000A7963">
      <w:pPr>
        <w:widowControl w:val="0"/>
        <w:numPr>
          <w:ilvl w:val="0"/>
          <w:numId w:val="17"/>
        </w:numPr>
        <w:shd w:val="clear" w:color="auto" w:fill="FFFFFF"/>
        <w:tabs>
          <w:tab w:val="clear" w:pos="363"/>
          <w:tab w:val="num" w:pos="630"/>
        </w:tabs>
        <w:suppressAutoHyphens/>
        <w:autoSpaceDE w:val="0"/>
        <w:spacing w:before="120" w:after="0"/>
        <w:ind w:left="634" w:hanging="274"/>
        <w:rPr>
          <w:rFonts w:ascii="Cambria" w:eastAsia="SimSun" w:hAnsi="Cambria"/>
          <w:sz w:val="24"/>
          <w:szCs w:val="24"/>
        </w:rPr>
      </w:pPr>
      <w:r w:rsidRPr="00587F9B">
        <w:rPr>
          <w:rFonts w:ascii="Cambria" w:eastAsia="SimSun" w:hAnsi="Cambria"/>
          <w:sz w:val="24"/>
          <w:szCs w:val="24"/>
        </w:rPr>
        <w:t>Aproximativ 2% din cantitatea total</w:t>
      </w:r>
      <w:r w:rsidR="00A75D9D">
        <w:rPr>
          <w:rFonts w:ascii="Cambria" w:eastAsia="SimSun" w:hAnsi="Cambria"/>
          <w:sz w:val="24"/>
          <w:szCs w:val="24"/>
        </w:rPr>
        <w:t>ă</w:t>
      </w:r>
      <w:r w:rsidRPr="00587F9B">
        <w:rPr>
          <w:rFonts w:ascii="Cambria" w:eastAsia="SimSun" w:hAnsi="Cambria"/>
          <w:sz w:val="24"/>
          <w:szCs w:val="24"/>
        </w:rPr>
        <w:t xml:space="preserve"> de de</w:t>
      </w:r>
      <w:r w:rsidR="00A75D9D">
        <w:rPr>
          <w:rFonts w:ascii="Cambria" w:eastAsia="SimSun" w:hAnsi="Cambria"/>
          <w:sz w:val="24"/>
          <w:szCs w:val="24"/>
        </w:rPr>
        <w:t>ș</w:t>
      </w:r>
      <w:r w:rsidRPr="00587F9B">
        <w:rPr>
          <w:rFonts w:ascii="Cambria" w:eastAsia="SimSun" w:hAnsi="Cambria"/>
          <w:sz w:val="24"/>
          <w:szCs w:val="24"/>
        </w:rPr>
        <w:t>euri ce va fi colectat</w:t>
      </w:r>
      <w:r w:rsidR="00A75D9D">
        <w:rPr>
          <w:rFonts w:ascii="Cambria" w:eastAsia="SimSun" w:hAnsi="Cambria"/>
          <w:sz w:val="24"/>
          <w:szCs w:val="24"/>
        </w:rPr>
        <w:t>ă</w:t>
      </w:r>
      <w:r w:rsidRPr="00587F9B">
        <w:rPr>
          <w:rFonts w:ascii="Cambria" w:eastAsia="SimSun" w:hAnsi="Cambria"/>
          <w:sz w:val="24"/>
          <w:szCs w:val="24"/>
        </w:rPr>
        <w:t xml:space="preserve"> </w:t>
      </w:r>
      <w:r w:rsidR="00A75D9D">
        <w:rPr>
          <w:rFonts w:ascii="Cambria" w:eastAsia="SimSun" w:hAnsi="Cambria"/>
          <w:sz w:val="24"/>
          <w:szCs w:val="24"/>
        </w:rPr>
        <w:t>î</w:t>
      </w:r>
      <w:r w:rsidRPr="00587F9B">
        <w:rPr>
          <w:rFonts w:ascii="Cambria" w:eastAsia="SimSun" w:hAnsi="Cambria"/>
          <w:sz w:val="24"/>
          <w:szCs w:val="24"/>
        </w:rPr>
        <w:t>n containerele reciclabile pentru h</w:t>
      </w:r>
      <w:r w:rsidR="00A75D9D">
        <w:rPr>
          <w:rFonts w:ascii="Cambria" w:eastAsia="SimSun" w:hAnsi="Cambria"/>
          <w:sz w:val="24"/>
          <w:szCs w:val="24"/>
        </w:rPr>
        <w:t>â</w:t>
      </w:r>
      <w:r w:rsidRPr="00587F9B">
        <w:rPr>
          <w:rFonts w:ascii="Cambria" w:eastAsia="SimSun" w:hAnsi="Cambria"/>
          <w:sz w:val="24"/>
          <w:szCs w:val="24"/>
        </w:rPr>
        <w:t xml:space="preserve">rtie </w:t>
      </w:r>
      <w:r w:rsidR="00A75D9D">
        <w:rPr>
          <w:rFonts w:ascii="Cambria" w:eastAsia="SimSun" w:hAnsi="Cambria"/>
          <w:sz w:val="24"/>
          <w:szCs w:val="24"/>
        </w:rPr>
        <w:t>ș</w:t>
      </w:r>
      <w:r w:rsidRPr="00587F9B">
        <w:rPr>
          <w:rFonts w:ascii="Cambria" w:eastAsia="SimSun" w:hAnsi="Cambria"/>
          <w:sz w:val="24"/>
          <w:szCs w:val="24"/>
        </w:rPr>
        <w:t>i plastic/metal va fi sortat</w:t>
      </w:r>
      <w:r w:rsidR="00A75D9D">
        <w:rPr>
          <w:rFonts w:ascii="Cambria" w:eastAsia="SimSun" w:hAnsi="Cambria"/>
          <w:sz w:val="24"/>
          <w:szCs w:val="24"/>
        </w:rPr>
        <w:t>ă</w:t>
      </w:r>
      <w:r w:rsidRPr="00587F9B">
        <w:rPr>
          <w:rFonts w:ascii="Cambria" w:eastAsia="SimSun" w:hAnsi="Cambria"/>
          <w:sz w:val="24"/>
          <w:szCs w:val="24"/>
        </w:rPr>
        <w:t xml:space="preserve"> la sta</w:t>
      </w:r>
      <w:r w:rsidR="00A75D9D">
        <w:rPr>
          <w:rFonts w:ascii="Cambria" w:eastAsia="SimSun" w:hAnsi="Cambria"/>
          <w:sz w:val="24"/>
          <w:szCs w:val="24"/>
        </w:rPr>
        <w:t>ț</w:t>
      </w:r>
      <w:r w:rsidRPr="00587F9B">
        <w:rPr>
          <w:rFonts w:ascii="Cambria" w:eastAsia="SimSun" w:hAnsi="Cambria"/>
          <w:sz w:val="24"/>
          <w:szCs w:val="24"/>
        </w:rPr>
        <w:t>ia de sortare de la Salonta (zona 3). Capacitatea sta</w:t>
      </w:r>
      <w:r w:rsidR="00A75D9D">
        <w:rPr>
          <w:rFonts w:ascii="Cambria" w:eastAsia="SimSun" w:hAnsi="Cambria"/>
          <w:sz w:val="24"/>
          <w:szCs w:val="24"/>
        </w:rPr>
        <w:t>ț</w:t>
      </w:r>
      <w:r w:rsidRPr="00587F9B">
        <w:rPr>
          <w:rFonts w:ascii="Cambria" w:eastAsia="SimSun" w:hAnsi="Cambria"/>
          <w:sz w:val="24"/>
          <w:szCs w:val="24"/>
        </w:rPr>
        <w:t xml:space="preserve">iei de sortare este de 4500 t/an </w:t>
      </w:r>
      <w:r w:rsidR="00A75D9D">
        <w:rPr>
          <w:rFonts w:ascii="Cambria" w:eastAsia="SimSun" w:hAnsi="Cambria"/>
          <w:sz w:val="24"/>
          <w:szCs w:val="24"/>
        </w:rPr>
        <w:t>ș</w:t>
      </w:r>
      <w:r w:rsidRPr="00587F9B">
        <w:rPr>
          <w:rFonts w:ascii="Cambria" w:eastAsia="SimSun" w:hAnsi="Cambria"/>
          <w:sz w:val="24"/>
          <w:szCs w:val="24"/>
        </w:rPr>
        <w:t>i va produce 2.400 t/an de</w:t>
      </w:r>
      <w:r w:rsidR="00A75D9D">
        <w:rPr>
          <w:rFonts w:ascii="Cambria" w:eastAsia="SimSun" w:hAnsi="Cambria"/>
          <w:sz w:val="24"/>
          <w:szCs w:val="24"/>
        </w:rPr>
        <w:t>ș</w:t>
      </w:r>
      <w:r w:rsidRPr="00587F9B">
        <w:rPr>
          <w:rFonts w:ascii="Cambria" w:eastAsia="SimSun" w:hAnsi="Cambria"/>
          <w:sz w:val="24"/>
          <w:szCs w:val="24"/>
        </w:rPr>
        <w:t xml:space="preserve">euri valorificabile </w:t>
      </w:r>
      <w:r w:rsidR="00A75D9D">
        <w:rPr>
          <w:rFonts w:ascii="Cambria" w:eastAsia="SimSun" w:hAnsi="Cambria"/>
          <w:sz w:val="24"/>
          <w:szCs w:val="24"/>
        </w:rPr>
        <w:t>ș</w:t>
      </w:r>
      <w:r w:rsidRPr="00587F9B">
        <w:rPr>
          <w:rFonts w:ascii="Cambria" w:eastAsia="SimSun" w:hAnsi="Cambria"/>
          <w:sz w:val="24"/>
          <w:szCs w:val="24"/>
        </w:rPr>
        <w:t>i 2.100 t/an reziduuri.</w:t>
      </w:r>
    </w:p>
    <w:p w:rsidR="006C517A" w:rsidRPr="00587F9B" w:rsidRDefault="006C517A" w:rsidP="000A7963">
      <w:pPr>
        <w:widowControl w:val="0"/>
        <w:numPr>
          <w:ilvl w:val="0"/>
          <w:numId w:val="17"/>
        </w:numPr>
        <w:shd w:val="clear" w:color="auto" w:fill="FFFFFF"/>
        <w:tabs>
          <w:tab w:val="clear" w:pos="363"/>
          <w:tab w:val="num" w:pos="630"/>
        </w:tabs>
        <w:suppressAutoHyphens/>
        <w:autoSpaceDE w:val="0"/>
        <w:spacing w:before="120" w:after="0"/>
        <w:ind w:left="634" w:hanging="274"/>
        <w:rPr>
          <w:rFonts w:ascii="Cambria" w:eastAsia="SimSun" w:hAnsi="Cambria"/>
          <w:sz w:val="24"/>
          <w:szCs w:val="24"/>
        </w:rPr>
      </w:pPr>
      <w:r w:rsidRPr="00587F9B">
        <w:rPr>
          <w:rFonts w:ascii="Cambria" w:eastAsia="SimSun" w:hAnsi="Cambria"/>
          <w:sz w:val="24"/>
          <w:szCs w:val="24"/>
        </w:rPr>
        <w:t>Aproximativ 3,1% din cantitatea total</w:t>
      </w:r>
      <w:r w:rsidR="00A75D9D">
        <w:rPr>
          <w:rFonts w:ascii="Cambria" w:eastAsia="SimSun" w:hAnsi="Cambria"/>
          <w:sz w:val="24"/>
          <w:szCs w:val="24"/>
        </w:rPr>
        <w:t>ă</w:t>
      </w:r>
      <w:r w:rsidRPr="00587F9B">
        <w:rPr>
          <w:rFonts w:ascii="Cambria" w:eastAsia="SimSun" w:hAnsi="Cambria"/>
          <w:sz w:val="24"/>
          <w:szCs w:val="24"/>
        </w:rPr>
        <w:t xml:space="preserve"> de de</w:t>
      </w:r>
      <w:r w:rsidR="00A75D9D">
        <w:rPr>
          <w:rFonts w:ascii="Cambria" w:eastAsia="SimSun" w:hAnsi="Cambria"/>
          <w:sz w:val="24"/>
          <w:szCs w:val="24"/>
        </w:rPr>
        <w:t>ș</w:t>
      </w:r>
      <w:r w:rsidRPr="00587F9B">
        <w:rPr>
          <w:rFonts w:ascii="Cambria" w:eastAsia="SimSun" w:hAnsi="Cambria"/>
          <w:sz w:val="24"/>
          <w:szCs w:val="24"/>
        </w:rPr>
        <w:t>euri ce va fi colectat</w:t>
      </w:r>
      <w:r w:rsidR="00A75D9D">
        <w:rPr>
          <w:rFonts w:ascii="Cambria" w:eastAsia="SimSun" w:hAnsi="Cambria"/>
          <w:sz w:val="24"/>
          <w:szCs w:val="24"/>
        </w:rPr>
        <w:t>ă</w:t>
      </w:r>
      <w:r w:rsidRPr="00587F9B">
        <w:rPr>
          <w:rFonts w:ascii="Cambria" w:eastAsia="SimSun" w:hAnsi="Cambria"/>
          <w:sz w:val="24"/>
          <w:szCs w:val="24"/>
        </w:rPr>
        <w:t xml:space="preserve"> </w:t>
      </w:r>
      <w:r w:rsidR="00A75D9D">
        <w:rPr>
          <w:rFonts w:ascii="Cambria" w:eastAsia="SimSun" w:hAnsi="Cambria"/>
          <w:sz w:val="24"/>
          <w:szCs w:val="24"/>
        </w:rPr>
        <w:t>î</w:t>
      </w:r>
      <w:r w:rsidRPr="00587F9B">
        <w:rPr>
          <w:rFonts w:ascii="Cambria" w:eastAsia="SimSun" w:hAnsi="Cambria"/>
          <w:sz w:val="24"/>
          <w:szCs w:val="24"/>
        </w:rPr>
        <w:t>n containerele reciclabile pentru h</w:t>
      </w:r>
      <w:r w:rsidR="00A75D9D">
        <w:rPr>
          <w:rFonts w:ascii="Cambria" w:eastAsia="SimSun" w:hAnsi="Cambria"/>
          <w:sz w:val="24"/>
          <w:szCs w:val="24"/>
        </w:rPr>
        <w:t>â</w:t>
      </w:r>
      <w:r w:rsidRPr="00587F9B">
        <w:rPr>
          <w:rFonts w:ascii="Cambria" w:eastAsia="SimSun" w:hAnsi="Cambria"/>
          <w:sz w:val="24"/>
          <w:szCs w:val="24"/>
        </w:rPr>
        <w:t xml:space="preserve">rtie </w:t>
      </w:r>
      <w:r w:rsidR="00A75D9D">
        <w:rPr>
          <w:rFonts w:ascii="Cambria" w:eastAsia="SimSun" w:hAnsi="Cambria"/>
          <w:sz w:val="24"/>
          <w:szCs w:val="24"/>
        </w:rPr>
        <w:t>ș</w:t>
      </w:r>
      <w:r w:rsidRPr="00587F9B">
        <w:rPr>
          <w:rFonts w:ascii="Cambria" w:eastAsia="SimSun" w:hAnsi="Cambria"/>
          <w:sz w:val="24"/>
          <w:szCs w:val="24"/>
        </w:rPr>
        <w:t>i plastic/metal va fi sortat</w:t>
      </w:r>
      <w:r w:rsidR="00AC4D6A">
        <w:rPr>
          <w:rFonts w:ascii="Cambria" w:eastAsia="SimSun" w:hAnsi="Cambria"/>
          <w:sz w:val="24"/>
          <w:szCs w:val="24"/>
        </w:rPr>
        <w:t>ă</w:t>
      </w:r>
      <w:r w:rsidRPr="00587F9B">
        <w:rPr>
          <w:rFonts w:ascii="Cambria" w:eastAsia="SimSun" w:hAnsi="Cambria"/>
          <w:sz w:val="24"/>
          <w:szCs w:val="24"/>
        </w:rPr>
        <w:t xml:space="preserve"> la sta</w:t>
      </w:r>
      <w:r w:rsidR="00AC4D6A">
        <w:rPr>
          <w:rFonts w:ascii="Cambria" w:eastAsia="SimSun" w:hAnsi="Cambria"/>
          <w:sz w:val="24"/>
          <w:szCs w:val="24"/>
        </w:rPr>
        <w:t>ț</w:t>
      </w:r>
      <w:r w:rsidRPr="00587F9B">
        <w:rPr>
          <w:rFonts w:ascii="Cambria" w:eastAsia="SimSun" w:hAnsi="Cambria"/>
          <w:sz w:val="24"/>
          <w:szCs w:val="24"/>
        </w:rPr>
        <w:t>ia de sortare de la Beiu</w:t>
      </w:r>
      <w:r w:rsidR="00AC4D6A">
        <w:rPr>
          <w:rFonts w:ascii="Cambria" w:eastAsia="SimSun" w:hAnsi="Cambria"/>
          <w:sz w:val="24"/>
          <w:szCs w:val="24"/>
        </w:rPr>
        <w:t>ș</w:t>
      </w:r>
      <w:r w:rsidRPr="00587F9B">
        <w:rPr>
          <w:rFonts w:ascii="Cambria" w:eastAsia="SimSun" w:hAnsi="Cambria"/>
          <w:sz w:val="24"/>
          <w:szCs w:val="24"/>
        </w:rPr>
        <w:t xml:space="preserve"> (zona 4). Capacitatea sta</w:t>
      </w:r>
      <w:r w:rsidR="00AC4D6A">
        <w:rPr>
          <w:rFonts w:ascii="Cambria" w:eastAsia="SimSun" w:hAnsi="Cambria"/>
          <w:sz w:val="24"/>
          <w:szCs w:val="24"/>
        </w:rPr>
        <w:t>ț</w:t>
      </w:r>
      <w:r w:rsidRPr="00587F9B">
        <w:rPr>
          <w:rFonts w:ascii="Cambria" w:eastAsia="SimSun" w:hAnsi="Cambria"/>
          <w:sz w:val="24"/>
          <w:szCs w:val="24"/>
        </w:rPr>
        <w:t xml:space="preserve">iei de sortare este de 7000 t/an </w:t>
      </w:r>
      <w:r w:rsidR="00AC4D6A">
        <w:rPr>
          <w:rFonts w:ascii="Cambria" w:eastAsia="SimSun" w:hAnsi="Cambria"/>
          <w:sz w:val="24"/>
          <w:szCs w:val="24"/>
        </w:rPr>
        <w:t>ș</w:t>
      </w:r>
      <w:r w:rsidRPr="00587F9B">
        <w:rPr>
          <w:rFonts w:ascii="Cambria" w:eastAsia="SimSun" w:hAnsi="Cambria"/>
          <w:sz w:val="24"/>
          <w:szCs w:val="24"/>
        </w:rPr>
        <w:t>i va produce 3.500 t/an de</w:t>
      </w:r>
      <w:r w:rsidR="00AC4D6A">
        <w:rPr>
          <w:rFonts w:ascii="Cambria" w:eastAsia="SimSun" w:hAnsi="Cambria"/>
          <w:sz w:val="24"/>
          <w:szCs w:val="24"/>
        </w:rPr>
        <w:t>ș</w:t>
      </w:r>
      <w:r w:rsidRPr="00587F9B">
        <w:rPr>
          <w:rFonts w:ascii="Cambria" w:eastAsia="SimSun" w:hAnsi="Cambria"/>
          <w:sz w:val="24"/>
          <w:szCs w:val="24"/>
        </w:rPr>
        <w:t xml:space="preserve">euri valorificabile </w:t>
      </w:r>
      <w:r w:rsidR="00AC4D6A">
        <w:rPr>
          <w:rFonts w:ascii="Cambria" w:eastAsia="SimSun" w:hAnsi="Cambria"/>
          <w:sz w:val="24"/>
          <w:szCs w:val="24"/>
        </w:rPr>
        <w:t>ș</w:t>
      </w:r>
      <w:r w:rsidRPr="00587F9B">
        <w:rPr>
          <w:rFonts w:ascii="Cambria" w:eastAsia="SimSun" w:hAnsi="Cambria"/>
          <w:sz w:val="24"/>
          <w:szCs w:val="24"/>
        </w:rPr>
        <w:t>i 3.500 t/an reziduuri</w:t>
      </w:r>
    </w:p>
    <w:p w:rsidR="006C517A" w:rsidRPr="00587F9B" w:rsidRDefault="006C517A" w:rsidP="000A7963">
      <w:pPr>
        <w:widowControl w:val="0"/>
        <w:numPr>
          <w:ilvl w:val="0"/>
          <w:numId w:val="17"/>
        </w:numPr>
        <w:shd w:val="clear" w:color="auto" w:fill="FFFFFF"/>
        <w:tabs>
          <w:tab w:val="clear" w:pos="363"/>
          <w:tab w:val="num" w:pos="630"/>
        </w:tabs>
        <w:suppressAutoHyphens/>
        <w:autoSpaceDE w:val="0"/>
        <w:spacing w:before="120" w:after="0"/>
        <w:ind w:left="634" w:hanging="274"/>
        <w:rPr>
          <w:rFonts w:ascii="Cambria" w:eastAsia="SimSun" w:hAnsi="Cambria"/>
          <w:sz w:val="24"/>
          <w:szCs w:val="24"/>
        </w:rPr>
      </w:pPr>
      <w:r w:rsidRPr="00587F9B">
        <w:rPr>
          <w:rFonts w:ascii="Cambria" w:eastAsia="SimSun" w:hAnsi="Cambria"/>
          <w:sz w:val="24"/>
          <w:szCs w:val="24"/>
        </w:rPr>
        <w:t>Aproximativ 2% din cantitatea total</w:t>
      </w:r>
      <w:r w:rsidR="00AC4D6A">
        <w:rPr>
          <w:rFonts w:ascii="Cambria" w:eastAsia="SimSun" w:hAnsi="Cambria"/>
          <w:sz w:val="24"/>
          <w:szCs w:val="24"/>
        </w:rPr>
        <w:t>ă</w:t>
      </w:r>
      <w:r w:rsidRPr="00587F9B">
        <w:rPr>
          <w:rFonts w:ascii="Cambria" w:eastAsia="SimSun" w:hAnsi="Cambria"/>
          <w:sz w:val="24"/>
          <w:szCs w:val="24"/>
        </w:rPr>
        <w:t xml:space="preserve"> de de</w:t>
      </w:r>
      <w:r w:rsidR="00AC4D6A">
        <w:rPr>
          <w:rFonts w:ascii="Cambria" w:eastAsia="SimSun" w:hAnsi="Cambria"/>
          <w:sz w:val="24"/>
          <w:szCs w:val="24"/>
        </w:rPr>
        <w:t>ș</w:t>
      </w:r>
      <w:r w:rsidRPr="00587F9B">
        <w:rPr>
          <w:rFonts w:ascii="Cambria" w:eastAsia="SimSun" w:hAnsi="Cambria"/>
          <w:sz w:val="24"/>
          <w:szCs w:val="24"/>
        </w:rPr>
        <w:t>euri ce va fi colectat</w:t>
      </w:r>
      <w:r w:rsidR="00AC4D6A">
        <w:rPr>
          <w:rFonts w:ascii="Cambria" w:eastAsia="SimSun" w:hAnsi="Cambria"/>
          <w:sz w:val="24"/>
          <w:szCs w:val="24"/>
        </w:rPr>
        <w:t>ă</w:t>
      </w:r>
      <w:r w:rsidRPr="00587F9B">
        <w:rPr>
          <w:rFonts w:ascii="Cambria" w:eastAsia="SimSun" w:hAnsi="Cambria"/>
          <w:sz w:val="24"/>
          <w:szCs w:val="24"/>
        </w:rPr>
        <w:t xml:space="preserve"> </w:t>
      </w:r>
      <w:r w:rsidR="00AC4D6A">
        <w:rPr>
          <w:rFonts w:ascii="Cambria" w:eastAsia="SimSun" w:hAnsi="Cambria"/>
          <w:sz w:val="24"/>
          <w:szCs w:val="24"/>
        </w:rPr>
        <w:t>î</w:t>
      </w:r>
      <w:r w:rsidRPr="00587F9B">
        <w:rPr>
          <w:rFonts w:ascii="Cambria" w:eastAsia="SimSun" w:hAnsi="Cambria"/>
          <w:sz w:val="24"/>
          <w:szCs w:val="24"/>
        </w:rPr>
        <w:t>n containerele reciclabile pentru h</w:t>
      </w:r>
      <w:r w:rsidR="00AC4D6A">
        <w:rPr>
          <w:rFonts w:ascii="Cambria" w:eastAsia="SimSun" w:hAnsi="Cambria"/>
          <w:sz w:val="24"/>
          <w:szCs w:val="24"/>
        </w:rPr>
        <w:t>â</w:t>
      </w:r>
      <w:r w:rsidRPr="00587F9B">
        <w:rPr>
          <w:rFonts w:ascii="Cambria" w:eastAsia="SimSun" w:hAnsi="Cambria"/>
          <w:sz w:val="24"/>
          <w:szCs w:val="24"/>
        </w:rPr>
        <w:t xml:space="preserve">rtie </w:t>
      </w:r>
      <w:r w:rsidR="00AC4D6A">
        <w:rPr>
          <w:rFonts w:ascii="Cambria" w:eastAsia="SimSun" w:hAnsi="Cambria"/>
          <w:sz w:val="24"/>
          <w:szCs w:val="24"/>
        </w:rPr>
        <w:t>ș</w:t>
      </w:r>
      <w:r w:rsidRPr="00587F9B">
        <w:rPr>
          <w:rFonts w:ascii="Cambria" w:eastAsia="SimSun" w:hAnsi="Cambria"/>
          <w:sz w:val="24"/>
          <w:szCs w:val="24"/>
        </w:rPr>
        <w:t>i plastic/metal va fi sortat</w:t>
      </w:r>
      <w:r w:rsidR="00AC4D6A">
        <w:rPr>
          <w:rFonts w:ascii="Cambria" w:eastAsia="SimSun" w:hAnsi="Cambria"/>
          <w:sz w:val="24"/>
          <w:szCs w:val="24"/>
        </w:rPr>
        <w:t>ă</w:t>
      </w:r>
      <w:r w:rsidRPr="00587F9B">
        <w:rPr>
          <w:rFonts w:ascii="Cambria" w:eastAsia="SimSun" w:hAnsi="Cambria"/>
          <w:sz w:val="24"/>
          <w:szCs w:val="24"/>
        </w:rPr>
        <w:t xml:space="preserve"> la sta</w:t>
      </w:r>
      <w:r w:rsidR="00AC4D6A">
        <w:rPr>
          <w:rFonts w:ascii="Cambria" w:eastAsia="SimSun" w:hAnsi="Cambria"/>
          <w:sz w:val="24"/>
          <w:szCs w:val="24"/>
        </w:rPr>
        <w:t>ț</w:t>
      </w:r>
      <w:r w:rsidRPr="00587F9B">
        <w:rPr>
          <w:rFonts w:ascii="Cambria" w:eastAsia="SimSun" w:hAnsi="Cambria"/>
          <w:sz w:val="24"/>
          <w:szCs w:val="24"/>
        </w:rPr>
        <w:t>ia de sortare de la Marghita (zona 5). Capacitatea sta</w:t>
      </w:r>
      <w:r w:rsidR="00AC4D6A">
        <w:rPr>
          <w:rFonts w:ascii="Cambria" w:eastAsia="SimSun" w:hAnsi="Cambria"/>
          <w:sz w:val="24"/>
          <w:szCs w:val="24"/>
        </w:rPr>
        <w:t>ț</w:t>
      </w:r>
      <w:r w:rsidRPr="00587F9B">
        <w:rPr>
          <w:rFonts w:ascii="Cambria" w:eastAsia="SimSun" w:hAnsi="Cambria"/>
          <w:sz w:val="24"/>
          <w:szCs w:val="24"/>
        </w:rPr>
        <w:t xml:space="preserve">iei de sortare este de 4500 t/an </w:t>
      </w:r>
      <w:r w:rsidR="00AC4D6A">
        <w:rPr>
          <w:rFonts w:ascii="Cambria" w:eastAsia="SimSun" w:hAnsi="Cambria"/>
          <w:sz w:val="24"/>
          <w:szCs w:val="24"/>
        </w:rPr>
        <w:t>ș</w:t>
      </w:r>
      <w:r w:rsidRPr="00587F9B">
        <w:rPr>
          <w:rFonts w:ascii="Cambria" w:eastAsia="SimSun" w:hAnsi="Cambria"/>
          <w:sz w:val="24"/>
          <w:szCs w:val="24"/>
        </w:rPr>
        <w:t>i va produce 2.400 t/an de</w:t>
      </w:r>
      <w:r w:rsidR="00AC4D6A">
        <w:rPr>
          <w:rFonts w:ascii="Cambria" w:eastAsia="SimSun" w:hAnsi="Cambria"/>
          <w:sz w:val="24"/>
          <w:szCs w:val="24"/>
        </w:rPr>
        <w:t>ș</w:t>
      </w:r>
      <w:r w:rsidRPr="00587F9B">
        <w:rPr>
          <w:rFonts w:ascii="Cambria" w:eastAsia="SimSun" w:hAnsi="Cambria"/>
          <w:sz w:val="24"/>
          <w:szCs w:val="24"/>
        </w:rPr>
        <w:t xml:space="preserve">euri valorificabile </w:t>
      </w:r>
      <w:r w:rsidR="00AC4D6A">
        <w:rPr>
          <w:rFonts w:ascii="Cambria" w:eastAsia="SimSun" w:hAnsi="Cambria"/>
          <w:sz w:val="24"/>
          <w:szCs w:val="24"/>
        </w:rPr>
        <w:t>ș</w:t>
      </w:r>
      <w:r w:rsidRPr="00587F9B">
        <w:rPr>
          <w:rFonts w:ascii="Cambria" w:eastAsia="SimSun" w:hAnsi="Cambria"/>
          <w:sz w:val="24"/>
          <w:szCs w:val="24"/>
        </w:rPr>
        <w:t>i 2.100 t/an reziduuri.</w:t>
      </w:r>
    </w:p>
    <w:p w:rsidR="006C517A" w:rsidRPr="00587F9B" w:rsidRDefault="006C517A" w:rsidP="000A7963">
      <w:pPr>
        <w:widowControl w:val="0"/>
        <w:numPr>
          <w:ilvl w:val="0"/>
          <w:numId w:val="17"/>
        </w:numPr>
        <w:shd w:val="clear" w:color="auto" w:fill="FFFFFF"/>
        <w:tabs>
          <w:tab w:val="clear" w:pos="363"/>
          <w:tab w:val="num" w:pos="630"/>
        </w:tabs>
        <w:suppressAutoHyphens/>
        <w:autoSpaceDE w:val="0"/>
        <w:spacing w:before="120" w:after="0"/>
        <w:ind w:left="634" w:hanging="274"/>
        <w:rPr>
          <w:rFonts w:ascii="Cambria" w:eastAsia="SimSun" w:hAnsi="Cambria"/>
          <w:sz w:val="24"/>
          <w:szCs w:val="24"/>
        </w:rPr>
      </w:pPr>
      <w:r w:rsidRPr="00587F9B">
        <w:rPr>
          <w:rFonts w:ascii="Cambria" w:eastAsia="SimSun" w:hAnsi="Cambria"/>
          <w:sz w:val="24"/>
          <w:szCs w:val="24"/>
        </w:rPr>
        <w:t>Aproximativ 2% din cantitatea total</w:t>
      </w:r>
      <w:r w:rsidR="00AC4D6A">
        <w:rPr>
          <w:rFonts w:ascii="Cambria" w:eastAsia="SimSun" w:hAnsi="Cambria"/>
          <w:sz w:val="24"/>
          <w:szCs w:val="24"/>
        </w:rPr>
        <w:t>ă</w:t>
      </w:r>
      <w:r w:rsidRPr="00587F9B">
        <w:rPr>
          <w:rFonts w:ascii="Cambria" w:eastAsia="SimSun" w:hAnsi="Cambria"/>
          <w:sz w:val="24"/>
          <w:szCs w:val="24"/>
        </w:rPr>
        <w:t xml:space="preserve"> de de</w:t>
      </w:r>
      <w:r w:rsidR="00AC4D6A">
        <w:rPr>
          <w:rFonts w:ascii="Cambria" w:eastAsia="SimSun" w:hAnsi="Cambria"/>
          <w:sz w:val="24"/>
          <w:szCs w:val="24"/>
        </w:rPr>
        <w:t>ș</w:t>
      </w:r>
      <w:r w:rsidRPr="00587F9B">
        <w:rPr>
          <w:rFonts w:ascii="Cambria" w:eastAsia="SimSun" w:hAnsi="Cambria"/>
          <w:sz w:val="24"/>
          <w:szCs w:val="24"/>
        </w:rPr>
        <w:t>euri ce va fi colectat</w:t>
      </w:r>
      <w:r w:rsidR="00AC4D6A">
        <w:rPr>
          <w:rFonts w:ascii="Cambria" w:eastAsia="SimSun" w:hAnsi="Cambria"/>
          <w:sz w:val="24"/>
          <w:szCs w:val="24"/>
        </w:rPr>
        <w:t>ă</w:t>
      </w:r>
      <w:r w:rsidRPr="00587F9B">
        <w:rPr>
          <w:rFonts w:ascii="Cambria" w:eastAsia="SimSun" w:hAnsi="Cambria"/>
          <w:sz w:val="24"/>
          <w:szCs w:val="24"/>
        </w:rPr>
        <w:t xml:space="preserve"> </w:t>
      </w:r>
      <w:r w:rsidR="00AC4D6A">
        <w:rPr>
          <w:rFonts w:ascii="Cambria" w:eastAsia="SimSun" w:hAnsi="Cambria"/>
          <w:sz w:val="24"/>
          <w:szCs w:val="24"/>
        </w:rPr>
        <w:t>î</w:t>
      </w:r>
      <w:r w:rsidRPr="00587F9B">
        <w:rPr>
          <w:rFonts w:ascii="Cambria" w:eastAsia="SimSun" w:hAnsi="Cambria"/>
          <w:sz w:val="24"/>
          <w:szCs w:val="24"/>
        </w:rPr>
        <w:t>n containerele reciclabile pentru h</w:t>
      </w:r>
      <w:r w:rsidR="00AC4D6A">
        <w:rPr>
          <w:rFonts w:ascii="Cambria" w:eastAsia="SimSun" w:hAnsi="Cambria"/>
          <w:sz w:val="24"/>
          <w:szCs w:val="24"/>
        </w:rPr>
        <w:t>â</w:t>
      </w:r>
      <w:r w:rsidRPr="00587F9B">
        <w:rPr>
          <w:rFonts w:ascii="Cambria" w:eastAsia="SimSun" w:hAnsi="Cambria"/>
          <w:sz w:val="24"/>
          <w:szCs w:val="24"/>
        </w:rPr>
        <w:t xml:space="preserve">rtie </w:t>
      </w:r>
      <w:r w:rsidR="00AC4D6A">
        <w:rPr>
          <w:rFonts w:ascii="Cambria" w:eastAsia="SimSun" w:hAnsi="Cambria"/>
          <w:sz w:val="24"/>
          <w:szCs w:val="24"/>
        </w:rPr>
        <w:t>ș</w:t>
      </w:r>
      <w:r w:rsidRPr="00587F9B">
        <w:rPr>
          <w:rFonts w:ascii="Cambria" w:eastAsia="SimSun" w:hAnsi="Cambria"/>
          <w:sz w:val="24"/>
          <w:szCs w:val="24"/>
        </w:rPr>
        <w:t>i plastic/metal va fi sortat</w:t>
      </w:r>
      <w:r w:rsidR="00AC4D6A">
        <w:rPr>
          <w:rFonts w:ascii="Cambria" w:eastAsia="SimSun" w:hAnsi="Cambria"/>
          <w:sz w:val="24"/>
          <w:szCs w:val="24"/>
        </w:rPr>
        <w:t>ă</w:t>
      </w:r>
      <w:r w:rsidRPr="00587F9B">
        <w:rPr>
          <w:rFonts w:ascii="Cambria" w:eastAsia="SimSun" w:hAnsi="Cambria"/>
          <w:sz w:val="24"/>
          <w:szCs w:val="24"/>
        </w:rPr>
        <w:t xml:space="preserve"> la sta</w:t>
      </w:r>
      <w:r w:rsidR="00AC4D6A">
        <w:rPr>
          <w:rFonts w:ascii="Cambria" w:eastAsia="SimSun" w:hAnsi="Cambria"/>
          <w:sz w:val="24"/>
          <w:szCs w:val="24"/>
        </w:rPr>
        <w:t>ț</w:t>
      </w:r>
      <w:r w:rsidRPr="00587F9B">
        <w:rPr>
          <w:rFonts w:ascii="Cambria" w:eastAsia="SimSun" w:hAnsi="Cambria"/>
          <w:sz w:val="24"/>
          <w:szCs w:val="24"/>
        </w:rPr>
        <w:t>ia de sortare de la Valea lui Mihai (zona 6). Capacitatea sta</w:t>
      </w:r>
      <w:r w:rsidR="00AC4D6A">
        <w:rPr>
          <w:rFonts w:ascii="Cambria" w:eastAsia="SimSun" w:hAnsi="Cambria"/>
          <w:sz w:val="24"/>
          <w:szCs w:val="24"/>
        </w:rPr>
        <w:t>ț</w:t>
      </w:r>
      <w:r w:rsidRPr="00587F9B">
        <w:rPr>
          <w:rFonts w:ascii="Cambria" w:eastAsia="SimSun" w:hAnsi="Cambria"/>
          <w:sz w:val="24"/>
          <w:szCs w:val="24"/>
        </w:rPr>
        <w:t xml:space="preserve">iei de sortare este de 4500 t/an </w:t>
      </w:r>
      <w:r w:rsidR="00AC4D6A">
        <w:rPr>
          <w:rFonts w:ascii="Cambria" w:eastAsia="SimSun" w:hAnsi="Cambria"/>
          <w:sz w:val="24"/>
          <w:szCs w:val="24"/>
        </w:rPr>
        <w:t>ș</w:t>
      </w:r>
      <w:r w:rsidRPr="00587F9B">
        <w:rPr>
          <w:rFonts w:ascii="Cambria" w:eastAsia="SimSun" w:hAnsi="Cambria"/>
          <w:sz w:val="24"/>
          <w:szCs w:val="24"/>
        </w:rPr>
        <w:t>i va produce 2.400 t/an de</w:t>
      </w:r>
      <w:r w:rsidR="00AC4D6A">
        <w:rPr>
          <w:rFonts w:ascii="Cambria" w:eastAsia="SimSun" w:hAnsi="Cambria"/>
          <w:sz w:val="24"/>
          <w:szCs w:val="24"/>
        </w:rPr>
        <w:t>ș</w:t>
      </w:r>
      <w:r w:rsidRPr="00587F9B">
        <w:rPr>
          <w:rFonts w:ascii="Cambria" w:eastAsia="SimSun" w:hAnsi="Cambria"/>
          <w:sz w:val="24"/>
          <w:szCs w:val="24"/>
        </w:rPr>
        <w:t xml:space="preserve">euri valorificabile </w:t>
      </w:r>
      <w:r w:rsidR="00AC4D6A">
        <w:rPr>
          <w:rFonts w:ascii="Cambria" w:eastAsia="SimSun" w:hAnsi="Cambria"/>
          <w:sz w:val="24"/>
          <w:szCs w:val="24"/>
        </w:rPr>
        <w:t>ș</w:t>
      </w:r>
      <w:r w:rsidRPr="00587F9B">
        <w:rPr>
          <w:rFonts w:ascii="Cambria" w:eastAsia="SimSun" w:hAnsi="Cambria"/>
          <w:sz w:val="24"/>
          <w:szCs w:val="24"/>
        </w:rPr>
        <w:t>i 2.100 t/an reziduuri.</w:t>
      </w:r>
    </w:p>
    <w:p w:rsidR="006C517A" w:rsidRPr="00587F9B" w:rsidRDefault="006C517A" w:rsidP="000A7963">
      <w:pPr>
        <w:widowControl w:val="0"/>
        <w:numPr>
          <w:ilvl w:val="0"/>
          <w:numId w:val="17"/>
        </w:numPr>
        <w:shd w:val="clear" w:color="auto" w:fill="FFFFFF"/>
        <w:tabs>
          <w:tab w:val="clear" w:pos="363"/>
          <w:tab w:val="num" w:pos="630"/>
        </w:tabs>
        <w:suppressAutoHyphens/>
        <w:autoSpaceDE w:val="0"/>
        <w:spacing w:before="120" w:after="0"/>
        <w:ind w:left="634" w:hanging="274"/>
        <w:rPr>
          <w:rFonts w:ascii="Cambria" w:eastAsia="SimSun" w:hAnsi="Cambria"/>
          <w:sz w:val="24"/>
          <w:szCs w:val="24"/>
        </w:rPr>
      </w:pPr>
      <w:r w:rsidRPr="00587F9B">
        <w:rPr>
          <w:rFonts w:ascii="Cambria" w:eastAsia="SimSun" w:hAnsi="Cambria"/>
          <w:sz w:val="24"/>
          <w:szCs w:val="24"/>
        </w:rPr>
        <w:t>Aproximativ 11 % din cantitatea total</w:t>
      </w:r>
      <w:r w:rsidR="00AC4D6A">
        <w:rPr>
          <w:rFonts w:ascii="Cambria" w:eastAsia="SimSun" w:hAnsi="Cambria"/>
          <w:sz w:val="24"/>
          <w:szCs w:val="24"/>
        </w:rPr>
        <w:t>ă</w:t>
      </w:r>
      <w:r w:rsidRPr="00587F9B">
        <w:rPr>
          <w:rFonts w:ascii="Cambria" w:eastAsia="SimSun" w:hAnsi="Cambria"/>
          <w:sz w:val="24"/>
          <w:szCs w:val="24"/>
        </w:rPr>
        <w:t xml:space="preserve"> de de</w:t>
      </w:r>
      <w:r w:rsidR="00AC4D6A">
        <w:rPr>
          <w:rFonts w:ascii="Cambria" w:eastAsia="SimSun" w:hAnsi="Cambria"/>
          <w:sz w:val="24"/>
          <w:szCs w:val="24"/>
        </w:rPr>
        <w:t>ș</w:t>
      </w:r>
      <w:r w:rsidRPr="00587F9B">
        <w:rPr>
          <w:rFonts w:ascii="Cambria" w:eastAsia="SimSun" w:hAnsi="Cambria"/>
          <w:sz w:val="24"/>
          <w:szCs w:val="24"/>
        </w:rPr>
        <w:t>euri, va fi reciclat</w:t>
      </w:r>
      <w:r w:rsidR="00AC4D6A">
        <w:rPr>
          <w:rFonts w:ascii="Cambria" w:eastAsia="SimSun" w:hAnsi="Cambria"/>
          <w:sz w:val="24"/>
          <w:szCs w:val="24"/>
        </w:rPr>
        <w:t>ă</w:t>
      </w:r>
      <w:r w:rsidRPr="00587F9B">
        <w:rPr>
          <w:rFonts w:ascii="Cambria" w:eastAsia="SimSun" w:hAnsi="Cambria"/>
          <w:sz w:val="24"/>
          <w:szCs w:val="24"/>
        </w:rPr>
        <w:t xml:space="preserve"> direct de la institu</w:t>
      </w:r>
      <w:r w:rsidR="00AC4D6A">
        <w:rPr>
          <w:rFonts w:ascii="Cambria" w:eastAsia="SimSun" w:hAnsi="Cambria"/>
          <w:sz w:val="24"/>
          <w:szCs w:val="24"/>
        </w:rPr>
        <w:t>ț</w:t>
      </w:r>
      <w:r w:rsidRPr="00587F9B">
        <w:rPr>
          <w:rFonts w:ascii="Cambria" w:eastAsia="SimSun" w:hAnsi="Cambria"/>
          <w:sz w:val="24"/>
          <w:szCs w:val="24"/>
        </w:rPr>
        <w:t xml:space="preserve">ii </w:t>
      </w:r>
      <w:r w:rsidR="00AC4D6A">
        <w:rPr>
          <w:rFonts w:ascii="Cambria" w:eastAsia="SimSun" w:hAnsi="Cambria"/>
          <w:sz w:val="24"/>
          <w:szCs w:val="24"/>
        </w:rPr>
        <w:t>ș</w:t>
      </w:r>
      <w:r w:rsidRPr="00587F9B">
        <w:rPr>
          <w:rFonts w:ascii="Cambria" w:eastAsia="SimSun" w:hAnsi="Cambria"/>
          <w:sz w:val="24"/>
          <w:szCs w:val="24"/>
        </w:rPr>
        <w:t xml:space="preserve">i vor merge direct la companiile de reciclare </w:t>
      </w:r>
      <w:r w:rsidR="00AC4D6A">
        <w:rPr>
          <w:rFonts w:ascii="Cambria" w:eastAsia="SimSun" w:hAnsi="Cambria"/>
          <w:sz w:val="24"/>
          <w:szCs w:val="24"/>
        </w:rPr>
        <w:t>ș</w:t>
      </w:r>
      <w:r w:rsidRPr="00587F9B">
        <w:rPr>
          <w:rFonts w:ascii="Cambria" w:eastAsia="SimSun" w:hAnsi="Cambria"/>
          <w:sz w:val="24"/>
          <w:szCs w:val="24"/>
        </w:rPr>
        <w:t>i valorificare.</w:t>
      </w:r>
    </w:p>
    <w:p w:rsidR="006C517A" w:rsidRPr="00587F9B" w:rsidRDefault="006C517A" w:rsidP="000A7963">
      <w:pPr>
        <w:widowControl w:val="0"/>
        <w:numPr>
          <w:ilvl w:val="0"/>
          <w:numId w:val="17"/>
        </w:numPr>
        <w:shd w:val="clear" w:color="auto" w:fill="FFFFFF"/>
        <w:tabs>
          <w:tab w:val="clear" w:pos="363"/>
          <w:tab w:val="num" w:pos="630"/>
        </w:tabs>
        <w:suppressAutoHyphens/>
        <w:autoSpaceDE w:val="0"/>
        <w:spacing w:before="120" w:after="0"/>
        <w:ind w:left="634" w:hanging="274"/>
        <w:rPr>
          <w:rFonts w:ascii="Cambria" w:eastAsia="SimSun" w:hAnsi="Cambria"/>
          <w:sz w:val="24"/>
          <w:szCs w:val="24"/>
        </w:rPr>
      </w:pPr>
      <w:r w:rsidRPr="00587F9B">
        <w:rPr>
          <w:rFonts w:ascii="Cambria" w:eastAsia="SimSun" w:hAnsi="Cambria"/>
          <w:sz w:val="24"/>
          <w:szCs w:val="24"/>
        </w:rPr>
        <w:lastRenderedPageBreak/>
        <w:t>Tipul materialelor care vor fi recuperate prin intermediul facilit</w:t>
      </w:r>
      <w:r w:rsidR="00AC4D6A">
        <w:rPr>
          <w:rFonts w:ascii="Cambria" w:eastAsia="SimSun" w:hAnsi="Cambria"/>
          <w:sz w:val="24"/>
          <w:szCs w:val="24"/>
        </w:rPr>
        <w:t>ă</w:t>
      </w:r>
      <w:r w:rsidRPr="00587F9B">
        <w:rPr>
          <w:rFonts w:ascii="Cambria" w:eastAsia="SimSun" w:hAnsi="Cambria"/>
          <w:sz w:val="24"/>
          <w:szCs w:val="24"/>
        </w:rPr>
        <w:t>ţilor enumerate anterior sunt:</w:t>
      </w:r>
      <w:r w:rsidR="00AC4D6A">
        <w:rPr>
          <w:rFonts w:ascii="Cambria" w:eastAsia="SimSun" w:hAnsi="Cambria"/>
          <w:sz w:val="24"/>
          <w:szCs w:val="24"/>
        </w:rPr>
        <w:t xml:space="preserve"> </w:t>
      </w:r>
      <w:r w:rsidRPr="00587F9B">
        <w:rPr>
          <w:rFonts w:ascii="Cambria" w:eastAsia="SimSun" w:hAnsi="Cambria"/>
          <w:sz w:val="24"/>
          <w:szCs w:val="24"/>
        </w:rPr>
        <w:t xml:space="preserve">metal, sticlă, hârtie/carton, plastic. </w:t>
      </w:r>
    </w:p>
    <w:p w:rsidR="006C517A" w:rsidRDefault="006C517A" w:rsidP="000A7963">
      <w:pPr>
        <w:widowControl w:val="0"/>
        <w:numPr>
          <w:ilvl w:val="0"/>
          <w:numId w:val="17"/>
        </w:numPr>
        <w:shd w:val="clear" w:color="auto" w:fill="FFFFFF"/>
        <w:tabs>
          <w:tab w:val="clear" w:pos="363"/>
          <w:tab w:val="num" w:pos="630"/>
        </w:tabs>
        <w:suppressAutoHyphens/>
        <w:autoSpaceDE w:val="0"/>
        <w:spacing w:before="120" w:after="0"/>
        <w:ind w:left="634" w:hanging="274"/>
        <w:rPr>
          <w:rFonts w:ascii="Cambria" w:eastAsia="SimSun" w:hAnsi="Cambria"/>
          <w:sz w:val="24"/>
          <w:szCs w:val="24"/>
        </w:rPr>
      </w:pPr>
      <w:r w:rsidRPr="00587F9B">
        <w:rPr>
          <w:rFonts w:ascii="Cambria" w:eastAsia="SimSun" w:hAnsi="Cambria"/>
          <w:sz w:val="24"/>
          <w:szCs w:val="24"/>
        </w:rPr>
        <w:t>1 sta</w:t>
      </w:r>
      <w:r w:rsidR="00AC4D6A">
        <w:rPr>
          <w:rFonts w:ascii="Cambria" w:eastAsia="SimSun" w:hAnsi="Cambria"/>
          <w:sz w:val="24"/>
          <w:szCs w:val="24"/>
        </w:rPr>
        <w:t>ț</w:t>
      </w:r>
      <w:r w:rsidRPr="00587F9B">
        <w:rPr>
          <w:rFonts w:ascii="Cambria" w:eastAsia="SimSun" w:hAnsi="Cambria"/>
          <w:sz w:val="24"/>
          <w:szCs w:val="24"/>
        </w:rPr>
        <w:t>ie TMB pentru tratarea de</w:t>
      </w:r>
      <w:r w:rsidR="00AC4D6A">
        <w:rPr>
          <w:rFonts w:ascii="Cambria" w:eastAsia="SimSun" w:hAnsi="Cambria"/>
          <w:sz w:val="24"/>
          <w:szCs w:val="24"/>
        </w:rPr>
        <w:t>ș</w:t>
      </w:r>
      <w:r w:rsidRPr="00587F9B">
        <w:rPr>
          <w:rFonts w:ascii="Cambria" w:eastAsia="SimSun" w:hAnsi="Cambria"/>
          <w:sz w:val="24"/>
          <w:szCs w:val="24"/>
        </w:rPr>
        <w:t xml:space="preserve">eurilor biodegradabile </w:t>
      </w:r>
      <w:r w:rsidR="00AC4D6A">
        <w:rPr>
          <w:rFonts w:ascii="Cambria" w:eastAsia="SimSun" w:hAnsi="Cambria"/>
          <w:sz w:val="24"/>
          <w:szCs w:val="24"/>
        </w:rPr>
        <w:t>î</w:t>
      </w:r>
      <w:r w:rsidRPr="00587F9B">
        <w:rPr>
          <w:rFonts w:ascii="Cambria" w:eastAsia="SimSun" w:hAnsi="Cambria"/>
          <w:sz w:val="24"/>
          <w:szCs w:val="24"/>
        </w:rPr>
        <w:t>n care de va trata con</w:t>
      </w:r>
      <w:r w:rsidR="00AC4D6A">
        <w:rPr>
          <w:rFonts w:ascii="Cambria" w:eastAsia="SimSun" w:hAnsi="Cambria"/>
          <w:sz w:val="24"/>
          <w:szCs w:val="24"/>
        </w:rPr>
        <w:t>ț</w:t>
      </w:r>
      <w:r w:rsidRPr="00587F9B">
        <w:rPr>
          <w:rFonts w:ascii="Cambria" w:eastAsia="SimSun" w:hAnsi="Cambria"/>
          <w:sz w:val="24"/>
          <w:szCs w:val="24"/>
        </w:rPr>
        <w:t>inutul de frac</w:t>
      </w:r>
      <w:r w:rsidR="00AC4D6A">
        <w:rPr>
          <w:rFonts w:ascii="Cambria" w:eastAsia="SimSun" w:hAnsi="Cambria"/>
          <w:sz w:val="24"/>
          <w:szCs w:val="24"/>
        </w:rPr>
        <w:t>ț</w:t>
      </w:r>
      <w:r w:rsidRPr="00587F9B">
        <w:rPr>
          <w:rFonts w:ascii="Cambria" w:eastAsia="SimSun" w:hAnsi="Cambria"/>
          <w:sz w:val="24"/>
          <w:szCs w:val="24"/>
        </w:rPr>
        <w:t>ie umed</w:t>
      </w:r>
      <w:r w:rsidR="00AC4D6A">
        <w:rPr>
          <w:rFonts w:ascii="Cambria" w:eastAsia="SimSun" w:hAnsi="Cambria"/>
          <w:sz w:val="24"/>
          <w:szCs w:val="24"/>
        </w:rPr>
        <w:t>ă</w:t>
      </w:r>
      <w:r w:rsidRPr="00587F9B">
        <w:rPr>
          <w:rFonts w:ascii="Cambria" w:eastAsia="SimSun" w:hAnsi="Cambria"/>
          <w:sz w:val="24"/>
          <w:szCs w:val="24"/>
        </w:rPr>
        <w:t>. Capacitatea sta</w:t>
      </w:r>
      <w:r w:rsidR="00AC4D6A">
        <w:rPr>
          <w:rFonts w:ascii="Cambria" w:eastAsia="SimSun" w:hAnsi="Cambria"/>
          <w:sz w:val="24"/>
          <w:szCs w:val="24"/>
        </w:rPr>
        <w:t>ț</w:t>
      </w:r>
      <w:r w:rsidRPr="00587F9B">
        <w:rPr>
          <w:rFonts w:ascii="Cambria" w:eastAsia="SimSun" w:hAnsi="Cambria"/>
          <w:sz w:val="24"/>
          <w:szCs w:val="24"/>
        </w:rPr>
        <w:t xml:space="preserve">iei este de 60.000 tn/an </w:t>
      </w:r>
      <w:r w:rsidR="00AC4D6A">
        <w:rPr>
          <w:rFonts w:ascii="Cambria" w:eastAsia="SimSun" w:hAnsi="Cambria"/>
          <w:sz w:val="24"/>
          <w:szCs w:val="24"/>
        </w:rPr>
        <w:t>ș</w:t>
      </w:r>
      <w:r w:rsidRPr="00587F9B">
        <w:rPr>
          <w:rFonts w:ascii="Cambria" w:eastAsia="SimSun" w:hAnsi="Cambria"/>
          <w:sz w:val="24"/>
          <w:szCs w:val="24"/>
        </w:rPr>
        <w:t xml:space="preserve">i va genera CLO (22.200 tn/an), metale (2.100 tn/an) </w:t>
      </w:r>
      <w:r w:rsidR="00AC4D6A">
        <w:rPr>
          <w:rFonts w:ascii="Cambria" w:eastAsia="SimSun" w:hAnsi="Cambria"/>
          <w:sz w:val="24"/>
          <w:szCs w:val="24"/>
        </w:rPr>
        <w:t>ș</w:t>
      </w:r>
      <w:r w:rsidRPr="00587F9B">
        <w:rPr>
          <w:rFonts w:ascii="Cambria" w:eastAsia="SimSun" w:hAnsi="Cambria"/>
          <w:sz w:val="24"/>
          <w:szCs w:val="24"/>
        </w:rPr>
        <w:t>i reziduuri (25.600 tn/an)</w:t>
      </w:r>
    </w:p>
    <w:p w:rsidR="00355A10" w:rsidRDefault="00355A10" w:rsidP="00D44904">
      <w:pPr>
        <w:widowControl w:val="0"/>
        <w:shd w:val="clear" w:color="auto" w:fill="FFFFFF"/>
        <w:suppressAutoHyphens/>
        <w:autoSpaceDE w:val="0"/>
        <w:spacing w:before="120" w:after="0"/>
        <w:ind w:left="634"/>
        <w:rPr>
          <w:rFonts w:ascii="Cambria" w:eastAsia="SimSun" w:hAnsi="Cambria"/>
          <w:sz w:val="24"/>
          <w:szCs w:val="24"/>
        </w:rPr>
      </w:pPr>
    </w:p>
    <w:p w:rsidR="006C517A" w:rsidRPr="00587F9B" w:rsidRDefault="006C517A" w:rsidP="000A7963">
      <w:pPr>
        <w:widowControl w:val="0"/>
        <w:numPr>
          <w:ilvl w:val="0"/>
          <w:numId w:val="15"/>
        </w:numPr>
        <w:shd w:val="clear" w:color="auto" w:fill="FFFFFF"/>
        <w:suppressAutoHyphens/>
        <w:autoSpaceDE w:val="0"/>
        <w:spacing w:after="0"/>
        <w:rPr>
          <w:rFonts w:ascii="Cambria" w:hAnsi="Cambria"/>
          <w:b/>
          <w:sz w:val="24"/>
          <w:szCs w:val="24"/>
        </w:rPr>
      </w:pPr>
      <w:r w:rsidRPr="00587F9B">
        <w:rPr>
          <w:rFonts w:ascii="Cambria" w:hAnsi="Cambria"/>
          <w:b/>
          <w:sz w:val="24"/>
          <w:szCs w:val="24"/>
        </w:rPr>
        <w:t>Platforma de stocare temporară:</w:t>
      </w:r>
    </w:p>
    <w:p w:rsidR="006C517A" w:rsidRPr="009809A6" w:rsidRDefault="006C517A" w:rsidP="000A7963">
      <w:pPr>
        <w:widowControl w:val="0"/>
        <w:numPr>
          <w:ilvl w:val="0"/>
          <w:numId w:val="17"/>
        </w:numPr>
        <w:shd w:val="clear" w:color="auto" w:fill="FFFFFF"/>
        <w:tabs>
          <w:tab w:val="clear" w:pos="363"/>
          <w:tab w:val="num" w:pos="630"/>
        </w:tabs>
        <w:suppressAutoHyphens/>
        <w:autoSpaceDE w:val="0"/>
        <w:spacing w:before="120" w:after="0"/>
        <w:ind w:left="634" w:hanging="274"/>
        <w:rPr>
          <w:rFonts w:ascii="Cambria" w:eastAsia="SimSun" w:hAnsi="Cambria"/>
          <w:sz w:val="24"/>
          <w:szCs w:val="24"/>
        </w:rPr>
      </w:pPr>
      <w:r w:rsidRPr="009809A6">
        <w:rPr>
          <w:rFonts w:ascii="Cambria" w:eastAsia="SimSun" w:hAnsi="Cambria"/>
          <w:sz w:val="24"/>
          <w:szCs w:val="24"/>
        </w:rPr>
        <w:t xml:space="preserve">În Ştei (arondat Zonei 4) este realizată o zonă de stocare temporară cu o capacitate de 3500 t/an deşeuri </w:t>
      </w:r>
      <w:r w:rsidR="008938EF" w:rsidRPr="009809A6">
        <w:rPr>
          <w:rFonts w:ascii="Cambria" w:eastAsia="SimSun" w:hAnsi="Cambria"/>
          <w:sz w:val="24"/>
          <w:szCs w:val="24"/>
        </w:rPr>
        <w:t>pre</w:t>
      </w:r>
      <w:r w:rsidRPr="009809A6">
        <w:rPr>
          <w:rFonts w:ascii="Cambria" w:eastAsia="SimSun" w:hAnsi="Cambria"/>
          <w:sz w:val="24"/>
          <w:szCs w:val="24"/>
        </w:rPr>
        <w:t>colectate în amestec. Acestea vor merge în staţia de transfer şi sortare din Beiuş. În acest scop, zona va fi echipată cu 4 containere de 30 m3, care vor fi transportate la staţia de transfer şi sortare Beiuş de 1-2 ori pe zi (la orele de vârf). În acest sens,va fi utilizată una din maşinile de tip şasiu cu sistem de încărcare cu cârlig din staţia de transfer Beiuş. Platforma Stei va avea şi un încărcător pentru încărcarea deşeurilor în container.</w:t>
      </w:r>
    </w:p>
    <w:p w:rsidR="006C517A" w:rsidRPr="00587F9B" w:rsidRDefault="006C517A" w:rsidP="006C517A">
      <w:pPr>
        <w:widowControl w:val="0"/>
        <w:shd w:val="clear" w:color="auto" w:fill="FFFFFF"/>
        <w:suppressAutoHyphens/>
        <w:autoSpaceDE w:val="0"/>
        <w:spacing w:after="0"/>
        <w:ind w:left="363"/>
        <w:rPr>
          <w:rFonts w:ascii="Cambria" w:hAnsi="Cambria"/>
        </w:rPr>
      </w:pPr>
    </w:p>
    <w:p w:rsidR="006C517A" w:rsidRPr="00587F9B" w:rsidRDefault="006C517A" w:rsidP="000A7963">
      <w:pPr>
        <w:widowControl w:val="0"/>
        <w:numPr>
          <w:ilvl w:val="0"/>
          <w:numId w:val="15"/>
        </w:numPr>
        <w:shd w:val="clear" w:color="auto" w:fill="FFFFFF"/>
        <w:suppressAutoHyphens/>
        <w:autoSpaceDE w:val="0"/>
        <w:spacing w:after="0"/>
        <w:rPr>
          <w:rFonts w:ascii="Cambria" w:hAnsi="Cambria"/>
          <w:b/>
          <w:sz w:val="24"/>
          <w:szCs w:val="24"/>
        </w:rPr>
      </w:pPr>
      <w:r w:rsidRPr="00587F9B">
        <w:rPr>
          <w:rFonts w:ascii="Cambria" w:hAnsi="Cambria"/>
          <w:b/>
          <w:sz w:val="24"/>
          <w:szCs w:val="24"/>
        </w:rPr>
        <w:t xml:space="preserve">Depozitare deșeuri reziduale </w:t>
      </w:r>
    </w:p>
    <w:p w:rsidR="006C517A" w:rsidRPr="00587F9B" w:rsidRDefault="006C517A" w:rsidP="000A7963">
      <w:pPr>
        <w:widowControl w:val="0"/>
        <w:numPr>
          <w:ilvl w:val="0"/>
          <w:numId w:val="17"/>
        </w:numPr>
        <w:shd w:val="clear" w:color="auto" w:fill="FFFFFF"/>
        <w:tabs>
          <w:tab w:val="clear" w:pos="363"/>
          <w:tab w:val="num" w:pos="630"/>
        </w:tabs>
        <w:suppressAutoHyphens/>
        <w:autoSpaceDE w:val="0"/>
        <w:spacing w:before="120" w:after="0"/>
        <w:ind w:left="634" w:hanging="274"/>
        <w:rPr>
          <w:rFonts w:ascii="Cambria" w:eastAsia="SimSun" w:hAnsi="Cambria"/>
          <w:sz w:val="24"/>
          <w:szCs w:val="24"/>
        </w:rPr>
      </w:pPr>
      <w:r w:rsidRPr="00587F9B">
        <w:rPr>
          <w:rFonts w:ascii="Cambria" w:eastAsia="SimSun" w:hAnsi="Cambria"/>
          <w:sz w:val="24"/>
          <w:szCs w:val="24"/>
        </w:rPr>
        <w:t>În ceea ce privește eliminarea deșeurilor, județul întreg va fi deservit de către depozitul de deșeuri existent în Oradea (operat de ECOBIHOR SRL). Acest depozit va primi, în principal, reziduuri ale instalației de tratare a deșeurilor (TMB) și din stațiile de sortare. 57.400 t / an de reziduuri tratate vor fi eliminate, precum și provenind din curățenia stradală (10.600 t / an) și deșeuri netratate (57.000 t / an).</w:t>
      </w:r>
    </w:p>
    <w:p w:rsidR="006C517A" w:rsidRPr="00587F9B" w:rsidRDefault="006C517A" w:rsidP="000A7963">
      <w:pPr>
        <w:widowControl w:val="0"/>
        <w:numPr>
          <w:ilvl w:val="0"/>
          <w:numId w:val="17"/>
        </w:numPr>
        <w:shd w:val="clear" w:color="auto" w:fill="FFFFFF"/>
        <w:tabs>
          <w:tab w:val="clear" w:pos="363"/>
          <w:tab w:val="num" w:pos="630"/>
        </w:tabs>
        <w:suppressAutoHyphens/>
        <w:autoSpaceDE w:val="0"/>
        <w:spacing w:before="120" w:after="0"/>
        <w:ind w:left="634" w:hanging="274"/>
        <w:rPr>
          <w:rFonts w:ascii="Cambria" w:eastAsia="SimSun" w:hAnsi="Cambria"/>
          <w:sz w:val="24"/>
          <w:szCs w:val="24"/>
        </w:rPr>
      </w:pPr>
      <w:r w:rsidRPr="00587F9B">
        <w:rPr>
          <w:rFonts w:ascii="Cambria" w:eastAsia="SimSun" w:hAnsi="Cambria"/>
          <w:sz w:val="24"/>
          <w:szCs w:val="24"/>
        </w:rPr>
        <w:t>Pentru a fi echilibrat volumul necesar de prelucrare/depozitare, reziduurile rezultate de la statiile de sortare vor fi transportate astfel: 30% din totalul rezultat pentru fiecare zona de operare la statia de tratare mecano-biologica (TMB) de la Oradea, iar restul de 70% la depozitul de deseuri conform de la Oradea.</w:t>
      </w:r>
    </w:p>
    <w:p w:rsidR="006C517A" w:rsidRPr="00587F9B" w:rsidRDefault="006C517A" w:rsidP="006C517A">
      <w:pPr>
        <w:pStyle w:val="ListParagraph"/>
        <w:autoSpaceDN w:val="0"/>
        <w:spacing w:after="0"/>
        <w:ind w:left="363"/>
        <w:rPr>
          <w:rFonts w:ascii="Cambria" w:hAnsi="Cambria"/>
          <w:sz w:val="24"/>
          <w:szCs w:val="24"/>
          <w:lang w:val="pt-BR" w:eastAsia="ro-RO"/>
        </w:rPr>
      </w:pPr>
    </w:p>
    <w:p w:rsidR="006C517A" w:rsidRPr="00355A10" w:rsidRDefault="006C517A" w:rsidP="000A7963">
      <w:pPr>
        <w:widowControl w:val="0"/>
        <w:numPr>
          <w:ilvl w:val="0"/>
          <w:numId w:val="15"/>
        </w:numPr>
        <w:shd w:val="clear" w:color="auto" w:fill="FFFFFF"/>
        <w:suppressAutoHyphens/>
        <w:autoSpaceDE w:val="0"/>
        <w:spacing w:before="120" w:after="0"/>
        <w:rPr>
          <w:rFonts w:ascii="Cambria" w:hAnsi="Cambria"/>
          <w:b/>
          <w:sz w:val="24"/>
          <w:szCs w:val="24"/>
        </w:rPr>
      </w:pPr>
      <w:r w:rsidRPr="00355A10">
        <w:rPr>
          <w:rFonts w:ascii="Cambria" w:hAnsi="Cambria"/>
          <w:b/>
          <w:sz w:val="24"/>
          <w:szCs w:val="24"/>
        </w:rPr>
        <w:t>Sistemul de colectare și transport a deșeurilor</w:t>
      </w:r>
    </w:p>
    <w:p w:rsidR="006C517A" w:rsidRPr="00355A10" w:rsidRDefault="006C517A" w:rsidP="00037709">
      <w:pPr>
        <w:spacing w:before="120" w:after="0"/>
        <w:ind w:left="360"/>
        <w:rPr>
          <w:rFonts w:ascii="Cambria" w:hAnsi="Cambria"/>
          <w:sz w:val="24"/>
          <w:szCs w:val="24"/>
        </w:rPr>
      </w:pPr>
      <w:r w:rsidRPr="00355A10">
        <w:rPr>
          <w:rFonts w:ascii="Cambria" w:hAnsi="Cambria"/>
          <w:sz w:val="24"/>
          <w:szCs w:val="24"/>
        </w:rPr>
        <w:t xml:space="preserve">În tabelul de mai jos este prezentată funcționarea sistemului propus de colectare, transport, sortare, valorificare și eliminare a deșeurilor, ținând cont de principalele tipuri de deșeuri, activitățile generatoare, utilizatorii serviciului de salubrizare, tarifarea și modul de prestație al acestui serviciu. </w:t>
      </w:r>
    </w:p>
    <w:p w:rsidR="006C517A" w:rsidRPr="00355A10" w:rsidRDefault="006C517A" w:rsidP="00037709">
      <w:pPr>
        <w:spacing w:after="0"/>
        <w:ind w:left="360"/>
        <w:rPr>
          <w:rFonts w:ascii="Cambria" w:hAnsi="Cambria"/>
          <w:sz w:val="24"/>
          <w:szCs w:val="24"/>
        </w:rPr>
      </w:pPr>
      <w:r w:rsidRPr="00355A10">
        <w:rPr>
          <w:rFonts w:ascii="Cambria" w:hAnsi="Cambria"/>
          <w:sz w:val="24"/>
          <w:szCs w:val="24"/>
        </w:rPr>
        <w:t>Potrivit Studiului de Fezabilitate colectarea constă din:</w:t>
      </w:r>
    </w:p>
    <w:p w:rsidR="006C517A" w:rsidRPr="00355A10" w:rsidRDefault="006C517A" w:rsidP="000A7963">
      <w:pPr>
        <w:numPr>
          <w:ilvl w:val="2"/>
          <w:numId w:val="27"/>
        </w:numPr>
        <w:tabs>
          <w:tab w:val="left" w:pos="851"/>
        </w:tabs>
        <w:spacing w:after="0"/>
        <w:ind w:left="851" w:hanging="284"/>
        <w:rPr>
          <w:rFonts w:ascii="Cambria" w:hAnsi="Cambria"/>
          <w:sz w:val="24"/>
          <w:szCs w:val="24"/>
        </w:rPr>
      </w:pPr>
      <w:r w:rsidRPr="00355A10">
        <w:rPr>
          <w:rFonts w:ascii="Cambria" w:hAnsi="Cambria"/>
          <w:sz w:val="24"/>
          <w:szCs w:val="24"/>
        </w:rPr>
        <w:t>colectarea bazată pe sistem poartă-în-poartă pentru gospodăriile individuale din mediul urban şi în mediul rural, unde acest sistem este deja implementat;</w:t>
      </w:r>
    </w:p>
    <w:p w:rsidR="006C517A" w:rsidRPr="00355A10" w:rsidRDefault="006C517A" w:rsidP="000A7963">
      <w:pPr>
        <w:numPr>
          <w:ilvl w:val="2"/>
          <w:numId w:val="27"/>
        </w:numPr>
        <w:tabs>
          <w:tab w:val="left" w:pos="851"/>
        </w:tabs>
        <w:spacing w:after="0"/>
        <w:ind w:left="851" w:hanging="284"/>
        <w:rPr>
          <w:rFonts w:ascii="Cambria" w:hAnsi="Cambria"/>
          <w:sz w:val="24"/>
          <w:szCs w:val="24"/>
        </w:rPr>
      </w:pPr>
      <w:r w:rsidRPr="00355A10">
        <w:rPr>
          <w:rFonts w:ascii="Cambria" w:hAnsi="Cambria"/>
          <w:sz w:val="24"/>
          <w:szCs w:val="24"/>
        </w:rPr>
        <w:t xml:space="preserve">colectarea prin intermediul punctelor de colectare pentru zona de blocuri de locuinţe, atât în mediul urban </w:t>
      </w:r>
      <w:r w:rsidRPr="00355A10">
        <w:rPr>
          <w:rFonts w:ascii="Cambria" w:hAnsi="Cambria" w:cs="Arial"/>
          <w:sz w:val="24"/>
          <w:szCs w:val="24"/>
        </w:rPr>
        <w:t>şi</w:t>
      </w:r>
      <w:r w:rsidRPr="00355A10">
        <w:rPr>
          <w:rFonts w:ascii="Cambria" w:hAnsi="Cambria"/>
          <w:sz w:val="24"/>
          <w:szCs w:val="24"/>
        </w:rPr>
        <w:t xml:space="preserve"> </w:t>
      </w:r>
      <w:r w:rsidRPr="00355A10">
        <w:rPr>
          <w:rFonts w:ascii="Cambria" w:hAnsi="Cambria" w:cs="Arial"/>
          <w:sz w:val="24"/>
          <w:szCs w:val="24"/>
        </w:rPr>
        <w:t>î</w:t>
      </w:r>
      <w:r w:rsidRPr="00355A10">
        <w:rPr>
          <w:rFonts w:ascii="Cambria" w:hAnsi="Cambria"/>
          <w:sz w:val="24"/>
          <w:szCs w:val="24"/>
        </w:rPr>
        <w:t xml:space="preserve">n mediul rural şi </w:t>
      </w:r>
      <w:r w:rsidRPr="00355A10">
        <w:rPr>
          <w:rFonts w:ascii="Cambria" w:hAnsi="Cambria" w:cs="Arial"/>
          <w:sz w:val="24"/>
          <w:szCs w:val="24"/>
        </w:rPr>
        <w:t>î</w:t>
      </w:r>
      <w:r w:rsidRPr="00355A10">
        <w:rPr>
          <w:rFonts w:ascii="Cambria" w:hAnsi="Cambria"/>
          <w:sz w:val="24"/>
          <w:szCs w:val="24"/>
        </w:rPr>
        <w:t>n zonele cu un acces dificil.</w:t>
      </w:r>
    </w:p>
    <w:p w:rsidR="006C517A" w:rsidRDefault="006C517A" w:rsidP="00DF7830">
      <w:pPr>
        <w:tabs>
          <w:tab w:val="left" w:pos="851"/>
        </w:tabs>
        <w:spacing w:after="0"/>
        <w:ind w:left="851"/>
        <w:rPr>
          <w:rFonts w:ascii="Cambria" w:hAnsi="Cambria"/>
        </w:rPr>
      </w:pPr>
    </w:p>
    <w:p w:rsidR="00752D06" w:rsidRDefault="00752D06" w:rsidP="00DF7830">
      <w:pPr>
        <w:tabs>
          <w:tab w:val="left" w:pos="851"/>
        </w:tabs>
        <w:spacing w:after="0"/>
        <w:ind w:left="851"/>
        <w:rPr>
          <w:rFonts w:ascii="Cambria" w:hAnsi="Cambria"/>
        </w:rPr>
      </w:pPr>
    </w:p>
    <w:p w:rsidR="006C517A" w:rsidRDefault="006C517A" w:rsidP="006C517A">
      <w:pPr>
        <w:pStyle w:val="Caption"/>
        <w:spacing w:after="0"/>
        <w:rPr>
          <w:rFonts w:ascii="Cambria" w:hAnsi="Cambria"/>
          <w:sz w:val="24"/>
          <w:szCs w:val="24"/>
          <w:lang w:val="ro-RO"/>
        </w:rPr>
      </w:pPr>
      <w:bookmarkStart w:id="45" w:name="_Toc430700613"/>
      <w:r w:rsidRPr="00D44904">
        <w:rPr>
          <w:rFonts w:ascii="Cambria" w:hAnsi="Cambria"/>
          <w:sz w:val="24"/>
          <w:szCs w:val="24"/>
          <w:lang w:val="ro-RO"/>
        </w:rPr>
        <w:lastRenderedPageBreak/>
        <w:t>Sistemul propus de colectare, transport, sortare, valorificare și eliminare a deșeurilor</w:t>
      </w:r>
      <w:bookmarkEnd w:id="45"/>
      <w:r w:rsidR="00361986">
        <w:rPr>
          <w:rFonts w:ascii="Cambria" w:hAnsi="Cambria"/>
          <w:sz w:val="24"/>
          <w:szCs w:val="24"/>
          <w:lang w:val="ro-RO"/>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667"/>
        <w:gridCol w:w="2302"/>
        <w:gridCol w:w="1559"/>
        <w:gridCol w:w="2097"/>
      </w:tblGrid>
      <w:tr w:rsidR="006C517A" w:rsidRPr="00587F9B" w:rsidTr="003B699E">
        <w:trPr>
          <w:tblHeader/>
        </w:trPr>
        <w:tc>
          <w:tcPr>
            <w:tcW w:w="1843" w:type="dxa"/>
            <w:shd w:val="clear" w:color="auto" w:fill="F4B083"/>
          </w:tcPr>
          <w:p w:rsidR="006C517A" w:rsidRPr="00587F9B" w:rsidRDefault="006C517A" w:rsidP="003B699E">
            <w:pPr>
              <w:spacing w:after="0"/>
              <w:jc w:val="center"/>
              <w:rPr>
                <w:rFonts w:ascii="Cambria" w:hAnsi="Cambria"/>
                <w:b/>
                <w:sz w:val="20"/>
                <w:szCs w:val="20"/>
              </w:rPr>
            </w:pPr>
            <w:r w:rsidRPr="00587F9B">
              <w:rPr>
                <w:rFonts w:ascii="Cambria" w:hAnsi="Cambria"/>
                <w:b/>
                <w:sz w:val="20"/>
                <w:szCs w:val="20"/>
              </w:rPr>
              <w:t>Tip deșeu</w:t>
            </w:r>
          </w:p>
        </w:tc>
        <w:tc>
          <w:tcPr>
            <w:tcW w:w="1667" w:type="dxa"/>
            <w:shd w:val="clear" w:color="auto" w:fill="F4B083"/>
          </w:tcPr>
          <w:p w:rsidR="006C517A" w:rsidRPr="00587F9B" w:rsidRDefault="006C517A" w:rsidP="003B699E">
            <w:pPr>
              <w:spacing w:after="0"/>
              <w:jc w:val="center"/>
              <w:rPr>
                <w:rFonts w:ascii="Cambria" w:hAnsi="Cambria"/>
                <w:b/>
                <w:sz w:val="20"/>
                <w:szCs w:val="20"/>
              </w:rPr>
            </w:pPr>
            <w:r w:rsidRPr="00587F9B">
              <w:rPr>
                <w:rFonts w:ascii="Cambria" w:hAnsi="Cambria"/>
                <w:b/>
                <w:sz w:val="20"/>
                <w:szCs w:val="20"/>
              </w:rPr>
              <w:t>Activitate</w:t>
            </w:r>
          </w:p>
        </w:tc>
        <w:tc>
          <w:tcPr>
            <w:tcW w:w="2302" w:type="dxa"/>
            <w:shd w:val="clear" w:color="auto" w:fill="F4B083"/>
          </w:tcPr>
          <w:p w:rsidR="006C517A" w:rsidRPr="00587F9B" w:rsidRDefault="006C517A" w:rsidP="003B699E">
            <w:pPr>
              <w:spacing w:after="0"/>
              <w:jc w:val="center"/>
              <w:rPr>
                <w:rFonts w:ascii="Cambria" w:hAnsi="Cambria"/>
                <w:b/>
                <w:sz w:val="20"/>
                <w:szCs w:val="20"/>
              </w:rPr>
            </w:pPr>
            <w:r w:rsidRPr="00587F9B">
              <w:rPr>
                <w:rFonts w:ascii="Cambria" w:hAnsi="Cambria"/>
                <w:b/>
                <w:sz w:val="20"/>
                <w:szCs w:val="20"/>
              </w:rPr>
              <w:t>Utilizatori</w:t>
            </w:r>
          </w:p>
        </w:tc>
        <w:tc>
          <w:tcPr>
            <w:tcW w:w="1559" w:type="dxa"/>
            <w:shd w:val="clear" w:color="auto" w:fill="F4B083"/>
          </w:tcPr>
          <w:p w:rsidR="006C517A" w:rsidRPr="00587F9B" w:rsidRDefault="006C517A" w:rsidP="003B699E">
            <w:pPr>
              <w:spacing w:after="0"/>
              <w:jc w:val="left"/>
              <w:rPr>
                <w:rFonts w:ascii="Cambria" w:hAnsi="Cambria"/>
                <w:b/>
                <w:sz w:val="20"/>
                <w:szCs w:val="20"/>
              </w:rPr>
            </w:pPr>
            <w:r w:rsidRPr="00587F9B">
              <w:rPr>
                <w:rFonts w:ascii="Cambria" w:hAnsi="Cambria"/>
                <w:b/>
                <w:sz w:val="20"/>
                <w:szCs w:val="20"/>
              </w:rPr>
              <w:t>Tarifare</w:t>
            </w:r>
          </w:p>
        </w:tc>
        <w:tc>
          <w:tcPr>
            <w:tcW w:w="2097" w:type="dxa"/>
            <w:shd w:val="clear" w:color="auto" w:fill="F4B083"/>
          </w:tcPr>
          <w:p w:rsidR="006C517A" w:rsidRPr="00587F9B" w:rsidRDefault="006C517A" w:rsidP="003B699E">
            <w:pPr>
              <w:spacing w:after="0"/>
              <w:jc w:val="center"/>
              <w:rPr>
                <w:rFonts w:ascii="Cambria" w:hAnsi="Cambria"/>
                <w:b/>
                <w:sz w:val="20"/>
                <w:szCs w:val="20"/>
              </w:rPr>
            </w:pPr>
            <w:r w:rsidRPr="00587F9B">
              <w:rPr>
                <w:rFonts w:ascii="Cambria" w:hAnsi="Cambria"/>
                <w:b/>
                <w:sz w:val="20"/>
                <w:szCs w:val="20"/>
              </w:rPr>
              <w:t>Cadrul contractual</w:t>
            </w:r>
          </w:p>
        </w:tc>
      </w:tr>
      <w:tr w:rsidR="006C517A" w:rsidRPr="00587F9B" w:rsidTr="003B699E">
        <w:tc>
          <w:tcPr>
            <w:tcW w:w="1843" w:type="dxa"/>
            <w:vMerge w:val="restart"/>
          </w:tcPr>
          <w:p w:rsidR="006C517A" w:rsidRPr="00587F9B" w:rsidRDefault="006C517A" w:rsidP="003B699E">
            <w:pPr>
              <w:spacing w:after="0"/>
              <w:jc w:val="left"/>
              <w:rPr>
                <w:rFonts w:ascii="Cambria" w:hAnsi="Cambria"/>
                <w:sz w:val="20"/>
                <w:szCs w:val="20"/>
              </w:rPr>
            </w:pPr>
            <w:r w:rsidRPr="00587F9B">
              <w:rPr>
                <w:rFonts w:ascii="Cambria" w:hAnsi="Cambria"/>
                <w:sz w:val="20"/>
                <w:szCs w:val="20"/>
              </w:rPr>
              <w:t xml:space="preserve">Deșeuri municipale </w:t>
            </w:r>
            <w:r w:rsidR="008938EF">
              <w:rPr>
                <w:rFonts w:ascii="Cambria" w:hAnsi="Cambria"/>
                <w:sz w:val="20"/>
                <w:szCs w:val="20"/>
              </w:rPr>
              <w:t>pre</w:t>
            </w:r>
            <w:r w:rsidRPr="00587F9B">
              <w:rPr>
                <w:rFonts w:ascii="Cambria" w:hAnsi="Cambria"/>
                <w:sz w:val="20"/>
                <w:szCs w:val="20"/>
              </w:rPr>
              <w:t xml:space="preserve">colectate în amestec </w:t>
            </w:r>
          </w:p>
        </w:tc>
        <w:tc>
          <w:tcPr>
            <w:tcW w:w="1667" w:type="dxa"/>
            <w:vMerge w:val="restart"/>
          </w:tcPr>
          <w:p w:rsidR="006C517A" w:rsidRPr="00587F9B" w:rsidRDefault="006C517A" w:rsidP="003B699E">
            <w:pPr>
              <w:spacing w:after="0"/>
              <w:jc w:val="left"/>
              <w:rPr>
                <w:rFonts w:ascii="Cambria" w:hAnsi="Cambria"/>
                <w:sz w:val="20"/>
                <w:szCs w:val="20"/>
              </w:rPr>
            </w:pPr>
            <w:r w:rsidRPr="00587F9B">
              <w:rPr>
                <w:rFonts w:ascii="Cambria" w:hAnsi="Cambria"/>
                <w:sz w:val="20"/>
                <w:szCs w:val="20"/>
              </w:rPr>
              <w:t xml:space="preserve">Colectarea, transportul, și eliminarea </w:t>
            </w:r>
          </w:p>
        </w:tc>
        <w:tc>
          <w:tcPr>
            <w:tcW w:w="2302" w:type="dxa"/>
          </w:tcPr>
          <w:p w:rsidR="006C517A" w:rsidRPr="00587F9B" w:rsidRDefault="006C517A" w:rsidP="003B699E">
            <w:pPr>
              <w:spacing w:after="0"/>
              <w:jc w:val="left"/>
              <w:rPr>
                <w:rFonts w:ascii="Cambria" w:hAnsi="Cambria"/>
                <w:sz w:val="20"/>
                <w:szCs w:val="20"/>
              </w:rPr>
            </w:pPr>
            <w:r w:rsidRPr="00587F9B">
              <w:rPr>
                <w:rFonts w:ascii="Cambria" w:hAnsi="Cambria"/>
                <w:sz w:val="20"/>
                <w:szCs w:val="20"/>
              </w:rPr>
              <w:t>Utilizatori casnici: Persoane fizice din gospodării individuale, asociații de locatari</w:t>
            </w:r>
          </w:p>
        </w:tc>
        <w:tc>
          <w:tcPr>
            <w:tcW w:w="1559" w:type="dxa"/>
          </w:tcPr>
          <w:p w:rsidR="006C517A" w:rsidRPr="00587F9B" w:rsidRDefault="006C517A" w:rsidP="003B699E">
            <w:pPr>
              <w:spacing w:after="0"/>
              <w:jc w:val="left"/>
              <w:rPr>
                <w:rFonts w:ascii="Cambria" w:hAnsi="Cambria"/>
                <w:sz w:val="20"/>
                <w:szCs w:val="20"/>
              </w:rPr>
            </w:pPr>
            <w:r w:rsidRPr="00587F9B">
              <w:rPr>
                <w:rFonts w:ascii="Cambria" w:hAnsi="Cambria"/>
                <w:sz w:val="20"/>
                <w:szCs w:val="20"/>
              </w:rPr>
              <w:t>Tariful de bază lunar (lei/persoana)</w:t>
            </w:r>
          </w:p>
        </w:tc>
        <w:tc>
          <w:tcPr>
            <w:tcW w:w="2097" w:type="dxa"/>
          </w:tcPr>
          <w:p w:rsidR="006C517A" w:rsidRPr="00587F9B" w:rsidRDefault="006C517A" w:rsidP="003B699E">
            <w:pPr>
              <w:spacing w:after="0"/>
              <w:jc w:val="left"/>
              <w:rPr>
                <w:rFonts w:ascii="Cambria" w:hAnsi="Cambria"/>
                <w:sz w:val="20"/>
                <w:szCs w:val="20"/>
              </w:rPr>
            </w:pPr>
            <w:r w:rsidRPr="00587F9B">
              <w:rPr>
                <w:rFonts w:ascii="Cambria" w:hAnsi="Cambria"/>
                <w:sz w:val="20"/>
                <w:szCs w:val="20"/>
              </w:rPr>
              <w:t>Pe baza unui contract de prestări servicii</w:t>
            </w:r>
          </w:p>
        </w:tc>
      </w:tr>
      <w:tr w:rsidR="006C517A" w:rsidRPr="00587F9B" w:rsidTr="003B699E">
        <w:tc>
          <w:tcPr>
            <w:tcW w:w="1843" w:type="dxa"/>
            <w:vMerge/>
          </w:tcPr>
          <w:p w:rsidR="006C517A" w:rsidRPr="00587F9B" w:rsidRDefault="006C517A" w:rsidP="003B699E">
            <w:pPr>
              <w:spacing w:after="0"/>
              <w:rPr>
                <w:rFonts w:ascii="Cambria" w:hAnsi="Cambria"/>
                <w:sz w:val="20"/>
                <w:szCs w:val="20"/>
              </w:rPr>
            </w:pPr>
          </w:p>
        </w:tc>
        <w:tc>
          <w:tcPr>
            <w:tcW w:w="1667" w:type="dxa"/>
            <w:vMerge/>
          </w:tcPr>
          <w:p w:rsidR="006C517A" w:rsidRPr="00587F9B" w:rsidRDefault="006C517A" w:rsidP="003B699E">
            <w:pPr>
              <w:spacing w:after="0"/>
              <w:rPr>
                <w:rFonts w:ascii="Cambria" w:hAnsi="Cambria"/>
                <w:sz w:val="20"/>
                <w:szCs w:val="20"/>
              </w:rPr>
            </w:pPr>
          </w:p>
        </w:tc>
        <w:tc>
          <w:tcPr>
            <w:tcW w:w="2302" w:type="dxa"/>
          </w:tcPr>
          <w:p w:rsidR="006C517A" w:rsidRPr="00587F9B" w:rsidRDefault="006C517A" w:rsidP="003B699E">
            <w:pPr>
              <w:spacing w:after="0"/>
              <w:jc w:val="left"/>
              <w:rPr>
                <w:rFonts w:ascii="Cambria" w:hAnsi="Cambria"/>
                <w:sz w:val="20"/>
                <w:szCs w:val="20"/>
              </w:rPr>
            </w:pPr>
            <w:r w:rsidRPr="00587F9B">
              <w:rPr>
                <w:rFonts w:ascii="Cambria" w:hAnsi="Cambria"/>
                <w:sz w:val="20"/>
                <w:szCs w:val="20"/>
              </w:rPr>
              <w:t>Utilizatori non-casnici: Persoane juridice, instituții publice, organizații non-guvernamentale, asociații, etc.</w:t>
            </w:r>
          </w:p>
        </w:tc>
        <w:tc>
          <w:tcPr>
            <w:tcW w:w="1559" w:type="dxa"/>
          </w:tcPr>
          <w:p w:rsidR="006C517A" w:rsidRPr="00587F9B" w:rsidRDefault="006C517A" w:rsidP="003B699E">
            <w:pPr>
              <w:spacing w:after="0"/>
              <w:jc w:val="left"/>
              <w:rPr>
                <w:rFonts w:ascii="Cambria" w:hAnsi="Cambria"/>
                <w:sz w:val="20"/>
                <w:szCs w:val="20"/>
              </w:rPr>
            </w:pPr>
            <w:r w:rsidRPr="00587F9B">
              <w:rPr>
                <w:rFonts w:ascii="Cambria" w:hAnsi="Cambria"/>
                <w:sz w:val="20"/>
                <w:szCs w:val="20"/>
              </w:rPr>
              <w:t>Tariful de bază (lei/tonă sau mc)</w:t>
            </w:r>
          </w:p>
        </w:tc>
        <w:tc>
          <w:tcPr>
            <w:tcW w:w="2097" w:type="dxa"/>
          </w:tcPr>
          <w:p w:rsidR="006C517A" w:rsidRPr="00587F9B" w:rsidRDefault="006C517A" w:rsidP="003B699E">
            <w:pPr>
              <w:spacing w:after="0"/>
              <w:jc w:val="left"/>
              <w:rPr>
                <w:rFonts w:ascii="Cambria" w:hAnsi="Cambria"/>
                <w:sz w:val="20"/>
                <w:szCs w:val="20"/>
              </w:rPr>
            </w:pPr>
            <w:r w:rsidRPr="00587F9B">
              <w:rPr>
                <w:rFonts w:ascii="Cambria" w:hAnsi="Cambria"/>
                <w:sz w:val="20"/>
                <w:szCs w:val="20"/>
              </w:rPr>
              <w:t xml:space="preserve">Pe baza unui contract de prestări servicii </w:t>
            </w:r>
          </w:p>
        </w:tc>
      </w:tr>
      <w:tr w:rsidR="006C517A" w:rsidRPr="00587F9B" w:rsidTr="003B699E">
        <w:trPr>
          <w:trHeight w:val="871"/>
        </w:trPr>
        <w:tc>
          <w:tcPr>
            <w:tcW w:w="1843" w:type="dxa"/>
            <w:vMerge w:val="restart"/>
          </w:tcPr>
          <w:p w:rsidR="006C517A" w:rsidRPr="00587F9B" w:rsidRDefault="006C517A" w:rsidP="003B699E">
            <w:pPr>
              <w:spacing w:after="0"/>
              <w:jc w:val="left"/>
              <w:rPr>
                <w:rFonts w:ascii="Cambria" w:hAnsi="Cambria"/>
                <w:sz w:val="20"/>
                <w:szCs w:val="20"/>
              </w:rPr>
            </w:pPr>
            <w:r w:rsidRPr="00587F9B">
              <w:rPr>
                <w:rFonts w:ascii="Cambria" w:hAnsi="Cambria"/>
                <w:sz w:val="20"/>
                <w:szCs w:val="20"/>
              </w:rPr>
              <w:t xml:space="preserve">Deșeuri </w:t>
            </w:r>
            <w:r w:rsidR="008938EF">
              <w:rPr>
                <w:rFonts w:ascii="Cambria" w:hAnsi="Cambria"/>
                <w:sz w:val="20"/>
                <w:szCs w:val="20"/>
              </w:rPr>
              <w:t>pre</w:t>
            </w:r>
            <w:r w:rsidRPr="00587F9B">
              <w:rPr>
                <w:rFonts w:ascii="Cambria" w:hAnsi="Cambria"/>
                <w:sz w:val="20"/>
                <w:szCs w:val="20"/>
              </w:rPr>
              <w:t>colectate selectiv (reciclabile) / biodegradabile</w:t>
            </w:r>
          </w:p>
        </w:tc>
        <w:tc>
          <w:tcPr>
            <w:tcW w:w="1667" w:type="dxa"/>
            <w:vMerge w:val="restart"/>
          </w:tcPr>
          <w:p w:rsidR="006C517A" w:rsidRPr="00587F9B" w:rsidRDefault="006C517A" w:rsidP="003B699E">
            <w:pPr>
              <w:spacing w:after="0"/>
              <w:jc w:val="left"/>
              <w:rPr>
                <w:rFonts w:ascii="Cambria" w:hAnsi="Cambria"/>
                <w:sz w:val="20"/>
                <w:szCs w:val="20"/>
              </w:rPr>
            </w:pPr>
            <w:r w:rsidRPr="00587F9B">
              <w:rPr>
                <w:rFonts w:ascii="Cambria" w:hAnsi="Cambria"/>
                <w:sz w:val="20"/>
                <w:szCs w:val="20"/>
              </w:rPr>
              <w:t xml:space="preserve">Colectarea, transportul, sortarea, valorificarea și eliminarea </w:t>
            </w:r>
          </w:p>
        </w:tc>
        <w:tc>
          <w:tcPr>
            <w:tcW w:w="2302" w:type="dxa"/>
          </w:tcPr>
          <w:p w:rsidR="006C517A" w:rsidRPr="00587F9B" w:rsidRDefault="006C517A" w:rsidP="003B699E">
            <w:pPr>
              <w:spacing w:after="0"/>
              <w:jc w:val="left"/>
              <w:rPr>
                <w:rFonts w:ascii="Cambria" w:hAnsi="Cambria"/>
                <w:sz w:val="20"/>
                <w:szCs w:val="20"/>
              </w:rPr>
            </w:pPr>
            <w:r w:rsidRPr="00587F9B">
              <w:rPr>
                <w:rFonts w:ascii="Cambria" w:hAnsi="Cambria"/>
                <w:sz w:val="20"/>
                <w:szCs w:val="20"/>
              </w:rPr>
              <w:t>Utilizatori casnici</w:t>
            </w:r>
          </w:p>
        </w:tc>
        <w:tc>
          <w:tcPr>
            <w:tcW w:w="1559" w:type="dxa"/>
          </w:tcPr>
          <w:p w:rsidR="006C517A" w:rsidRPr="00587F9B" w:rsidRDefault="006C517A" w:rsidP="003B699E">
            <w:pPr>
              <w:spacing w:after="0"/>
              <w:jc w:val="left"/>
              <w:rPr>
                <w:rFonts w:ascii="Cambria" w:hAnsi="Cambria"/>
                <w:sz w:val="20"/>
                <w:szCs w:val="20"/>
              </w:rPr>
            </w:pPr>
            <w:r w:rsidRPr="00587F9B">
              <w:rPr>
                <w:rFonts w:ascii="Cambria" w:hAnsi="Cambria"/>
                <w:sz w:val="20"/>
                <w:szCs w:val="20"/>
              </w:rPr>
              <w:t>Tariful de bază lunar (lei/persoana)</w:t>
            </w:r>
          </w:p>
        </w:tc>
        <w:tc>
          <w:tcPr>
            <w:tcW w:w="2097" w:type="dxa"/>
          </w:tcPr>
          <w:p w:rsidR="006C517A" w:rsidRPr="00587F9B" w:rsidRDefault="006C517A" w:rsidP="003B699E">
            <w:pPr>
              <w:spacing w:after="0"/>
              <w:jc w:val="left"/>
              <w:rPr>
                <w:rFonts w:ascii="Cambria" w:hAnsi="Cambria"/>
                <w:sz w:val="20"/>
                <w:szCs w:val="20"/>
              </w:rPr>
            </w:pPr>
            <w:r w:rsidRPr="00587F9B">
              <w:rPr>
                <w:rFonts w:ascii="Cambria" w:hAnsi="Cambria"/>
                <w:sz w:val="20"/>
                <w:szCs w:val="20"/>
              </w:rPr>
              <w:t>Pe baza unui contract de prestări servicii</w:t>
            </w:r>
          </w:p>
        </w:tc>
      </w:tr>
      <w:tr w:rsidR="006C517A" w:rsidRPr="00587F9B" w:rsidTr="003B699E">
        <w:trPr>
          <w:trHeight w:hRule="exact" w:val="1021"/>
        </w:trPr>
        <w:tc>
          <w:tcPr>
            <w:tcW w:w="1843" w:type="dxa"/>
            <w:vMerge/>
          </w:tcPr>
          <w:p w:rsidR="006C517A" w:rsidRPr="00587F9B" w:rsidRDefault="006C517A" w:rsidP="003B699E">
            <w:pPr>
              <w:spacing w:after="0"/>
              <w:jc w:val="left"/>
              <w:rPr>
                <w:rFonts w:ascii="Cambria" w:hAnsi="Cambria"/>
                <w:sz w:val="20"/>
                <w:szCs w:val="20"/>
              </w:rPr>
            </w:pPr>
          </w:p>
        </w:tc>
        <w:tc>
          <w:tcPr>
            <w:tcW w:w="1667" w:type="dxa"/>
            <w:vMerge/>
          </w:tcPr>
          <w:p w:rsidR="006C517A" w:rsidRPr="00587F9B" w:rsidRDefault="006C517A" w:rsidP="003B699E">
            <w:pPr>
              <w:spacing w:after="0"/>
              <w:jc w:val="left"/>
              <w:rPr>
                <w:rFonts w:ascii="Cambria" w:hAnsi="Cambria"/>
                <w:sz w:val="20"/>
                <w:szCs w:val="20"/>
              </w:rPr>
            </w:pPr>
          </w:p>
        </w:tc>
        <w:tc>
          <w:tcPr>
            <w:tcW w:w="2302" w:type="dxa"/>
          </w:tcPr>
          <w:p w:rsidR="006C517A" w:rsidRPr="00587F9B" w:rsidRDefault="006C517A" w:rsidP="003B699E">
            <w:pPr>
              <w:spacing w:after="0"/>
              <w:jc w:val="left"/>
              <w:rPr>
                <w:rFonts w:ascii="Cambria" w:hAnsi="Cambria"/>
                <w:sz w:val="20"/>
                <w:szCs w:val="20"/>
              </w:rPr>
            </w:pPr>
            <w:r w:rsidRPr="00587F9B">
              <w:rPr>
                <w:rFonts w:ascii="Cambria" w:hAnsi="Cambria"/>
                <w:sz w:val="20"/>
                <w:szCs w:val="20"/>
              </w:rPr>
              <w:t>Utilizatori non-casnici</w:t>
            </w:r>
          </w:p>
        </w:tc>
        <w:tc>
          <w:tcPr>
            <w:tcW w:w="1559" w:type="dxa"/>
          </w:tcPr>
          <w:p w:rsidR="006C517A" w:rsidRPr="00587F9B" w:rsidRDefault="006C517A" w:rsidP="003B699E">
            <w:pPr>
              <w:spacing w:after="0"/>
              <w:jc w:val="left"/>
              <w:rPr>
                <w:rFonts w:ascii="Cambria" w:hAnsi="Cambria"/>
                <w:sz w:val="20"/>
                <w:szCs w:val="20"/>
              </w:rPr>
            </w:pPr>
            <w:r w:rsidRPr="00587F9B">
              <w:rPr>
                <w:rFonts w:ascii="Cambria" w:hAnsi="Cambria"/>
                <w:sz w:val="20"/>
                <w:szCs w:val="20"/>
              </w:rPr>
              <w:t>Tariful de bază (lei/tonă sau  mc)</w:t>
            </w:r>
          </w:p>
        </w:tc>
        <w:tc>
          <w:tcPr>
            <w:tcW w:w="2097" w:type="dxa"/>
          </w:tcPr>
          <w:p w:rsidR="006C517A" w:rsidRPr="00587F9B" w:rsidRDefault="006C517A" w:rsidP="003B699E">
            <w:pPr>
              <w:spacing w:after="0"/>
              <w:jc w:val="left"/>
              <w:rPr>
                <w:rFonts w:ascii="Cambria" w:hAnsi="Cambria"/>
                <w:sz w:val="20"/>
                <w:szCs w:val="20"/>
              </w:rPr>
            </w:pPr>
            <w:r w:rsidRPr="00587F9B">
              <w:rPr>
                <w:rFonts w:ascii="Cambria" w:hAnsi="Cambria"/>
                <w:sz w:val="20"/>
                <w:szCs w:val="20"/>
              </w:rPr>
              <w:t xml:space="preserve">Pe baza unui contract de prestări servicii </w:t>
            </w:r>
          </w:p>
        </w:tc>
      </w:tr>
    </w:tbl>
    <w:p w:rsidR="006C517A" w:rsidRPr="00587F9B" w:rsidRDefault="006C517A" w:rsidP="006C517A">
      <w:pPr>
        <w:spacing w:after="0"/>
        <w:rPr>
          <w:rFonts w:ascii="Cambria" w:hAnsi="Cambria"/>
          <w:b/>
          <w:i/>
          <w:sz w:val="24"/>
          <w:szCs w:val="24"/>
          <w:u w:val="single"/>
        </w:rPr>
      </w:pPr>
    </w:p>
    <w:p w:rsidR="006C517A" w:rsidRPr="00355A10" w:rsidRDefault="006C517A" w:rsidP="006C517A">
      <w:pPr>
        <w:spacing w:after="0"/>
        <w:rPr>
          <w:rFonts w:ascii="Cambria" w:hAnsi="Cambria"/>
          <w:b/>
          <w:i/>
          <w:sz w:val="24"/>
          <w:szCs w:val="24"/>
        </w:rPr>
      </w:pPr>
      <w:r w:rsidRPr="00355A10">
        <w:rPr>
          <w:rFonts w:ascii="Cambria" w:hAnsi="Cambria"/>
          <w:b/>
          <w:i/>
          <w:sz w:val="24"/>
          <w:szCs w:val="24"/>
        </w:rPr>
        <w:t>Deșeuri asimilabile deșeurilor menajere, provenite de la utilizatorii non-casnici (din comerț, industrie și instituții, organizații ne-guvernamentale, asociații, etc.)</w:t>
      </w:r>
    </w:p>
    <w:p w:rsidR="006C517A" w:rsidRPr="00587F9B" w:rsidRDefault="006C517A" w:rsidP="006C517A">
      <w:pPr>
        <w:spacing w:after="0"/>
        <w:rPr>
          <w:rStyle w:val="hps"/>
          <w:rFonts w:ascii="Cambria" w:hAnsi="Cambria"/>
          <w:sz w:val="24"/>
          <w:szCs w:val="24"/>
        </w:rPr>
      </w:pPr>
      <w:r w:rsidRPr="00587F9B">
        <w:rPr>
          <w:rStyle w:val="hps"/>
          <w:rFonts w:ascii="Cambria" w:hAnsi="Cambria"/>
          <w:sz w:val="24"/>
          <w:szCs w:val="24"/>
        </w:rPr>
        <w:t>Zonele comerciale mari și firmele comerciale importante utilizează europubele de 1,1 m</w:t>
      </w:r>
      <w:r w:rsidRPr="00587F9B">
        <w:rPr>
          <w:rStyle w:val="hps"/>
          <w:rFonts w:ascii="Cambria" w:hAnsi="Cambria"/>
          <w:sz w:val="24"/>
          <w:szCs w:val="24"/>
          <w:vertAlign w:val="superscript"/>
        </w:rPr>
        <w:t>3</w:t>
      </w:r>
      <w:r w:rsidRPr="00587F9B">
        <w:rPr>
          <w:rStyle w:val="hps"/>
          <w:rFonts w:ascii="Cambria" w:hAnsi="Cambria"/>
          <w:sz w:val="24"/>
          <w:szCs w:val="24"/>
        </w:rPr>
        <w:t xml:space="preserve"> (acestea sunt ori din plastic ori din metal). Instituțiile, supermarketurile și zonele industriale utilizează containere de 5-10 m</w:t>
      </w:r>
      <w:r w:rsidRPr="00587F9B">
        <w:rPr>
          <w:rStyle w:val="hps"/>
          <w:rFonts w:ascii="Cambria" w:hAnsi="Cambria"/>
          <w:sz w:val="24"/>
          <w:szCs w:val="24"/>
          <w:vertAlign w:val="superscript"/>
        </w:rPr>
        <w:t>3</w:t>
      </w:r>
      <w:r w:rsidRPr="00587F9B">
        <w:rPr>
          <w:rStyle w:val="hps"/>
          <w:rFonts w:ascii="Cambria" w:hAnsi="Cambria"/>
          <w:sz w:val="24"/>
          <w:szCs w:val="24"/>
        </w:rPr>
        <w:t xml:space="preserve"> (acestea sunt închiriate de la operatorii de salubritate care realizează și transportul pe baza de contract). Fiecare supermarket ori centru comercial mare poate fi echipat cu containere compactoare (pentru carton/hârtie), colectate prin intermediul elevatoarelor cu cârlig.</w:t>
      </w:r>
    </w:p>
    <w:p w:rsidR="006C517A" w:rsidRPr="00587F9B" w:rsidRDefault="006C517A" w:rsidP="006C517A">
      <w:pPr>
        <w:spacing w:after="0"/>
        <w:rPr>
          <w:rStyle w:val="hps"/>
          <w:rFonts w:ascii="Cambria" w:hAnsi="Cambria"/>
          <w:sz w:val="24"/>
          <w:szCs w:val="24"/>
        </w:rPr>
      </w:pPr>
      <w:r w:rsidRPr="00587F9B">
        <w:rPr>
          <w:rStyle w:val="hps"/>
          <w:rFonts w:ascii="Cambria" w:hAnsi="Cambria"/>
          <w:sz w:val="24"/>
          <w:szCs w:val="24"/>
        </w:rPr>
        <w:t>Agenții economici din zona rurală pot utiliza recipientele de pre-colectare de la platformele de colectare a deșeurilor sau pot utiliza o dotare proprie în conformitate cu prevederile Contractului de prestări servicii.</w:t>
      </w:r>
    </w:p>
    <w:p w:rsidR="006C517A" w:rsidRDefault="006C517A" w:rsidP="006C517A">
      <w:pPr>
        <w:spacing w:after="0"/>
        <w:rPr>
          <w:rStyle w:val="hps"/>
          <w:rFonts w:ascii="Cambria" w:hAnsi="Cambria"/>
          <w:sz w:val="24"/>
          <w:szCs w:val="24"/>
        </w:rPr>
      </w:pPr>
      <w:r w:rsidRPr="00587F9B">
        <w:rPr>
          <w:rStyle w:val="hps"/>
          <w:rFonts w:ascii="Cambria" w:hAnsi="Cambria"/>
          <w:sz w:val="24"/>
          <w:szCs w:val="24"/>
        </w:rPr>
        <w:t>Frecvența de colectare depinde de cerințele fiecărui utilizator non-casnic, dar pentru utilizatori precum unități de alimentație publică, unități medicale, unități de învățământ trebuie să respecte rigorile Ordinului Ministrului Sănătății nr. 536/1997. Frecvența de colectare se asumă prin prevederile Contractului de prestări servicii dintre utilizatorul non-casnic și Delegatul desemnat prin procedura de achiziție publică. Tariful pe baza căruia se facturează serviciul este cel stabilit prin procedura de achiziție publică de desemnare a Delegatului.</w:t>
      </w:r>
    </w:p>
    <w:p w:rsidR="006C517A" w:rsidRPr="00587F9B" w:rsidRDefault="006C517A" w:rsidP="006C517A">
      <w:pPr>
        <w:spacing w:after="0"/>
        <w:rPr>
          <w:rStyle w:val="hps"/>
          <w:rFonts w:ascii="Cambria" w:hAnsi="Cambria"/>
          <w:sz w:val="24"/>
          <w:szCs w:val="24"/>
        </w:rPr>
      </w:pPr>
    </w:p>
    <w:p w:rsidR="009C77D4" w:rsidRPr="00C838FA" w:rsidRDefault="009C77D4" w:rsidP="009C77D4">
      <w:pPr>
        <w:spacing w:after="0"/>
        <w:rPr>
          <w:b/>
          <w:i/>
          <w:color w:val="FF0000"/>
          <w:sz w:val="24"/>
          <w:szCs w:val="24"/>
        </w:rPr>
      </w:pPr>
      <w:r w:rsidRPr="00C838FA">
        <w:rPr>
          <w:b/>
          <w:i/>
          <w:color w:val="FF0000"/>
          <w:sz w:val="24"/>
          <w:szCs w:val="24"/>
        </w:rPr>
        <w:t xml:space="preserve">Deșeurile din </w:t>
      </w:r>
      <w:commentRangeStart w:id="46"/>
      <w:r w:rsidRPr="00C838FA">
        <w:rPr>
          <w:b/>
          <w:i/>
          <w:color w:val="FF0000"/>
          <w:sz w:val="24"/>
          <w:szCs w:val="24"/>
        </w:rPr>
        <w:t>piețe</w:t>
      </w:r>
      <w:commentRangeEnd w:id="46"/>
      <w:r w:rsidRPr="00C838FA">
        <w:rPr>
          <w:rStyle w:val="CommentReference"/>
          <w:rFonts w:eastAsia="Times New Roman"/>
          <w:noProof/>
        </w:rPr>
        <w:commentReference w:id="46"/>
      </w:r>
    </w:p>
    <w:p w:rsidR="006C517A" w:rsidRPr="00DF7830" w:rsidRDefault="009C77D4" w:rsidP="009C77D4">
      <w:pPr>
        <w:spacing w:after="0"/>
        <w:rPr>
          <w:rStyle w:val="hps"/>
          <w:rFonts w:ascii="Cambria" w:hAnsi="Cambria"/>
          <w:color w:val="FF0000"/>
          <w:sz w:val="24"/>
          <w:szCs w:val="24"/>
        </w:rPr>
      </w:pPr>
      <w:r w:rsidRPr="00C838FA">
        <w:rPr>
          <w:rStyle w:val="hps"/>
          <w:color w:val="FF0000"/>
          <w:sz w:val="24"/>
          <w:szCs w:val="24"/>
        </w:rPr>
        <w:t xml:space="preserve">Deșeurile colectate din piețe sunt gestionate similar cu deșeurile asimilate celor menajere provenind de la utilizatorii non-casnici. Contravaloarea serviciului (tarifată cu tariful de bază) va </w:t>
      </w:r>
      <w:r w:rsidRPr="00C838FA">
        <w:rPr>
          <w:rStyle w:val="hps"/>
          <w:color w:val="FF0000"/>
          <w:sz w:val="24"/>
          <w:szCs w:val="24"/>
        </w:rPr>
        <w:lastRenderedPageBreak/>
        <w:t>fi achitată de către entitatea ce administrează piață fie ea agent economic privat sau autoritate publică locala.</w:t>
      </w:r>
    </w:p>
    <w:p w:rsidR="006C517A" w:rsidRPr="00587F9B" w:rsidRDefault="006C517A" w:rsidP="006C517A">
      <w:pPr>
        <w:spacing w:after="0"/>
        <w:rPr>
          <w:rStyle w:val="hps"/>
          <w:rFonts w:ascii="Cambria" w:hAnsi="Cambria"/>
          <w:sz w:val="24"/>
          <w:szCs w:val="24"/>
        </w:rPr>
      </w:pPr>
    </w:p>
    <w:p w:rsidR="006C517A" w:rsidRPr="00355A10" w:rsidRDefault="006C517A" w:rsidP="006C517A">
      <w:pPr>
        <w:spacing w:after="0"/>
        <w:rPr>
          <w:rFonts w:ascii="Cambria" w:hAnsi="Cambria"/>
          <w:b/>
          <w:i/>
          <w:sz w:val="24"/>
          <w:szCs w:val="24"/>
        </w:rPr>
      </w:pPr>
      <w:r w:rsidRPr="00355A10">
        <w:rPr>
          <w:rFonts w:ascii="Cambria" w:hAnsi="Cambria"/>
          <w:b/>
          <w:i/>
          <w:sz w:val="24"/>
          <w:szCs w:val="24"/>
        </w:rPr>
        <w:t>Deșeuri stradale</w:t>
      </w:r>
    </w:p>
    <w:p w:rsidR="006C517A" w:rsidRPr="00587F9B" w:rsidRDefault="006C517A" w:rsidP="006C517A">
      <w:pPr>
        <w:spacing w:after="0"/>
        <w:rPr>
          <w:rStyle w:val="hps"/>
          <w:rFonts w:ascii="Cambria" w:hAnsi="Cambria"/>
          <w:sz w:val="24"/>
          <w:szCs w:val="24"/>
        </w:rPr>
      </w:pPr>
      <w:r w:rsidRPr="00587F9B">
        <w:rPr>
          <w:rStyle w:val="hps"/>
          <w:rFonts w:ascii="Cambria" w:hAnsi="Cambria"/>
          <w:sz w:val="24"/>
          <w:szCs w:val="24"/>
        </w:rPr>
        <w:t>Colectarea și transportul deșeurilor stradale cad în sarcina autorităților locale ori sunt delegate către operatori de salubritate privați. Deșeurile de acest tip vor fi colectate de operatorii cărora li s-a delegat gestiunea activităților de măturat și curățenie a căilor publice, urmând a fi transportate de aceștia la stațiile de transfer la care sunt arondate localitățile conform distribuției zonale (pentru deșeurile verzi) ori direct la depozitul conform de la Oradea.</w:t>
      </w:r>
    </w:p>
    <w:p w:rsidR="00DD6D30" w:rsidRPr="00587F9B" w:rsidRDefault="00DD6D30" w:rsidP="006C517A">
      <w:pPr>
        <w:spacing w:after="0"/>
        <w:rPr>
          <w:rStyle w:val="hps"/>
          <w:rFonts w:ascii="Cambria" w:hAnsi="Cambria"/>
          <w:sz w:val="24"/>
          <w:szCs w:val="24"/>
        </w:rPr>
      </w:pPr>
    </w:p>
    <w:p w:rsidR="006C517A" w:rsidRPr="00355A10" w:rsidRDefault="006C517A" w:rsidP="006C517A">
      <w:pPr>
        <w:spacing w:after="0" w:line="360" w:lineRule="exact"/>
        <w:rPr>
          <w:rFonts w:ascii="Cambria" w:hAnsi="Cambria"/>
          <w:b/>
          <w:i/>
          <w:sz w:val="24"/>
          <w:szCs w:val="24"/>
        </w:rPr>
      </w:pPr>
      <w:r w:rsidRPr="00355A10">
        <w:rPr>
          <w:rFonts w:ascii="Cambria" w:hAnsi="Cambria"/>
          <w:b/>
          <w:i/>
          <w:sz w:val="24"/>
          <w:szCs w:val="24"/>
        </w:rPr>
        <w:t>Deșeuri periculoase</w:t>
      </w:r>
    </w:p>
    <w:p w:rsidR="006C517A" w:rsidRDefault="006C517A" w:rsidP="006C517A">
      <w:pPr>
        <w:spacing w:after="0"/>
        <w:rPr>
          <w:rStyle w:val="hps"/>
          <w:rFonts w:ascii="Cambria" w:hAnsi="Cambria"/>
          <w:sz w:val="24"/>
          <w:szCs w:val="24"/>
        </w:rPr>
      </w:pPr>
      <w:r w:rsidRPr="00587F9B">
        <w:rPr>
          <w:rStyle w:val="hps"/>
          <w:rFonts w:ascii="Cambria" w:hAnsi="Cambria"/>
          <w:sz w:val="24"/>
          <w:szCs w:val="24"/>
        </w:rPr>
        <w:t>La nivelul jude</w:t>
      </w:r>
      <w:r w:rsidR="00A94075">
        <w:rPr>
          <w:rStyle w:val="hps"/>
          <w:rFonts w:ascii="Cambria" w:hAnsi="Cambria"/>
          <w:sz w:val="24"/>
          <w:szCs w:val="24"/>
        </w:rPr>
        <w:t>ț</w:t>
      </w:r>
      <w:r w:rsidRPr="00587F9B">
        <w:rPr>
          <w:rStyle w:val="hps"/>
          <w:rFonts w:ascii="Cambria" w:hAnsi="Cambria"/>
          <w:sz w:val="24"/>
          <w:szCs w:val="24"/>
        </w:rPr>
        <w:t>ului Bihor există un operator de colectare jude</w:t>
      </w:r>
      <w:r w:rsidR="00A94075">
        <w:rPr>
          <w:rStyle w:val="hps"/>
          <w:rFonts w:ascii="Cambria" w:hAnsi="Cambria"/>
          <w:sz w:val="24"/>
          <w:szCs w:val="24"/>
        </w:rPr>
        <w:t>ț</w:t>
      </w:r>
      <w:r w:rsidRPr="00587F9B">
        <w:rPr>
          <w:rStyle w:val="hps"/>
          <w:rFonts w:ascii="Cambria" w:hAnsi="Cambria"/>
          <w:sz w:val="24"/>
          <w:szCs w:val="24"/>
        </w:rPr>
        <w:t>ean de DEEE.  În cazul în care se decide ca oportună delelgarea serviciilor de operare, toți operatorii stațiilor de gestionare a deșeurilor construite prin proiectul SMID-Bihor vor avea în obliga</w:t>
      </w:r>
      <w:r w:rsidR="00A94075">
        <w:rPr>
          <w:rStyle w:val="hps"/>
          <w:rFonts w:ascii="Cambria" w:hAnsi="Cambria"/>
          <w:sz w:val="24"/>
          <w:szCs w:val="24"/>
        </w:rPr>
        <w:t>ț</w:t>
      </w:r>
      <w:r w:rsidRPr="00587F9B">
        <w:rPr>
          <w:rStyle w:val="hps"/>
          <w:rFonts w:ascii="Cambria" w:hAnsi="Cambria"/>
          <w:sz w:val="24"/>
          <w:szCs w:val="24"/>
        </w:rPr>
        <w:t>ie să colecteze și să depoziteze separat eventualele de</w:t>
      </w:r>
      <w:r w:rsidR="00A94075">
        <w:rPr>
          <w:rStyle w:val="hps"/>
          <w:rFonts w:ascii="Cambria" w:hAnsi="Cambria"/>
          <w:sz w:val="24"/>
          <w:szCs w:val="24"/>
        </w:rPr>
        <w:t>ș</w:t>
      </w:r>
      <w:r w:rsidRPr="00587F9B">
        <w:rPr>
          <w:rStyle w:val="hps"/>
          <w:rFonts w:ascii="Cambria" w:hAnsi="Cambria"/>
          <w:sz w:val="24"/>
          <w:szCs w:val="24"/>
        </w:rPr>
        <w:t>euri periculoase ajunse accidental în deșeurile reciclabile transportate la stațiile de sortare (ex. baterii mici, fiole de medicamente sau ambalaj de erbicide, pesticide etc).</w:t>
      </w:r>
    </w:p>
    <w:p w:rsidR="00B50D0B" w:rsidRDefault="00B50D0B" w:rsidP="006C517A">
      <w:pPr>
        <w:spacing w:after="0"/>
        <w:rPr>
          <w:rStyle w:val="hps"/>
          <w:rFonts w:ascii="Cambria" w:hAnsi="Cambria"/>
          <w:sz w:val="24"/>
          <w:szCs w:val="24"/>
        </w:rPr>
      </w:pPr>
    </w:p>
    <w:p w:rsidR="00B50D0B" w:rsidRPr="00587F9B" w:rsidRDefault="00B50D0B" w:rsidP="006C517A">
      <w:pPr>
        <w:spacing w:after="0"/>
        <w:rPr>
          <w:rStyle w:val="hps"/>
          <w:rFonts w:ascii="Cambria" w:hAnsi="Cambria"/>
          <w:sz w:val="24"/>
          <w:szCs w:val="24"/>
        </w:rPr>
      </w:pPr>
      <w:r w:rsidRPr="00B50D0B">
        <w:rPr>
          <w:rFonts w:ascii="Cambria" w:hAnsi="Cambria"/>
          <w:sz w:val="24"/>
          <w:szCs w:val="24"/>
        </w:rPr>
        <w:t xml:space="preserve">Conform OUG nr. 74/2018, începând cu 01 ianuarie 2019, producătorii au obligația să acopere </w:t>
      </w:r>
      <w:r w:rsidRPr="00B50D0B">
        <w:rPr>
          <w:rFonts w:ascii="Cambria" w:hAnsi="Cambria"/>
          <w:sz w:val="24"/>
          <w:szCs w:val="24"/>
          <w:lang w:val="en-US"/>
        </w:rPr>
        <w:t>costurile de gestionare a deşeurilor din deşeurile municipale pentru care se aplică răspunderea extinsă a producătorului stabilite prin actele normative care reglementează respectivele fluxuri de deşeuri.</w:t>
      </w:r>
    </w:p>
    <w:p w:rsidR="00037709" w:rsidRDefault="00037709" w:rsidP="00037709">
      <w:pPr>
        <w:spacing w:after="0"/>
      </w:pPr>
    </w:p>
    <w:p w:rsidR="009C77D4" w:rsidRPr="00CF0497" w:rsidRDefault="009C77D4" w:rsidP="009C77D4">
      <w:pPr>
        <w:pStyle w:val="Heading3"/>
        <w:numPr>
          <w:ilvl w:val="2"/>
          <w:numId w:val="0"/>
        </w:numPr>
        <w:ind w:left="720" w:hanging="720"/>
      </w:pPr>
      <w:bookmarkStart w:id="47" w:name="_Toc525648737"/>
      <w:r w:rsidRPr="00CF0497">
        <w:t>Stația de tratare mecano-biologică TMB Oradea/ZONA 1</w:t>
      </w:r>
      <w:bookmarkEnd w:id="47"/>
    </w:p>
    <w:p w:rsidR="009C77D4" w:rsidRPr="00CF0497" w:rsidRDefault="009C77D4" w:rsidP="009C77D4">
      <w:pPr>
        <w:widowControl w:val="0"/>
        <w:spacing w:after="0"/>
        <w:rPr>
          <w:rFonts w:eastAsia="SimSun"/>
          <w:sz w:val="24"/>
          <w:szCs w:val="24"/>
        </w:rPr>
      </w:pPr>
      <w:r>
        <w:rPr>
          <w:sz w:val="24"/>
          <w:szCs w:val="24"/>
        </w:rPr>
        <w:t>Staţia TMB/staț</w:t>
      </w:r>
      <w:r w:rsidRPr="00CF0497">
        <w:rPr>
          <w:sz w:val="24"/>
          <w:szCs w:val="24"/>
        </w:rPr>
        <w:t xml:space="preserve">ia de biostabilizare este proiectată </w:t>
      </w:r>
      <w:r>
        <w:rPr>
          <w:rFonts w:eastAsia="SimSun"/>
          <w:sz w:val="24"/>
          <w:szCs w:val="24"/>
        </w:rPr>
        <w:t>pentru tratarea deș</w:t>
      </w:r>
      <w:r w:rsidRPr="00CF0497">
        <w:rPr>
          <w:rFonts w:eastAsia="SimSun"/>
          <w:sz w:val="24"/>
          <w:szCs w:val="24"/>
        </w:rPr>
        <w:t xml:space="preserve">eurilor biodegradabile, </w:t>
      </w:r>
      <w:r>
        <w:rPr>
          <w:rFonts w:eastAsia="SimSun"/>
          <w:sz w:val="24"/>
          <w:szCs w:val="24"/>
        </w:rPr>
        <w:t>respectiv se va trata conținutul de fracț</w:t>
      </w:r>
      <w:r w:rsidRPr="00CF0497">
        <w:rPr>
          <w:rFonts w:eastAsia="SimSun"/>
          <w:sz w:val="24"/>
          <w:szCs w:val="24"/>
        </w:rPr>
        <w:t xml:space="preserve">ie umedă. </w:t>
      </w:r>
    </w:p>
    <w:p w:rsidR="009C77D4" w:rsidRPr="00CF0497" w:rsidRDefault="009C77D4" w:rsidP="009C77D4">
      <w:pPr>
        <w:spacing w:after="0"/>
        <w:rPr>
          <w:sz w:val="24"/>
          <w:szCs w:val="24"/>
        </w:rPr>
      </w:pPr>
      <w:r>
        <w:rPr>
          <w:sz w:val="24"/>
          <w:szCs w:val="24"/>
        </w:rPr>
        <w:t>Instalația</w:t>
      </w:r>
      <w:r w:rsidRPr="00CF0497">
        <w:rPr>
          <w:sz w:val="24"/>
          <w:szCs w:val="24"/>
        </w:rPr>
        <w:t xml:space="preserve"> de tratare mecano-biologică ocupă o suprafaţă de 40.000 m</w:t>
      </w:r>
      <w:r w:rsidRPr="00CF0497">
        <w:rPr>
          <w:sz w:val="24"/>
          <w:szCs w:val="24"/>
          <w:vertAlign w:val="superscript"/>
        </w:rPr>
        <w:t>2</w:t>
      </w:r>
      <w:r w:rsidRPr="00CF0497">
        <w:rPr>
          <w:sz w:val="24"/>
          <w:szCs w:val="24"/>
        </w:rPr>
        <w:t xml:space="preserve"> şi este situată în partea de Vest Municipiului Oradea. Terenul are cote de nivel cuprinse între + 114.4 şi + 115,5 mdMN. Terenul din amplasament are stabilitatea naturală asigurată şi nu prezintă semne de apariţie a unor viitoare alunecări de teren. Din punct de vedere morfologic amplasamentul se încadrează în Câmpia Crişurilor. Din punct de vedere hidrologic zona este traversată de râul Crişul Repede, care în zona amplasamentului studiat are o direcţie de curgere de la Est la Vest şi reprezintă colectorul principal al apelor de precipitaţie de pe această zonă,unde apar debite importante la ploi de lungă durată şi în special primăvara la topirea zăpezilor.</w:t>
      </w:r>
    </w:p>
    <w:p w:rsidR="009C77D4" w:rsidRPr="00CF0497" w:rsidRDefault="009C77D4" w:rsidP="009C77D4">
      <w:pPr>
        <w:spacing w:after="0"/>
        <w:rPr>
          <w:sz w:val="24"/>
          <w:szCs w:val="24"/>
        </w:rPr>
      </w:pPr>
      <w:r w:rsidRPr="00CF0497">
        <w:rPr>
          <w:sz w:val="24"/>
          <w:szCs w:val="24"/>
        </w:rPr>
        <w:t>Lucrările executate în zona amplasamentului au pus în evidenţă nivelul apei subterane la adâncimea de 5,00</w:t>
      </w:r>
      <w:r>
        <w:rPr>
          <w:sz w:val="24"/>
          <w:szCs w:val="24"/>
        </w:rPr>
        <w:t xml:space="preserve"> </w:t>
      </w:r>
      <w:r w:rsidRPr="00CF0497">
        <w:rPr>
          <w:sz w:val="24"/>
          <w:szCs w:val="24"/>
        </w:rPr>
        <w:t>m fiind cantonată în stratul de pietriş cu elemente de bolovăniş. Acest nivel care este în directă corelare cu nivelul precipitaţiilor din zona, poate avea o fluctuaţie de +/- 1,0 m.</w:t>
      </w:r>
    </w:p>
    <w:p w:rsidR="009C77D4" w:rsidRPr="00CF0497" w:rsidRDefault="009C77D4" w:rsidP="009C77D4">
      <w:pPr>
        <w:spacing w:after="0"/>
        <w:rPr>
          <w:sz w:val="24"/>
          <w:szCs w:val="24"/>
        </w:rPr>
      </w:pPr>
      <w:r w:rsidRPr="00CF0497">
        <w:rPr>
          <w:sz w:val="24"/>
          <w:szCs w:val="24"/>
        </w:rPr>
        <w:t>Căile de acces pe amplasamentul instalatiei TMB sunt descrise ca un drum de cca 1 k</w:t>
      </w:r>
      <w:r>
        <w:rPr>
          <w:sz w:val="24"/>
          <w:szCs w:val="24"/>
        </w:rPr>
        <w:t>m lungime pâ</w:t>
      </w:r>
      <w:r w:rsidRPr="00CF0497">
        <w:rPr>
          <w:sz w:val="24"/>
          <w:szCs w:val="24"/>
        </w:rPr>
        <w:t>n</w:t>
      </w:r>
      <w:r>
        <w:rPr>
          <w:sz w:val="24"/>
          <w:szCs w:val="24"/>
        </w:rPr>
        <w:t>ă la amplasamentul situat î</w:t>
      </w:r>
      <w:r w:rsidRPr="00CF0497">
        <w:rPr>
          <w:sz w:val="24"/>
          <w:szCs w:val="24"/>
        </w:rPr>
        <w:t>n apropierea depozitul</w:t>
      </w:r>
      <w:r>
        <w:rPr>
          <w:sz w:val="24"/>
          <w:szCs w:val="24"/>
        </w:rPr>
        <w:t>ui</w:t>
      </w:r>
      <w:r w:rsidRPr="00CF0497">
        <w:rPr>
          <w:sz w:val="24"/>
          <w:szCs w:val="24"/>
        </w:rPr>
        <w:t xml:space="preserve"> conform Oradea, situat in partea de Vest a Municipiului Oradea şi conectează amplasamentul de reţeaua rutieră publică.</w:t>
      </w:r>
    </w:p>
    <w:p w:rsidR="009C77D4" w:rsidRPr="00CF0497" w:rsidRDefault="009C77D4" w:rsidP="009C77D4">
      <w:pPr>
        <w:widowControl w:val="0"/>
        <w:spacing w:after="0"/>
        <w:rPr>
          <w:sz w:val="24"/>
          <w:szCs w:val="24"/>
        </w:rPr>
      </w:pPr>
      <w:r w:rsidRPr="00CF0497">
        <w:rPr>
          <w:rFonts w:eastAsia="SimSun"/>
          <w:sz w:val="24"/>
          <w:szCs w:val="24"/>
        </w:rPr>
        <w:lastRenderedPageBreak/>
        <w:t xml:space="preserve">Stația TMB </w:t>
      </w:r>
      <w:r w:rsidRPr="00CF0497">
        <w:rPr>
          <w:sz w:val="24"/>
          <w:szCs w:val="24"/>
        </w:rPr>
        <w:t>constă din următoarele:</w:t>
      </w:r>
    </w:p>
    <w:p w:rsidR="009C77D4" w:rsidRPr="00CF0497" w:rsidRDefault="009C77D4" w:rsidP="000A7963">
      <w:pPr>
        <w:widowControl w:val="0"/>
        <w:numPr>
          <w:ilvl w:val="0"/>
          <w:numId w:val="121"/>
        </w:numPr>
        <w:spacing w:after="0"/>
        <w:rPr>
          <w:sz w:val="24"/>
          <w:szCs w:val="24"/>
          <w:lang w:val="fr-FR"/>
        </w:rPr>
      </w:pPr>
      <w:r w:rsidRPr="00CF0497">
        <w:rPr>
          <w:sz w:val="24"/>
          <w:szCs w:val="24"/>
          <w:lang w:val="fr-FR"/>
        </w:rPr>
        <w:t>Zona de recepţie deşeuri (într-o clădire metalică închisă, pentru a evita dispersia de mirosuri neplacute in atmosfera)</w:t>
      </w:r>
    </w:p>
    <w:p w:rsidR="009C77D4" w:rsidRPr="00CF0497" w:rsidRDefault="009C77D4" w:rsidP="000A7963">
      <w:pPr>
        <w:widowControl w:val="0"/>
        <w:numPr>
          <w:ilvl w:val="0"/>
          <w:numId w:val="121"/>
        </w:numPr>
        <w:spacing w:after="0"/>
        <w:rPr>
          <w:sz w:val="24"/>
          <w:szCs w:val="24"/>
          <w:lang w:val="en-GB"/>
        </w:rPr>
      </w:pPr>
      <w:r w:rsidRPr="00CF0497">
        <w:rPr>
          <w:sz w:val="24"/>
          <w:szCs w:val="24"/>
          <w:lang w:val="en-GB"/>
        </w:rPr>
        <w:t>Clădirea de pre-tratare</w:t>
      </w:r>
    </w:p>
    <w:p w:rsidR="009C77D4" w:rsidRPr="00CF0497" w:rsidRDefault="009C77D4" w:rsidP="000A7963">
      <w:pPr>
        <w:widowControl w:val="0"/>
        <w:numPr>
          <w:ilvl w:val="0"/>
          <w:numId w:val="121"/>
        </w:numPr>
        <w:spacing w:after="0"/>
        <w:rPr>
          <w:sz w:val="24"/>
          <w:szCs w:val="24"/>
          <w:lang w:val="en-GB"/>
        </w:rPr>
      </w:pPr>
      <w:r w:rsidRPr="00CF0497">
        <w:rPr>
          <w:sz w:val="24"/>
          <w:szCs w:val="24"/>
          <w:lang w:val="en-GB"/>
        </w:rPr>
        <w:t>Biofiltru pentru tratarea aerului evacuat din zona de receptie deseuri si zona de pre-tratare</w:t>
      </w:r>
    </w:p>
    <w:p w:rsidR="009C77D4" w:rsidRPr="00CF0497" w:rsidRDefault="009C77D4" w:rsidP="000A7963">
      <w:pPr>
        <w:widowControl w:val="0"/>
        <w:numPr>
          <w:ilvl w:val="0"/>
          <w:numId w:val="121"/>
        </w:numPr>
        <w:spacing w:after="0"/>
        <w:rPr>
          <w:sz w:val="24"/>
          <w:szCs w:val="24"/>
          <w:lang w:val="en-GB"/>
        </w:rPr>
      </w:pPr>
      <w:r w:rsidRPr="00CF0497">
        <w:rPr>
          <w:sz w:val="24"/>
          <w:szCs w:val="24"/>
          <w:lang w:val="en-GB"/>
        </w:rPr>
        <w:t>Zona de biostabilizare</w:t>
      </w:r>
    </w:p>
    <w:p w:rsidR="009C77D4" w:rsidRPr="00CF0497" w:rsidRDefault="009C77D4" w:rsidP="000A7963">
      <w:pPr>
        <w:widowControl w:val="0"/>
        <w:numPr>
          <w:ilvl w:val="0"/>
          <w:numId w:val="121"/>
        </w:numPr>
        <w:spacing w:after="0"/>
        <w:rPr>
          <w:sz w:val="24"/>
          <w:szCs w:val="24"/>
          <w:lang w:val="fr-FR"/>
        </w:rPr>
      </w:pPr>
      <w:r w:rsidRPr="00CF0497">
        <w:rPr>
          <w:sz w:val="24"/>
          <w:szCs w:val="24"/>
          <w:lang w:val="fr-FR"/>
        </w:rPr>
        <w:t>Zona de maturare / rafinare (sub un acoperiş metalic).</w:t>
      </w:r>
    </w:p>
    <w:p w:rsidR="009C77D4" w:rsidRPr="00CF0497" w:rsidRDefault="009C77D4" w:rsidP="000A7963">
      <w:pPr>
        <w:widowControl w:val="0"/>
        <w:numPr>
          <w:ilvl w:val="0"/>
          <w:numId w:val="121"/>
        </w:numPr>
        <w:spacing w:after="0"/>
        <w:rPr>
          <w:sz w:val="24"/>
          <w:szCs w:val="24"/>
          <w:lang w:val="en-GB"/>
        </w:rPr>
      </w:pPr>
      <w:r w:rsidRPr="00CF0497">
        <w:rPr>
          <w:sz w:val="24"/>
          <w:szCs w:val="24"/>
          <w:lang w:val="en-GB"/>
        </w:rPr>
        <w:t>Clădirea administrative</w:t>
      </w:r>
    </w:p>
    <w:p w:rsidR="009C77D4" w:rsidRPr="00CF0497" w:rsidRDefault="009C77D4" w:rsidP="009C77D4">
      <w:pPr>
        <w:widowControl w:val="0"/>
        <w:spacing w:after="0"/>
        <w:rPr>
          <w:sz w:val="24"/>
          <w:szCs w:val="24"/>
        </w:rPr>
      </w:pPr>
      <w:r w:rsidRPr="00CF0497">
        <w:rPr>
          <w:sz w:val="24"/>
          <w:szCs w:val="24"/>
        </w:rPr>
        <w:t>Pre-tratarea mecanică include o linie operationala cu următoarele echipamente:</w:t>
      </w:r>
    </w:p>
    <w:p w:rsidR="009C77D4" w:rsidRPr="00CF0497" w:rsidRDefault="009C77D4" w:rsidP="000A7963">
      <w:pPr>
        <w:widowControl w:val="0"/>
        <w:numPr>
          <w:ilvl w:val="0"/>
          <w:numId w:val="122"/>
        </w:numPr>
        <w:spacing w:after="0"/>
        <w:ind w:left="357" w:hanging="357"/>
        <w:rPr>
          <w:sz w:val="24"/>
          <w:szCs w:val="24"/>
          <w:lang w:val="en-GB"/>
        </w:rPr>
      </w:pPr>
      <w:r w:rsidRPr="00CF0497">
        <w:rPr>
          <w:sz w:val="24"/>
          <w:szCs w:val="24"/>
          <w:lang w:val="en-GB"/>
        </w:rPr>
        <w:t>Maruntitor/tocator</w:t>
      </w:r>
    </w:p>
    <w:p w:rsidR="009C77D4" w:rsidRPr="00CF0497" w:rsidRDefault="009C77D4" w:rsidP="000A7963">
      <w:pPr>
        <w:widowControl w:val="0"/>
        <w:numPr>
          <w:ilvl w:val="0"/>
          <w:numId w:val="122"/>
        </w:numPr>
        <w:spacing w:after="0"/>
        <w:ind w:left="357" w:hanging="357"/>
        <w:rPr>
          <w:sz w:val="24"/>
          <w:szCs w:val="24"/>
          <w:lang w:val="en-GB"/>
        </w:rPr>
      </w:pPr>
      <w:r>
        <w:rPr>
          <w:sz w:val="24"/>
          <w:szCs w:val="24"/>
          <w:lang w:val="en-GB"/>
        </w:rPr>
        <w:t>M</w:t>
      </w:r>
      <w:r w:rsidRPr="00CF0497">
        <w:rPr>
          <w:sz w:val="24"/>
          <w:szCs w:val="24"/>
          <w:lang w:val="en-GB"/>
        </w:rPr>
        <w:t>agnet permanent</w:t>
      </w:r>
    </w:p>
    <w:p w:rsidR="009C77D4" w:rsidRPr="00CF0497" w:rsidRDefault="009C77D4" w:rsidP="000A7963">
      <w:pPr>
        <w:widowControl w:val="0"/>
        <w:numPr>
          <w:ilvl w:val="0"/>
          <w:numId w:val="122"/>
        </w:numPr>
        <w:spacing w:after="0"/>
        <w:ind w:left="357" w:hanging="357"/>
        <w:rPr>
          <w:sz w:val="24"/>
          <w:szCs w:val="24"/>
          <w:lang w:val="en-GB"/>
        </w:rPr>
      </w:pPr>
      <w:r>
        <w:rPr>
          <w:sz w:val="24"/>
          <w:szCs w:val="24"/>
          <w:lang w:val="en-GB"/>
        </w:rPr>
        <w:t>S</w:t>
      </w:r>
      <w:r w:rsidRPr="00CF0497">
        <w:rPr>
          <w:sz w:val="24"/>
          <w:szCs w:val="24"/>
          <w:lang w:val="en-GB"/>
        </w:rPr>
        <w:t>ită rotativă/ciur rotativ</w:t>
      </w:r>
    </w:p>
    <w:p w:rsidR="009C77D4" w:rsidRPr="00CF0497" w:rsidRDefault="009C77D4" w:rsidP="009C77D4">
      <w:pPr>
        <w:widowControl w:val="0"/>
        <w:spacing w:after="0"/>
        <w:rPr>
          <w:sz w:val="24"/>
          <w:szCs w:val="24"/>
        </w:rPr>
      </w:pPr>
      <w:r>
        <w:rPr>
          <w:sz w:val="24"/>
          <w:szCs w:val="24"/>
        </w:rPr>
        <w:t>La sfârșitul pre-tratării mecanice se vor obține următoarele fracț</w:t>
      </w:r>
      <w:r w:rsidRPr="00CF0497">
        <w:rPr>
          <w:sz w:val="24"/>
          <w:szCs w:val="24"/>
        </w:rPr>
        <w:t>ii:</w:t>
      </w:r>
    </w:p>
    <w:p w:rsidR="009C77D4" w:rsidRPr="00CF0497" w:rsidRDefault="009C77D4" w:rsidP="000A7963">
      <w:pPr>
        <w:widowControl w:val="0"/>
        <w:numPr>
          <w:ilvl w:val="0"/>
          <w:numId w:val="122"/>
        </w:numPr>
        <w:spacing w:after="0"/>
        <w:ind w:left="357" w:hanging="357"/>
        <w:rPr>
          <w:sz w:val="24"/>
          <w:szCs w:val="24"/>
          <w:lang w:val="en-GB"/>
        </w:rPr>
      </w:pPr>
      <w:r>
        <w:rPr>
          <w:sz w:val="24"/>
          <w:szCs w:val="24"/>
          <w:lang w:val="en-GB"/>
        </w:rPr>
        <w:t>Fracția uscată</w:t>
      </w:r>
    </w:p>
    <w:p w:rsidR="009C77D4" w:rsidRPr="00CF0497" w:rsidRDefault="009C77D4" w:rsidP="000A7963">
      <w:pPr>
        <w:widowControl w:val="0"/>
        <w:numPr>
          <w:ilvl w:val="0"/>
          <w:numId w:val="122"/>
        </w:numPr>
        <w:spacing w:after="0"/>
        <w:ind w:left="357" w:hanging="357"/>
        <w:rPr>
          <w:sz w:val="24"/>
          <w:szCs w:val="24"/>
          <w:lang w:val="en-GB"/>
        </w:rPr>
      </w:pPr>
      <w:r>
        <w:rPr>
          <w:sz w:val="24"/>
          <w:szCs w:val="24"/>
          <w:lang w:val="en-GB"/>
        </w:rPr>
        <w:t>Fracția umedă</w:t>
      </w:r>
    </w:p>
    <w:p w:rsidR="009C77D4" w:rsidRPr="00CF0497" w:rsidRDefault="009C77D4" w:rsidP="000A7963">
      <w:pPr>
        <w:widowControl w:val="0"/>
        <w:numPr>
          <w:ilvl w:val="0"/>
          <w:numId w:val="122"/>
        </w:numPr>
        <w:spacing w:after="0"/>
        <w:ind w:left="357" w:hanging="357"/>
        <w:rPr>
          <w:sz w:val="24"/>
          <w:szCs w:val="24"/>
          <w:lang w:val="en-GB"/>
        </w:rPr>
      </w:pPr>
      <w:r w:rsidRPr="00CF0497">
        <w:rPr>
          <w:sz w:val="24"/>
          <w:szCs w:val="24"/>
          <w:lang w:val="en-GB"/>
        </w:rPr>
        <w:t>Metale feroase</w:t>
      </w:r>
    </w:p>
    <w:p w:rsidR="009C77D4" w:rsidRPr="00CF0497" w:rsidRDefault="009C77D4" w:rsidP="009C77D4">
      <w:pPr>
        <w:widowControl w:val="0"/>
        <w:spacing w:after="0"/>
        <w:rPr>
          <w:sz w:val="24"/>
          <w:szCs w:val="24"/>
        </w:rPr>
      </w:pPr>
      <w:r w:rsidRPr="00CF0497">
        <w:rPr>
          <w:sz w:val="24"/>
          <w:szCs w:val="24"/>
        </w:rPr>
        <w:t>Fracţia umedă intră în grămezile acoperite cărora li se aplică aerisire forţată. Materialul rămâne în grămezi timp de 4 săptămâni</w:t>
      </w:r>
      <w:r>
        <w:rPr>
          <w:sz w:val="24"/>
          <w:szCs w:val="24"/>
        </w:rPr>
        <w:t>,</w:t>
      </w:r>
      <w:r w:rsidRPr="00CF0497">
        <w:rPr>
          <w:sz w:val="24"/>
          <w:szCs w:val="24"/>
        </w:rPr>
        <w:t xml:space="preserve"> iar aprox. 25% din masa intrată se pierde sub formă de vapori de apă, CO</w:t>
      </w:r>
      <w:r w:rsidRPr="00CF0497">
        <w:rPr>
          <w:sz w:val="24"/>
          <w:szCs w:val="24"/>
          <w:vertAlign w:val="subscript"/>
        </w:rPr>
        <w:t>2</w:t>
      </w:r>
      <w:r w:rsidRPr="00CF0497">
        <w:rPr>
          <w:sz w:val="24"/>
          <w:szCs w:val="24"/>
        </w:rPr>
        <w:t xml:space="preserve">, compuşi volatili şi levigat. </w:t>
      </w:r>
    </w:p>
    <w:p w:rsidR="009C77D4" w:rsidRDefault="009C77D4" w:rsidP="009C77D4">
      <w:pPr>
        <w:widowControl w:val="0"/>
        <w:spacing w:after="0"/>
        <w:rPr>
          <w:sz w:val="24"/>
          <w:szCs w:val="24"/>
        </w:rPr>
      </w:pPr>
      <w:r w:rsidRPr="00CF0497">
        <w:rPr>
          <w:sz w:val="24"/>
          <w:szCs w:val="24"/>
        </w:rPr>
        <w:t xml:space="preserve">Fracţia organică stabilizată ce iese din grămezi este apoi cernută pentru a separa produsul similar compostului de alţi posibili aditivi. </w:t>
      </w:r>
    </w:p>
    <w:p w:rsidR="009C77D4" w:rsidRDefault="009C77D4" w:rsidP="009C77D4">
      <w:pPr>
        <w:widowControl w:val="0"/>
        <w:spacing w:after="0"/>
        <w:rPr>
          <w:sz w:val="24"/>
          <w:szCs w:val="24"/>
        </w:rPr>
      </w:pPr>
      <w:r>
        <w:rPr>
          <w:sz w:val="24"/>
          <w:szCs w:val="24"/>
        </w:rPr>
        <w:t xml:space="preserve">Descrierea detaliată a stației TMB este prezentată în </w:t>
      </w:r>
      <w:r w:rsidRPr="00874C80">
        <w:rPr>
          <w:b/>
          <w:i/>
          <w:sz w:val="24"/>
          <w:szCs w:val="24"/>
        </w:rPr>
        <w:t>Anexa nr. 4</w:t>
      </w:r>
      <w:r>
        <w:rPr>
          <w:sz w:val="24"/>
          <w:szCs w:val="24"/>
        </w:rPr>
        <w:t xml:space="preserve"> (conform Manual de operare), iar dotările care vor fi predate în concesiune în </w:t>
      </w:r>
      <w:r w:rsidRPr="00874C80">
        <w:rPr>
          <w:b/>
          <w:i/>
          <w:sz w:val="24"/>
          <w:szCs w:val="24"/>
        </w:rPr>
        <w:t>Anexa nr. 5</w:t>
      </w:r>
      <w:r>
        <w:rPr>
          <w:sz w:val="24"/>
          <w:szCs w:val="24"/>
        </w:rPr>
        <w:t>.</w:t>
      </w:r>
    </w:p>
    <w:p w:rsidR="009C77D4" w:rsidRPr="00CF0497" w:rsidRDefault="009C77D4" w:rsidP="009C77D4">
      <w:pPr>
        <w:widowControl w:val="0"/>
        <w:spacing w:after="0"/>
        <w:rPr>
          <w:sz w:val="24"/>
          <w:szCs w:val="24"/>
        </w:rPr>
      </w:pPr>
    </w:p>
    <w:p w:rsidR="009C77D4" w:rsidRPr="005A59F1" w:rsidRDefault="009C77D4" w:rsidP="009C77D4">
      <w:pPr>
        <w:pStyle w:val="Heading4"/>
        <w:numPr>
          <w:ilvl w:val="3"/>
          <w:numId w:val="0"/>
        </w:numPr>
        <w:spacing w:before="0" w:after="0"/>
        <w:ind w:left="864" w:hanging="864"/>
        <w:rPr>
          <w:i/>
          <w:szCs w:val="24"/>
          <w:lang w:eastAsia="ro-RO"/>
        </w:rPr>
      </w:pPr>
      <w:r>
        <w:rPr>
          <w:i/>
          <w:szCs w:val="24"/>
          <w:lang w:eastAsia="ro-RO"/>
        </w:rPr>
        <w:t xml:space="preserve">  Caracteristici</w:t>
      </w:r>
      <w:r w:rsidRPr="005A59F1">
        <w:rPr>
          <w:i/>
          <w:szCs w:val="24"/>
          <w:lang w:eastAsia="ro-RO"/>
        </w:rPr>
        <w:t xml:space="preserve"> principale de funcționare </w:t>
      </w:r>
      <w:r>
        <w:rPr>
          <w:i/>
          <w:szCs w:val="24"/>
          <w:lang w:eastAsia="ro-RO"/>
        </w:rPr>
        <w:t xml:space="preserve">a </w:t>
      </w:r>
      <w:r w:rsidRPr="005A59F1">
        <w:rPr>
          <w:i/>
          <w:szCs w:val="24"/>
          <w:lang w:eastAsia="ro-RO"/>
        </w:rPr>
        <w:t>TMB</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8"/>
        <w:gridCol w:w="4790"/>
      </w:tblGrid>
      <w:tr w:rsidR="009C77D4" w:rsidRPr="00CF0497" w:rsidTr="00072677">
        <w:tc>
          <w:tcPr>
            <w:tcW w:w="4588" w:type="dxa"/>
            <w:shd w:val="clear" w:color="auto" w:fill="auto"/>
          </w:tcPr>
          <w:p w:rsidR="009C77D4" w:rsidRPr="00CF0497" w:rsidRDefault="009C77D4" w:rsidP="00072677">
            <w:pPr>
              <w:spacing w:after="0"/>
              <w:jc w:val="center"/>
              <w:rPr>
                <w:b/>
                <w:sz w:val="24"/>
                <w:szCs w:val="24"/>
              </w:rPr>
            </w:pPr>
            <w:r w:rsidRPr="00CF0497">
              <w:rPr>
                <w:b/>
                <w:sz w:val="24"/>
                <w:szCs w:val="24"/>
              </w:rPr>
              <w:t>Parametru</w:t>
            </w:r>
          </w:p>
        </w:tc>
        <w:tc>
          <w:tcPr>
            <w:tcW w:w="4790" w:type="dxa"/>
            <w:shd w:val="clear" w:color="auto" w:fill="auto"/>
          </w:tcPr>
          <w:p w:rsidR="009C77D4" w:rsidRPr="00CF0497" w:rsidRDefault="009C77D4" w:rsidP="00072677">
            <w:pPr>
              <w:spacing w:after="0"/>
              <w:jc w:val="center"/>
              <w:rPr>
                <w:b/>
                <w:sz w:val="24"/>
                <w:szCs w:val="24"/>
              </w:rPr>
            </w:pPr>
            <w:r w:rsidRPr="00CF0497">
              <w:rPr>
                <w:b/>
                <w:sz w:val="24"/>
                <w:szCs w:val="24"/>
              </w:rPr>
              <w:t>Caracteristici</w:t>
            </w:r>
          </w:p>
        </w:tc>
      </w:tr>
      <w:tr w:rsidR="009C77D4" w:rsidRPr="00CF0497" w:rsidTr="00072677">
        <w:tc>
          <w:tcPr>
            <w:tcW w:w="4588" w:type="dxa"/>
          </w:tcPr>
          <w:p w:rsidR="009C77D4" w:rsidRPr="00CF0497" w:rsidRDefault="009C77D4" w:rsidP="00072677">
            <w:pPr>
              <w:spacing w:after="0"/>
              <w:rPr>
                <w:sz w:val="24"/>
                <w:szCs w:val="24"/>
              </w:rPr>
            </w:pPr>
            <w:r w:rsidRPr="00CF0497">
              <w:rPr>
                <w:sz w:val="24"/>
                <w:szCs w:val="24"/>
              </w:rPr>
              <w:t>Capacitate proiec</w:t>
            </w:r>
            <w:r>
              <w:rPr>
                <w:sz w:val="24"/>
                <w:szCs w:val="24"/>
              </w:rPr>
              <w:t>tată pentru pre-tratare mecanică</w:t>
            </w:r>
            <w:r w:rsidRPr="00CF0497">
              <w:rPr>
                <w:sz w:val="24"/>
                <w:szCs w:val="24"/>
              </w:rPr>
              <w:t>:</w:t>
            </w:r>
          </w:p>
        </w:tc>
        <w:tc>
          <w:tcPr>
            <w:tcW w:w="4790" w:type="dxa"/>
          </w:tcPr>
          <w:p w:rsidR="009C77D4" w:rsidRPr="00CF0497" w:rsidRDefault="009C77D4" w:rsidP="00072677">
            <w:pPr>
              <w:spacing w:after="0"/>
              <w:rPr>
                <w:sz w:val="24"/>
                <w:szCs w:val="24"/>
              </w:rPr>
            </w:pPr>
            <w:r w:rsidRPr="00CF0497">
              <w:rPr>
                <w:sz w:val="24"/>
                <w:szCs w:val="24"/>
              </w:rPr>
              <w:t xml:space="preserve">60.000 t/an, </w:t>
            </w:r>
            <w:r>
              <w:rPr>
                <w:sz w:val="24"/>
                <w:szCs w:val="24"/>
              </w:rPr>
              <w:t>192,3 t/zi timp de 312 zile/an î</w:t>
            </w:r>
            <w:r w:rsidRPr="00CF0497">
              <w:rPr>
                <w:sz w:val="24"/>
                <w:szCs w:val="24"/>
              </w:rPr>
              <w:t xml:space="preserve">ntr-un schimb de 7 ore, sau </w:t>
            </w:r>
            <w:r>
              <w:rPr>
                <w:sz w:val="24"/>
                <w:szCs w:val="24"/>
              </w:rPr>
              <w:t>27,5 t/oră</w:t>
            </w:r>
          </w:p>
        </w:tc>
      </w:tr>
      <w:tr w:rsidR="009C77D4" w:rsidRPr="00CF0497" w:rsidTr="00072677">
        <w:tc>
          <w:tcPr>
            <w:tcW w:w="4588" w:type="dxa"/>
          </w:tcPr>
          <w:p w:rsidR="009C77D4" w:rsidRPr="00CF0497" w:rsidRDefault="009C77D4" w:rsidP="00072677">
            <w:pPr>
              <w:spacing w:after="0"/>
              <w:rPr>
                <w:sz w:val="24"/>
                <w:szCs w:val="24"/>
              </w:rPr>
            </w:pPr>
            <w:r w:rsidRPr="00CF0497">
              <w:rPr>
                <w:sz w:val="24"/>
                <w:szCs w:val="24"/>
              </w:rPr>
              <w:t>Program funcționare tratament aerisire a fracției biodegradabile:</w:t>
            </w:r>
          </w:p>
        </w:tc>
        <w:tc>
          <w:tcPr>
            <w:tcW w:w="4790" w:type="dxa"/>
          </w:tcPr>
          <w:p w:rsidR="009C77D4" w:rsidRPr="00CF0497" w:rsidRDefault="009C77D4" w:rsidP="00072677">
            <w:pPr>
              <w:spacing w:after="0"/>
              <w:rPr>
                <w:sz w:val="24"/>
                <w:szCs w:val="24"/>
              </w:rPr>
            </w:pPr>
            <w:r w:rsidRPr="00CF0497">
              <w:rPr>
                <w:sz w:val="24"/>
                <w:szCs w:val="24"/>
              </w:rPr>
              <w:t>350 zile pe an, 24 de ore pe zi.</w:t>
            </w:r>
          </w:p>
        </w:tc>
      </w:tr>
      <w:tr w:rsidR="009C77D4" w:rsidRPr="00CF0497" w:rsidTr="00072677">
        <w:tc>
          <w:tcPr>
            <w:tcW w:w="4588" w:type="dxa"/>
          </w:tcPr>
          <w:p w:rsidR="009C77D4" w:rsidRPr="00CF0497" w:rsidRDefault="009C77D4" w:rsidP="00072677">
            <w:pPr>
              <w:spacing w:after="0"/>
              <w:rPr>
                <w:sz w:val="24"/>
                <w:szCs w:val="24"/>
              </w:rPr>
            </w:pPr>
            <w:r w:rsidRPr="00CF0497">
              <w:rPr>
                <w:sz w:val="24"/>
                <w:szCs w:val="24"/>
              </w:rPr>
              <w:t xml:space="preserve">Distanța până </w:t>
            </w:r>
            <w:r>
              <w:rPr>
                <w:sz w:val="24"/>
                <w:szCs w:val="24"/>
              </w:rPr>
              <w:t xml:space="preserve">la depozitul de deșeuri conform </w:t>
            </w:r>
            <w:r w:rsidRPr="00CF0497">
              <w:rPr>
                <w:sz w:val="24"/>
                <w:szCs w:val="24"/>
              </w:rPr>
              <w:t>Oradea</w:t>
            </w:r>
          </w:p>
        </w:tc>
        <w:tc>
          <w:tcPr>
            <w:tcW w:w="4790" w:type="dxa"/>
          </w:tcPr>
          <w:p w:rsidR="009C77D4" w:rsidRPr="00CF0497" w:rsidRDefault="009C77D4" w:rsidP="00072677">
            <w:pPr>
              <w:spacing w:after="0"/>
              <w:rPr>
                <w:sz w:val="24"/>
                <w:szCs w:val="24"/>
              </w:rPr>
            </w:pPr>
            <w:r w:rsidRPr="00CF0497">
              <w:rPr>
                <w:sz w:val="24"/>
                <w:szCs w:val="24"/>
              </w:rPr>
              <w:t>0,1 km</w:t>
            </w:r>
          </w:p>
        </w:tc>
      </w:tr>
      <w:tr w:rsidR="009C77D4" w:rsidRPr="00CF0497" w:rsidTr="00072677">
        <w:tc>
          <w:tcPr>
            <w:tcW w:w="4588" w:type="dxa"/>
          </w:tcPr>
          <w:p w:rsidR="009C77D4" w:rsidRPr="00CF0497" w:rsidRDefault="009C77D4" w:rsidP="00072677">
            <w:pPr>
              <w:spacing w:after="0"/>
              <w:rPr>
                <w:sz w:val="24"/>
                <w:szCs w:val="24"/>
              </w:rPr>
            </w:pPr>
            <w:r w:rsidRPr="00CF0497">
              <w:rPr>
                <w:sz w:val="24"/>
                <w:szCs w:val="24"/>
              </w:rPr>
              <w:t>Capacitatea de depozitare a deșeurilor</w:t>
            </w:r>
          </w:p>
        </w:tc>
        <w:tc>
          <w:tcPr>
            <w:tcW w:w="4790" w:type="dxa"/>
          </w:tcPr>
          <w:p w:rsidR="009C77D4" w:rsidRPr="00CF0497" w:rsidRDefault="009C77D4" w:rsidP="00072677">
            <w:pPr>
              <w:spacing w:after="0"/>
              <w:rPr>
                <w:sz w:val="24"/>
                <w:szCs w:val="24"/>
              </w:rPr>
            </w:pPr>
            <w:r>
              <w:rPr>
                <w:sz w:val="24"/>
                <w:szCs w:val="24"/>
              </w:rPr>
              <w:t>192,</w:t>
            </w:r>
            <w:r w:rsidRPr="00CF0497">
              <w:rPr>
                <w:sz w:val="24"/>
                <w:szCs w:val="24"/>
              </w:rPr>
              <w:t>3 t/zi p</w:t>
            </w:r>
            <w:r>
              <w:rPr>
                <w:sz w:val="24"/>
                <w:szCs w:val="24"/>
              </w:rPr>
              <w:t>en</w:t>
            </w:r>
            <w:r w:rsidRPr="00CF0497">
              <w:rPr>
                <w:sz w:val="24"/>
                <w:szCs w:val="24"/>
              </w:rPr>
              <w:t>t</w:t>
            </w:r>
            <w:r>
              <w:rPr>
                <w:sz w:val="24"/>
                <w:szCs w:val="24"/>
              </w:rPr>
              <w:t>ru</w:t>
            </w:r>
            <w:r w:rsidRPr="00CF0497">
              <w:rPr>
                <w:sz w:val="24"/>
                <w:szCs w:val="24"/>
              </w:rPr>
              <w:t xml:space="preserve"> maxim 2 zile</w:t>
            </w:r>
          </w:p>
        </w:tc>
      </w:tr>
      <w:tr w:rsidR="009C77D4" w:rsidRPr="00CF0497" w:rsidTr="00072677">
        <w:tc>
          <w:tcPr>
            <w:tcW w:w="4588" w:type="dxa"/>
          </w:tcPr>
          <w:p w:rsidR="009C77D4" w:rsidRPr="00CF0497" w:rsidRDefault="009C77D4" w:rsidP="00072677">
            <w:pPr>
              <w:spacing w:after="0"/>
              <w:rPr>
                <w:sz w:val="24"/>
                <w:szCs w:val="24"/>
              </w:rPr>
            </w:pPr>
            <w:r w:rsidRPr="00CF0497">
              <w:rPr>
                <w:sz w:val="24"/>
                <w:szCs w:val="24"/>
              </w:rPr>
              <w:t>Nr</w:t>
            </w:r>
            <w:r>
              <w:rPr>
                <w:sz w:val="24"/>
                <w:szCs w:val="24"/>
              </w:rPr>
              <w:t>.</w:t>
            </w:r>
            <w:r w:rsidRPr="00CF0497">
              <w:rPr>
                <w:sz w:val="24"/>
                <w:szCs w:val="24"/>
              </w:rPr>
              <w:t xml:space="preserve"> localități deservite</w:t>
            </w:r>
          </w:p>
        </w:tc>
        <w:tc>
          <w:tcPr>
            <w:tcW w:w="4790" w:type="dxa"/>
          </w:tcPr>
          <w:p w:rsidR="009C77D4" w:rsidRPr="00CF0497" w:rsidRDefault="009C77D4" w:rsidP="00072677">
            <w:pPr>
              <w:spacing w:after="0"/>
              <w:rPr>
                <w:sz w:val="24"/>
                <w:szCs w:val="24"/>
              </w:rPr>
            </w:pPr>
            <w:r>
              <w:rPr>
                <w:sz w:val="24"/>
                <w:szCs w:val="24"/>
              </w:rPr>
              <w:t>101 (întreg</w:t>
            </w:r>
            <w:r w:rsidRPr="00CF0497">
              <w:rPr>
                <w:sz w:val="24"/>
                <w:szCs w:val="24"/>
              </w:rPr>
              <w:t xml:space="preserve"> județ Bihor)</w:t>
            </w:r>
          </w:p>
        </w:tc>
      </w:tr>
      <w:tr w:rsidR="009C77D4" w:rsidRPr="00CF0497" w:rsidTr="00072677">
        <w:tc>
          <w:tcPr>
            <w:tcW w:w="4588" w:type="dxa"/>
          </w:tcPr>
          <w:p w:rsidR="009C77D4" w:rsidRPr="00CF0497" w:rsidRDefault="009C77D4" w:rsidP="00072677">
            <w:pPr>
              <w:spacing w:after="0"/>
              <w:rPr>
                <w:sz w:val="24"/>
                <w:szCs w:val="24"/>
              </w:rPr>
            </w:pPr>
            <w:r w:rsidRPr="00CF0497">
              <w:rPr>
                <w:sz w:val="24"/>
                <w:szCs w:val="24"/>
              </w:rPr>
              <w:t>Cantitate CLO generată:</w:t>
            </w:r>
          </w:p>
        </w:tc>
        <w:tc>
          <w:tcPr>
            <w:tcW w:w="4790" w:type="dxa"/>
          </w:tcPr>
          <w:p w:rsidR="009C77D4" w:rsidRPr="00CF0497" w:rsidRDefault="009C77D4" w:rsidP="00072677">
            <w:pPr>
              <w:spacing w:after="0"/>
              <w:rPr>
                <w:sz w:val="24"/>
                <w:szCs w:val="24"/>
              </w:rPr>
            </w:pPr>
            <w:r>
              <w:rPr>
                <w:rFonts w:eastAsia="SimSun"/>
                <w:sz w:val="24"/>
                <w:szCs w:val="24"/>
              </w:rPr>
              <w:t>22.200 t</w:t>
            </w:r>
            <w:r w:rsidRPr="00CF0497">
              <w:rPr>
                <w:rFonts w:eastAsia="SimSun"/>
                <w:sz w:val="24"/>
                <w:szCs w:val="24"/>
              </w:rPr>
              <w:t>/an</w:t>
            </w:r>
          </w:p>
        </w:tc>
      </w:tr>
      <w:tr w:rsidR="009C77D4" w:rsidRPr="00CF0497" w:rsidTr="00072677">
        <w:tc>
          <w:tcPr>
            <w:tcW w:w="4588" w:type="dxa"/>
          </w:tcPr>
          <w:p w:rsidR="009C77D4" w:rsidRPr="00CF0497" w:rsidRDefault="009C77D4" w:rsidP="00072677">
            <w:pPr>
              <w:spacing w:after="0"/>
              <w:rPr>
                <w:sz w:val="24"/>
                <w:szCs w:val="24"/>
              </w:rPr>
            </w:pPr>
            <w:r w:rsidRPr="00CF0497">
              <w:rPr>
                <w:sz w:val="24"/>
                <w:szCs w:val="24"/>
              </w:rPr>
              <w:t>Cantitate reziduuri generată:</w:t>
            </w:r>
          </w:p>
        </w:tc>
        <w:tc>
          <w:tcPr>
            <w:tcW w:w="4790" w:type="dxa"/>
          </w:tcPr>
          <w:p w:rsidR="009C77D4" w:rsidRPr="00CF0497" w:rsidRDefault="009C77D4" w:rsidP="00072677">
            <w:pPr>
              <w:spacing w:after="0"/>
              <w:rPr>
                <w:rFonts w:eastAsia="SimSun"/>
                <w:sz w:val="24"/>
                <w:szCs w:val="24"/>
              </w:rPr>
            </w:pPr>
            <w:r>
              <w:rPr>
                <w:rFonts w:eastAsia="SimSun"/>
                <w:sz w:val="24"/>
                <w:szCs w:val="24"/>
              </w:rPr>
              <w:t>25.600 t</w:t>
            </w:r>
            <w:r w:rsidRPr="00CF0497">
              <w:rPr>
                <w:rFonts w:eastAsia="SimSun"/>
                <w:sz w:val="24"/>
                <w:szCs w:val="24"/>
              </w:rPr>
              <w:t>/an</w:t>
            </w:r>
          </w:p>
        </w:tc>
      </w:tr>
    </w:tbl>
    <w:p w:rsidR="009C77D4" w:rsidRDefault="009C77D4" w:rsidP="00037709">
      <w:pPr>
        <w:spacing w:after="0"/>
      </w:pPr>
      <w:r w:rsidRPr="00C261C4">
        <w:rPr>
          <w:b/>
          <w:bCs/>
          <w:color w:val="000000"/>
          <w:sz w:val="24"/>
          <w:szCs w:val="24"/>
        </w:rPr>
        <w:t>Notă:</w:t>
      </w:r>
      <w:r w:rsidRPr="00C261C4">
        <w:rPr>
          <w:bCs/>
          <w:color w:val="000000"/>
          <w:sz w:val="24"/>
          <w:szCs w:val="24"/>
        </w:rPr>
        <w:t xml:space="preserve"> </w:t>
      </w:r>
      <w:r w:rsidR="00C261C4" w:rsidRPr="00C261C4">
        <w:rPr>
          <w:bCs/>
          <w:color w:val="000000"/>
          <w:sz w:val="24"/>
          <w:szCs w:val="24"/>
        </w:rPr>
        <w:t>Achizitorul</w:t>
      </w:r>
      <w:r w:rsidRPr="00C261C4">
        <w:rPr>
          <w:bCs/>
          <w:color w:val="000000"/>
          <w:sz w:val="24"/>
          <w:szCs w:val="24"/>
        </w:rPr>
        <w:t xml:space="preserve"> apreciază conform datelor reactualizate la nivelul anului 2018, că în instalația TMB Oradea se vor procesa maxim 40.000 t/an deșeuri biodegradabile.</w:t>
      </w:r>
    </w:p>
    <w:p w:rsidR="00037709" w:rsidRPr="00587F9B" w:rsidRDefault="00037709" w:rsidP="00CD1A60">
      <w:pPr>
        <w:pStyle w:val="Heading2"/>
      </w:pPr>
      <w:bookmarkStart w:id="48" w:name="_Toc525648738"/>
      <w:r w:rsidRPr="00587F9B">
        <w:t>Fluxurile financiare</w:t>
      </w:r>
      <w:bookmarkEnd w:id="48"/>
      <w:r w:rsidRPr="00587F9B">
        <w:t xml:space="preserve"> </w:t>
      </w:r>
    </w:p>
    <w:p w:rsidR="00037709" w:rsidRDefault="00037709" w:rsidP="00037709">
      <w:pPr>
        <w:spacing w:after="0"/>
        <w:rPr>
          <w:rFonts w:ascii="Cambria" w:eastAsia="Times New Roman" w:hAnsi="Cambria"/>
          <w:sz w:val="24"/>
          <w:szCs w:val="24"/>
          <w:lang w:eastAsia="ro-RO"/>
        </w:rPr>
      </w:pPr>
    </w:p>
    <w:p w:rsidR="00037709" w:rsidRDefault="00037709" w:rsidP="00037709">
      <w:pPr>
        <w:spacing w:after="0"/>
        <w:rPr>
          <w:rFonts w:ascii="Cambria" w:eastAsia="Times New Roman" w:hAnsi="Cambria"/>
          <w:sz w:val="24"/>
          <w:szCs w:val="24"/>
          <w:lang w:eastAsia="ro-RO"/>
        </w:rPr>
      </w:pPr>
      <w:r w:rsidRPr="00587F9B">
        <w:rPr>
          <w:rFonts w:ascii="Cambria" w:eastAsia="Times New Roman" w:hAnsi="Cambria"/>
          <w:sz w:val="24"/>
          <w:szCs w:val="24"/>
          <w:lang w:eastAsia="ro-RO"/>
        </w:rPr>
        <w:lastRenderedPageBreak/>
        <w:t xml:space="preserve">Sistemul de tarifare prevăzut a fi aplicat în oricare dintre zonele județului Bihor este cel direct: atât în zonele rurale cât și în cele urbane operatorul de colectare și transport este obligat în a-și gestiona contractarea clienților, dar și facturarea și încasarea tarifelor aferente serviciilor prestate. </w:t>
      </w:r>
    </w:p>
    <w:p w:rsidR="00037709" w:rsidRPr="00587F9B" w:rsidRDefault="00037709" w:rsidP="00037709">
      <w:pPr>
        <w:spacing w:after="0"/>
        <w:rPr>
          <w:rFonts w:ascii="Cambria" w:eastAsia="Times New Roman" w:hAnsi="Cambria"/>
          <w:sz w:val="24"/>
          <w:szCs w:val="24"/>
          <w:lang w:eastAsia="ro-RO"/>
        </w:rPr>
      </w:pPr>
    </w:p>
    <w:p w:rsidR="00037709" w:rsidRDefault="00037709" w:rsidP="00037709">
      <w:pPr>
        <w:spacing w:after="0"/>
        <w:rPr>
          <w:rFonts w:ascii="Cambria" w:eastAsia="Times New Roman" w:hAnsi="Cambria"/>
          <w:sz w:val="24"/>
          <w:szCs w:val="24"/>
          <w:lang w:eastAsia="ro-RO"/>
        </w:rPr>
      </w:pPr>
      <w:r w:rsidRPr="00587F9B">
        <w:rPr>
          <w:rFonts w:ascii="Cambria" w:eastAsia="Times New Roman" w:hAnsi="Cambria"/>
          <w:sz w:val="24"/>
          <w:szCs w:val="24"/>
          <w:lang w:eastAsia="ro-RO"/>
        </w:rPr>
        <w:t xml:space="preserve">În cadrul acestui sistem, operatorul desemnat pentru fiecare contract de delegare este cel care încasează întregul tarif, urmând a plăti operatorului depozitului conform de la Oradea tariful convenit pentru serviciul de depozitare aferent (inclusiv taxa suplimentară de depozitare de 80 lei în anul 2017, respectiv 120 lei începând cu 2018 introdusă prin OUG 196/2005), respectiv operatorului stației TMB tariful pentru stabilizarea deșeurilor </w:t>
      </w:r>
      <w:r>
        <w:rPr>
          <w:rFonts w:ascii="Cambria" w:eastAsia="Times New Roman" w:hAnsi="Cambria"/>
          <w:sz w:val="24"/>
          <w:szCs w:val="24"/>
          <w:lang w:eastAsia="ro-RO"/>
        </w:rPr>
        <w:t>pre</w:t>
      </w:r>
      <w:r w:rsidRPr="00587F9B">
        <w:rPr>
          <w:rFonts w:ascii="Cambria" w:eastAsia="Times New Roman" w:hAnsi="Cambria"/>
          <w:sz w:val="24"/>
          <w:szCs w:val="24"/>
          <w:lang w:eastAsia="ro-RO"/>
        </w:rPr>
        <w:t>colectate în amestec și reducerea cantității la depozitare a acestora.</w:t>
      </w:r>
    </w:p>
    <w:p w:rsidR="00037709" w:rsidRPr="00587F9B" w:rsidRDefault="00037709" w:rsidP="00037709">
      <w:pPr>
        <w:spacing w:after="0"/>
        <w:rPr>
          <w:rFonts w:ascii="Cambria" w:eastAsia="Times New Roman" w:hAnsi="Cambria"/>
          <w:sz w:val="24"/>
          <w:szCs w:val="24"/>
          <w:lang w:eastAsia="ro-RO"/>
        </w:rPr>
      </w:pPr>
    </w:p>
    <w:p w:rsidR="00037709" w:rsidRDefault="00037709" w:rsidP="00037709">
      <w:pPr>
        <w:pStyle w:val="ListParagraph"/>
        <w:spacing w:after="0"/>
        <w:ind w:left="0"/>
        <w:contextualSpacing w:val="0"/>
        <w:rPr>
          <w:rFonts w:ascii="Cambria" w:hAnsi="Cambria"/>
          <w:sz w:val="24"/>
          <w:szCs w:val="24"/>
        </w:rPr>
      </w:pPr>
      <w:r w:rsidRPr="00587F9B">
        <w:rPr>
          <w:rFonts w:ascii="Cambria" w:hAnsi="Cambria"/>
          <w:sz w:val="24"/>
          <w:szCs w:val="24"/>
        </w:rPr>
        <w:t>Astfel, schema fluxurilor financiare, preconizată în cadrul SMID_Bihor este prezentată în continuare</w:t>
      </w:r>
    </w:p>
    <w:p w:rsidR="00037709" w:rsidRPr="00587F9B" w:rsidRDefault="00037709" w:rsidP="00037709">
      <w:pPr>
        <w:pStyle w:val="ListParagraph"/>
        <w:spacing w:after="0"/>
        <w:ind w:left="0"/>
        <w:contextualSpacing w:val="0"/>
        <w:rPr>
          <w:rFonts w:ascii="Cambria" w:hAnsi="Cambria"/>
          <w:sz w:val="24"/>
          <w:szCs w:val="24"/>
        </w:rPr>
      </w:pPr>
    </w:p>
    <w:p w:rsidR="00037709" w:rsidRPr="00587F9B" w:rsidRDefault="00435E2C" w:rsidP="00037709">
      <w:pPr>
        <w:spacing w:after="0"/>
        <w:ind w:left="720" w:right="4" w:hanging="810"/>
        <w:rPr>
          <w:rFonts w:ascii="Cambria" w:hAnsi="Cambria"/>
          <w:sz w:val="24"/>
          <w:szCs w:val="24"/>
        </w:rPr>
      </w:pPr>
      <w:r w:rsidRPr="00435E2C">
        <w:rPr>
          <w:rFonts w:ascii="Cambria" w:hAnsi="Cambria"/>
        </w:rPr>
      </w:r>
      <w:r w:rsidRPr="00435E2C">
        <w:rPr>
          <w:rFonts w:ascii="Cambria" w:hAnsi="Cambria"/>
        </w:rPr>
        <w:pict>
          <v:group id="_x0000_s1245" editas="canvas" style="width:447pt;height:524.55pt;mso-position-horizontal-relative:char;mso-position-vertical-relative:line" coordorigin="2160,2450" coordsize="8940,10491">
            <v:shape id="_x0000_s1246" type="#_x0000_t75" style="position:absolute;left:2160;top:2450;width:8940;height:10491;visibility:visible">
              <v:fill o:detectmouseclick="t"/>
              <v:path o:connecttype="none"/>
            </v:shape>
            <v:rect id="Rectangle 37" o:spid="_x0000_s1247" style="position:absolute;left:2395;top:2525;width:1840;height:12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RB8QA&#10;AADbAAAADwAAAGRycy9kb3ducmV2LnhtbESPQWvCQBSE70L/w/IKvRTdtFVToquEQqjgySilx0f2&#10;NYnNvg3ZTUz/vSsUPA4z8w2z3o6mEQN1rras4GUWgSAurK65VHA6ZtN3EM4ja2wsk4I/crDdPEzW&#10;mGh74QMNuS9FgLBLUEHlfZtI6YqKDLqZbYmD92M7gz7IrpS6w0uAm0a+RtFSGqw5LFTY0kdFxW/e&#10;GwV2T/PP9Ou5j3E4L9p+9z1SZpV6ehzTFQhPo7+H/9s7reAthtuX8AP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CkQfEAAAA2wAAAA8AAAAAAAAAAAAAAAAAmAIAAGRycy9k&#10;b3ducmV2LnhtbFBLBQYAAAAABAAEAPUAAACJAwAAAAA=&#10;" fillcolor="#fac090" strokecolor="#4f81bd" strokeweight="1.5pt">
              <v:textbox style="mso-next-textbox:#Rectangle 37">
                <w:txbxContent>
                  <w:p w:rsidR="005D52CB" w:rsidRPr="00D25C24" w:rsidRDefault="005D52CB" w:rsidP="00037709">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Times New Roman" w:hAnsi="Times New Roman"/>
                      </w:rPr>
                    </w:pPr>
                    <w:r w:rsidRPr="00D25C24">
                      <w:rPr>
                        <w:rFonts w:ascii="Times New Roman" w:eastAsia="MS Mincho" w:hAnsi="Times New Roman"/>
                      </w:rPr>
                      <w:t>Gospodării, persoane fizice din mediul rural și urban</w:t>
                    </w:r>
                  </w:p>
                </w:txbxContent>
              </v:textbox>
            </v:rect>
            <v:rect id="Rectangle 38" o:spid="_x0000_s1248" style="position:absolute;left:2395;top:4075;width:1840;height:10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FdcEA&#10;AADbAAAADwAAAGRycy9kb3ducmV2LnhtbERPy2rCQBTdF/yH4QpuSp2ofREdJQjBQFdVEZeXzDWJ&#10;Zu6EzOTRv+8sCl0eznuzG00tempdZVnBYh6BIM6trrhQcD6lL58gnEfWWFsmBT/kYLedPG0w1nbg&#10;b+qPvhAhhF2MCkrvm1hKl5dk0M1tQxy4m20N+gDbQuoWhxBuarmMondpsOLQUGJD+5Lyx7EzCuwX&#10;vR6Sy3P3gf39remy60ipVWo2HZM1CE+j/xf/uTOtYBXGhi/hB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dBXXBAAAA2wAAAA8AAAAAAAAAAAAAAAAAmAIAAGRycy9kb3du&#10;cmV2LnhtbFBLBQYAAAAABAAEAPUAAACGAwAAAAA=&#10;" fillcolor="#fac090" strokecolor="#4f81bd" strokeweight="1.5pt">
              <v:textbox style="mso-next-textbox:#Rectangle 38">
                <w:txbxContent>
                  <w:p w:rsidR="005D52CB" w:rsidRPr="00A4131F" w:rsidRDefault="005D52CB" w:rsidP="00037709">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Times New Roman" w:hAnsi="Times New Roman"/>
                      </w:rPr>
                    </w:pPr>
                    <w:r w:rsidRPr="00A4131F">
                      <w:rPr>
                        <w:rFonts w:ascii="Times New Roman" w:eastAsia="MS Mincho" w:hAnsi="Times New Roman"/>
                        <w:lang w:val="de-DE"/>
                      </w:rPr>
                      <w:t xml:space="preserve">Firme </w:t>
                    </w:r>
                    <w:r>
                      <w:rPr>
                        <w:rFonts w:ascii="Times New Roman" w:eastAsia="MS Mincho" w:hAnsi="Times New Roman"/>
                        <w:lang w:val="de-DE"/>
                      </w:rPr>
                      <w:t>și</w:t>
                    </w:r>
                    <w:r w:rsidRPr="00A4131F">
                      <w:rPr>
                        <w:rFonts w:ascii="Times New Roman" w:eastAsia="MS Mincho" w:hAnsi="Times New Roman"/>
                        <w:lang w:val="de-DE"/>
                      </w:rPr>
                      <w:t xml:space="preserve"> </w:t>
                    </w:r>
                    <w:r>
                      <w:rPr>
                        <w:rFonts w:ascii="Times New Roman" w:eastAsia="MS Mincho" w:hAnsi="Times New Roman"/>
                        <w:lang w:val="de-DE"/>
                      </w:rPr>
                      <w:t>instituții</w:t>
                    </w:r>
                    <w:r w:rsidRPr="00A4131F">
                      <w:rPr>
                        <w:rFonts w:ascii="Times New Roman" w:eastAsia="MS Mincho" w:hAnsi="Times New Roman"/>
                        <w:lang w:val="de-DE"/>
                      </w:rPr>
                      <w:t xml:space="preserve"> din mediul rural </w:t>
                    </w:r>
                    <w:r>
                      <w:rPr>
                        <w:rFonts w:ascii="Times New Roman" w:eastAsia="MS Mincho" w:hAnsi="Times New Roman"/>
                        <w:lang w:val="de-DE"/>
                      </w:rPr>
                      <w:t>și</w:t>
                    </w:r>
                    <w:r w:rsidRPr="00A4131F">
                      <w:rPr>
                        <w:rFonts w:ascii="Times New Roman" w:eastAsia="MS Mincho" w:hAnsi="Times New Roman"/>
                        <w:lang w:val="de-DE"/>
                      </w:rPr>
                      <w:t xml:space="preserve"> urban</w:t>
                    </w:r>
                  </w:p>
                </w:txbxContent>
              </v:textbox>
            </v:rect>
            <v:rect id="Rectangle 41" o:spid="_x0000_s1249" style="position:absolute;left:2395;top:5396;width:1888;height:8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flcQA&#10;AADbAAAADwAAAGRycy9kb3ducmV2LnhtbESPT2vCQBTE70K/w/IEL6KbiLYldRUphAZ6Ukvx+Mi+&#10;JqnZtyG7+dNv3xUEj8PM/IbZ7kdTi55aV1lWEC8jEMS51RUXCr7O6eIVhPPIGmvLpOCPHOx3T5Mt&#10;JtoOfKT+5AsRIOwSVFB63yRSurwkg25pG+Lg/djWoA+yLaRucQhwU8tVFD1LgxWHhRIbei8pv546&#10;o8B+0vrj8D3vXrD/3TRddhkptUrNpuPhDYSn0T/C93amFaxjuH0JP0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h35XEAAAA2wAAAA8AAAAAAAAAAAAAAAAAmAIAAGRycy9k&#10;b3ducmV2LnhtbFBLBQYAAAAABAAEAPUAAACJAwAAAAA=&#10;" fillcolor="#fac090" strokecolor="#4f81bd" strokeweight="1.5pt">
              <v:textbox style="mso-next-textbox:#Rectangle 41">
                <w:txbxContent>
                  <w:p w:rsidR="005D52CB" w:rsidRPr="006D5026" w:rsidRDefault="005D52CB" w:rsidP="00037709">
                    <w:pPr>
                      <w:pStyle w:val="NormalWeb"/>
                      <w:spacing w:before="0" w:beforeAutospacing="0" w:after="0" w:afterAutospacing="0"/>
                      <w:rPr>
                        <w:rFonts w:ascii="Times New Roman" w:hAnsi="Times New Roman"/>
                        <w:color w:val="FF0000"/>
                      </w:rPr>
                    </w:pPr>
                    <w:r w:rsidRPr="006D5026">
                      <w:rPr>
                        <w:rFonts w:ascii="Times New Roman" w:eastAsia="MS Mincho" w:hAnsi="Times New Roman"/>
                        <w:color w:val="FF0000"/>
                        <w:lang w:val="de-DE"/>
                      </w:rPr>
                      <w:t>Alte deșeuri generate în rural și urban</w:t>
                    </w:r>
                  </w:p>
                  <w:p w:rsidR="005D52CB" w:rsidRDefault="005D52CB" w:rsidP="00037709"/>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3" o:spid="_x0000_s1250" type="#_x0000_t13" style="position:absolute;left:4479;top:4539;width:1186;height:2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PCScQA&#10;AADbAAAADwAAAGRycy9kb3ducmV2LnhtbESPQWvCQBSE74L/YXlCb7pRi0jqKiIqLXiosZQen9ln&#10;Esy+DdltEvvr3YLgcZiZb5jFqjOlaKh2hWUF41EEgji1uuBMwddpN5yDcB5ZY2mZFNzIwWrZ7y0w&#10;1rblIzWJz0SAsItRQe59FUvp0pwMupGtiIN3sbVBH2SdSV1jG+CmlJMomkmDBYeFHCva5JRek1+j&#10;YB0drnb/R9vLz/lb3hJsP5rkU6mXQbd+A+Gp88/wo/2uFbxO4f9L+A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DwknEAAAA2wAAAA8AAAAAAAAAAAAAAAAAmAIAAGRycy9k&#10;b3ducmV2LnhtbFBLBQYAAAAABAAEAPUAAACJAwAAAAA=&#10;" adj="19712" fillcolor="#e46c0a" strokecolor="#e46c0a" strokeweight="2pt">
              <v:textbox style="mso-next-textbox:#Right Arrow 43">
                <w:txbxContent>
                  <w:p w:rsidR="005D52CB" w:rsidRPr="00585BE7" w:rsidRDefault="005D52CB" w:rsidP="00037709">
                    <w:pPr>
                      <w:pStyle w:val="NormalWeb"/>
                      <w:spacing w:before="0" w:beforeAutospacing="0" w:after="120" w:afterAutospacing="0"/>
                    </w:pPr>
                    <w:r w:rsidRPr="00585BE7">
                      <w:rPr>
                        <w:lang w:val="de-DE"/>
                      </w:rPr>
                      <w:t> </w:t>
                    </w:r>
                  </w:p>
                </w:txbxContent>
              </v:textbox>
            </v:shape>
            <v:shapetype id="_x0000_t202" coordsize="21600,21600" o:spt="202" path="m,l,21600r21600,l21600,xe">
              <v:stroke joinstyle="miter"/>
              <v:path gradientshapeok="t" o:connecttype="rect"/>
            </v:shapetype>
            <v:shape id="Text Box 45" o:spid="_x0000_s1251" type="#_x0000_t202" style="position:absolute;left:4871;top:2710;width:480;height:47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pQm8QA&#10;AADbAAAADwAAAGRycy9kb3ducmV2LnhtbESPT4vCMBTE7wt+h/AEb5q6uCrVKCorrHgQ/xw8Pptn&#10;G2xeSpPV+u03grDHYWZ+w0znjS3FnWpvHCvo9xIQxJnThnMFp+O6OwbhA7LG0jEpeJKH+az1McVU&#10;uwfv6X4IuYgQ9ikqKEKoUil9VpBF33MVcfSurrYYoqxzqWt8RLgt5WeSDKVFw3GhwIpWBWW3w69V&#10;YC7muczk6nuzbXZnOh9Hp+v6olSn3SwmIAI14T/8bv9oBYMveH2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6UJvEAAAA2wAAAA8AAAAAAAAAAAAAAAAAmAIAAGRycy9k&#10;b3ducmV2LnhtbFBLBQYAAAAABAAEAPUAAACJAwAAAAA=&#10;" filled="f" stroked="f">
              <v:textbox style="mso-next-textbox:#Text Box 45">
                <w:txbxContent>
                  <w:p w:rsidR="005D52CB" w:rsidRPr="00ED2653" w:rsidRDefault="005D52CB" w:rsidP="00037709">
                    <w:pPr>
                      <w:pStyle w:val="NormalWeb"/>
                      <w:spacing w:before="0" w:beforeAutospacing="0" w:after="0" w:afterAutospacing="0"/>
                      <w:jc w:val="center"/>
                      <w:rPr>
                        <w:rFonts w:ascii="Arial Narrow" w:eastAsia="Arial Unicode MS" w:hAnsi="Arial Narrow"/>
                      </w:rPr>
                    </w:pPr>
                    <w:r w:rsidRPr="00ED2653">
                      <w:rPr>
                        <w:rFonts w:ascii="Arial Narrow" w:eastAsia="Arial Unicode MS" w:hAnsi="Arial Narrow"/>
                        <w:bCs/>
                      </w:rPr>
                      <w:t>F1</w:t>
                    </w:r>
                  </w:p>
                </w:txbxContent>
              </v:textbox>
            </v:shape>
            <v:shape id="Text Box 27" o:spid="_x0000_s1252" type="#_x0000_t202" style="position:absolute;left:4834;top:4130;width:480;height:46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jO7MUA&#10;AADbAAAADwAAAGRycy9kb3ducmV2LnhtbESPQWvCQBSE74X+h+UVvNWNIrZEN0GlgtJDqcnB4zP7&#10;TBazb0N2q/HfdwsFj8PMfMMs88G24kq9N44VTMYJCOLKacO1grLYvr6D8AFZY+uYFNzJQ549Py0x&#10;1e7G33Q9hFpECPsUFTQhdKmUvmrIoh+7jjh6Z9dbDFH2tdQ93iLctnKaJHNp0XBcaLCjTUPV5fBj&#10;FZiTua8rufnYfw5fRzoWb+V5e1Jq9DKsFiACDeER/m/vtILZHP6+xB8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KM7sxQAAANsAAAAPAAAAAAAAAAAAAAAAAJgCAABkcnMv&#10;ZG93bnJldi54bWxQSwUGAAAAAAQABAD1AAAAigMAAAAA&#10;" filled="f" stroked="f">
              <v:textbox style="mso-next-textbox:#Text Box 27">
                <w:txbxContent>
                  <w:p w:rsidR="005D52CB" w:rsidRPr="00585BE7" w:rsidRDefault="005D52CB" w:rsidP="00037709">
                    <w:pPr>
                      <w:pStyle w:val="NormalWeb"/>
                      <w:spacing w:before="0" w:beforeAutospacing="0" w:after="0" w:afterAutospacing="0"/>
                      <w:jc w:val="center"/>
                    </w:pPr>
                    <w:r w:rsidRPr="00ED2653">
                      <w:rPr>
                        <w:rFonts w:ascii="Arial Narrow" w:eastAsia="Arial Unicode MS" w:hAnsi="Arial Narrow"/>
                      </w:rPr>
                      <w:t>F2</w:t>
                    </w:r>
                  </w:p>
                </w:txbxContent>
              </v:textbox>
            </v:shape>
            <v:shape id="Text Box 27" o:spid="_x0000_s1253" type="#_x0000_t202" style="position:absolute;left:4848;top:5313;width:480;height:46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Rrd8MA&#10;AADbAAAADwAAAGRycy9kb3ducmV2LnhtbESPQYvCMBSE74L/ITxhb5q6LCpdo7iisIsHsXrw+Gye&#10;bdjmpTRR6783guBxmJlvmOm8tZW4UuONYwXDQQKCOHfacKHgsF/3JyB8QNZYOSYFd/Iwn3U7U0y1&#10;u/GOrlkoRISwT1FBGUKdSunzkiz6gauJo3d2jcUQZVNI3eAtwm0lP5NkJC0ajgsl1rQsKf/PLlaB&#10;OZn7Ty6Xq79Nuz3ScT8+nNcnpT567eIbRKA2vMOv9q9W8DWG55f4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Rrd8MAAADbAAAADwAAAAAAAAAAAAAAAACYAgAAZHJzL2Rv&#10;d25yZXYueG1sUEsFBgAAAAAEAAQA9QAAAIgDAAAAAA==&#10;" filled="f" stroked="f">
              <v:textbox>
                <w:txbxContent>
                  <w:p w:rsidR="005D52CB" w:rsidRPr="006D5026" w:rsidRDefault="005D52CB" w:rsidP="00037709">
                    <w:pPr>
                      <w:pStyle w:val="NormalWeb"/>
                      <w:spacing w:before="0" w:beforeAutospacing="0" w:after="0" w:afterAutospacing="0"/>
                      <w:jc w:val="center"/>
                      <w:rPr>
                        <w:color w:val="FF0000"/>
                      </w:rPr>
                    </w:pPr>
                    <w:r w:rsidRPr="006D5026">
                      <w:rPr>
                        <w:rFonts w:ascii="Arial Narrow" w:eastAsia="Arial Unicode MS" w:hAnsi="Arial Narrow"/>
                        <w:color w:val="FF0000"/>
                      </w:rPr>
                      <w:t>F3</w:t>
                    </w:r>
                  </w:p>
                </w:txbxContent>
              </v:textbox>
            </v:shape>
            <v:rect id="Rectangle 48" o:spid="_x0000_s1254" style="position:absolute;left:6039;top:2450;width:1837;height:40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d1VsAA&#10;AADbAAAADwAAAGRycy9kb3ducmV2LnhtbERPzWoCMRC+F3yHMIIX0axLsboaRQoFC15qfYAxGTer&#10;m8mSRN2+fXMo9Pjx/a+3vWvFg0JsPCuYTQsQxNqbhmsFp++PyQJETMgGW8+k4IcibDeDlzVWxj/5&#10;ix7HVIscwrFCBTalrpIyaksO49R3xJm7+OAwZRhqaQI+c7hrZVkUc+mw4dxgsaN3S/p2vDsF4e08&#10;/ixtWR70Mozn93S42ptWajTsdysQifr0L/5z742C1zw2f8k/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d1VsAAAADbAAAADwAAAAAAAAAAAAAAAACYAgAAZHJzL2Rvd25y&#10;ZXYueG1sUEsFBgAAAAAEAAQA9QAAAIUDAAAAAA==&#10;" fillcolor="#558ed5" strokecolor="#0070c0" strokeweight="1.5pt">
              <v:textbox style="mso-next-textbox:#Rectangle 48">
                <w:txbxContent>
                  <w:p w:rsidR="005D52CB" w:rsidRPr="00986147" w:rsidRDefault="005D52CB" w:rsidP="00037709">
                    <w:pPr>
                      <w:spacing w:after="0"/>
                      <w:jc w:val="center"/>
                      <w:rPr>
                        <w:b/>
                        <w:i/>
                        <w:color w:val="FFFFFF"/>
                        <w:sz w:val="20"/>
                        <w:szCs w:val="20"/>
                      </w:rPr>
                    </w:pPr>
                    <w:r w:rsidRPr="00986147">
                      <w:rPr>
                        <w:b/>
                        <w:i/>
                        <w:color w:val="FFFFFF"/>
                        <w:sz w:val="20"/>
                        <w:szCs w:val="20"/>
                      </w:rPr>
                      <w:t xml:space="preserve">Operator </w:t>
                    </w:r>
                    <w:r>
                      <w:rPr>
                        <w:b/>
                        <w:i/>
                        <w:color w:val="FFFFFF"/>
                        <w:sz w:val="20"/>
                        <w:szCs w:val="20"/>
                      </w:rPr>
                      <w:t>i</w:t>
                    </w:r>
                  </w:p>
                  <w:p w:rsidR="005D52CB" w:rsidRPr="00986147" w:rsidRDefault="005D52CB" w:rsidP="00037709">
                    <w:pPr>
                      <w:spacing w:after="0"/>
                      <w:jc w:val="center"/>
                      <w:rPr>
                        <w:b/>
                        <w:i/>
                        <w:color w:val="FFFFFF"/>
                        <w:sz w:val="20"/>
                        <w:szCs w:val="20"/>
                      </w:rPr>
                    </w:pPr>
                    <w:r w:rsidRPr="00986147">
                      <w:rPr>
                        <w:b/>
                        <w:i/>
                        <w:color w:val="FFFFFF"/>
                        <w:sz w:val="20"/>
                        <w:szCs w:val="20"/>
                      </w:rPr>
                      <w:t xml:space="preserve">colectare, </w:t>
                    </w:r>
                  </w:p>
                  <w:p w:rsidR="005D52CB" w:rsidRPr="00986147" w:rsidRDefault="005D52CB" w:rsidP="00037709">
                    <w:pPr>
                      <w:pBdr>
                        <w:top w:val="single" w:sz="4" w:space="1" w:color="auto"/>
                        <w:left w:val="single" w:sz="4" w:space="4" w:color="auto"/>
                        <w:bottom w:val="single" w:sz="4" w:space="1" w:color="auto"/>
                        <w:right w:val="single" w:sz="4" w:space="4" w:color="auto"/>
                      </w:pBdr>
                      <w:spacing w:after="0"/>
                      <w:jc w:val="center"/>
                      <w:rPr>
                        <w:b/>
                        <w:i/>
                        <w:color w:val="FFFFFF"/>
                        <w:sz w:val="20"/>
                        <w:szCs w:val="20"/>
                      </w:rPr>
                    </w:pPr>
                    <w:r w:rsidRPr="00986147">
                      <w:rPr>
                        <w:b/>
                        <w:i/>
                        <w:color w:val="FFFFFF"/>
                        <w:sz w:val="20"/>
                        <w:szCs w:val="20"/>
                      </w:rPr>
                      <w:t xml:space="preserve">transport, </w:t>
                    </w:r>
                  </w:p>
                  <w:p w:rsidR="005D52CB" w:rsidRPr="00986147" w:rsidRDefault="005D52CB" w:rsidP="00037709">
                    <w:pPr>
                      <w:spacing w:after="0"/>
                      <w:jc w:val="center"/>
                      <w:rPr>
                        <w:b/>
                        <w:i/>
                        <w:color w:val="FFFFFF"/>
                        <w:sz w:val="20"/>
                        <w:szCs w:val="20"/>
                      </w:rPr>
                    </w:pPr>
                    <w:r w:rsidRPr="00986147">
                      <w:rPr>
                        <w:b/>
                        <w:i/>
                        <w:color w:val="FFFFFF"/>
                        <w:sz w:val="20"/>
                        <w:szCs w:val="20"/>
                      </w:rPr>
                      <w:t xml:space="preserve">operare </w:t>
                    </w:r>
                    <w:r>
                      <w:rPr>
                        <w:b/>
                        <w:i/>
                        <w:color w:val="FFFFFF"/>
                        <w:sz w:val="20"/>
                        <w:szCs w:val="20"/>
                      </w:rPr>
                      <w:t>stație</w:t>
                    </w:r>
                  </w:p>
                  <w:p w:rsidR="005D52CB" w:rsidRPr="00986147" w:rsidRDefault="005D52CB" w:rsidP="00037709">
                    <w:pPr>
                      <w:spacing w:after="0"/>
                      <w:jc w:val="center"/>
                      <w:rPr>
                        <w:b/>
                        <w:i/>
                        <w:color w:val="FFFFFF"/>
                        <w:sz w:val="20"/>
                        <w:szCs w:val="20"/>
                      </w:rPr>
                    </w:pPr>
                    <w:r w:rsidRPr="00986147">
                      <w:rPr>
                        <w:b/>
                        <w:i/>
                        <w:color w:val="FFFFFF"/>
                        <w:sz w:val="20"/>
                        <w:szCs w:val="20"/>
                      </w:rPr>
                      <w:t xml:space="preserve">transfer, </w:t>
                    </w:r>
                  </w:p>
                  <w:p w:rsidR="005D52CB" w:rsidRPr="00986147" w:rsidRDefault="005D52CB" w:rsidP="00037709">
                    <w:pPr>
                      <w:spacing w:after="0"/>
                      <w:jc w:val="center"/>
                      <w:rPr>
                        <w:b/>
                        <w:i/>
                        <w:color w:val="FFFFFF"/>
                        <w:sz w:val="20"/>
                        <w:szCs w:val="20"/>
                      </w:rPr>
                    </w:pPr>
                    <w:r w:rsidRPr="00986147">
                      <w:rPr>
                        <w:b/>
                        <w:i/>
                        <w:color w:val="FFFFFF"/>
                        <w:sz w:val="20"/>
                        <w:szCs w:val="20"/>
                      </w:rPr>
                      <w:t xml:space="preserve">operare </w:t>
                    </w:r>
                  </w:p>
                  <w:p w:rsidR="005D52CB" w:rsidRDefault="005D52CB" w:rsidP="00037709">
                    <w:pPr>
                      <w:spacing w:after="0"/>
                      <w:jc w:val="center"/>
                      <w:rPr>
                        <w:b/>
                        <w:i/>
                        <w:color w:val="FFFFFF"/>
                        <w:sz w:val="20"/>
                        <w:szCs w:val="20"/>
                      </w:rPr>
                    </w:pPr>
                    <w:r>
                      <w:rPr>
                        <w:b/>
                        <w:i/>
                        <w:color w:val="FFFFFF"/>
                        <w:sz w:val="20"/>
                        <w:szCs w:val="20"/>
                      </w:rPr>
                      <w:t>stație</w:t>
                    </w:r>
                    <w:r w:rsidRPr="00986147">
                      <w:rPr>
                        <w:b/>
                        <w:i/>
                        <w:color w:val="FFFFFF"/>
                        <w:sz w:val="20"/>
                        <w:szCs w:val="20"/>
                      </w:rPr>
                      <w:t xml:space="preserve"> sortare</w:t>
                    </w:r>
                  </w:p>
                  <w:p w:rsidR="005D52CB" w:rsidRPr="00986147" w:rsidRDefault="005D52CB" w:rsidP="00037709">
                    <w:pPr>
                      <w:spacing w:after="0"/>
                      <w:jc w:val="center"/>
                      <w:rPr>
                        <w:b/>
                        <w:i/>
                        <w:color w:val="FFFFFF"/>
                        <w:sz w:val="20"/>
                        <w:szCs w:val="20"/>
                      </w:rPr>
                    </w:pPr>
                    <w:r>
                      <w:rPr>
                        <w:b/>
                        <w:i/>
                        <w:color w:val="FFFFFF"/>
                        <w:sz w:val="20"/>
                        <w:szCs w:val="20"/>
                      </w:rPr>
                      <w:t>(Zonele 2-6):</w:t>
                    </w:r>
                  </w:p>
                  <w:p w:rsidR="005D52CB" w:rsidRPr="00ED2653" w:rsidRDefault="005D52CB" w:rsidP="00037709">
                    <w:pPr>
                      <w:spacing w:after="0"/>
                      <w:jc w:val="center"/>
                      <w:rPr>
                        <w:color w:val="FFFFFF"/>
                        <w:sz w:val="20"/>
                        <w:szCs w:val="20"/>
                      </w:rPr>
                    </w:pPr>
                  </w:p>
                  <w:p w:rsidR="005D52CB" w:rsidRPr="00ED2653" w:rsidRDefault="005D52CB" w:rsidP="00037709">
                    <w:pPr>
                      <w:spacing w:after="0"/>
                      <w:jc w:val="center"/>
                      <w:rPr>
                        <w:color w:val="FFFFFF"/>
                        <w:sz w:val="20"/>
                        <w:szCs w:val="20"/>
                      </w:rPr>
                    </w:pPr>
                  </w:p>
                  <w:p w:rsidR="005D52CB" w:rsidRPr="00532457" w:rsidRDefault="005D52CB" w:rsidP="00037709">
                    <w:pPr>
                      <w:spacing w:after="0"/>
                      <w:jc w:val="center"/>
                      <w:rPr>
                        <w:b/>
                        <w:i/>
                        <w:color w:val="FFFFFF"/>
                        <w:sz w:val="20"/>
                        <w:szCs w:val="20"/>
                      </w:rPr>
                    </w:pPr>
                    <w:r>
                      <w:rPr>
                        <w:b/>
                        <w:i/>
                        <w:color w:val="FFFFFF"/>
                        <w:sz w:val="20"/>
                        <w:szCs w:val="20"/>
                      </w:rPr>
                      <w:t>Înca</w:t>
                    </w:r>
                    <w:r w:rsidRPr="00532457">
                      <w:rPr>
                        <w:b/>
                        <w:i/>
                        <w:color w:val="FFFFFF"/>
                        <w:sz w:val="20"/>
                        <w:szCs w:val="20"/>
                      </w:rPr>
                      <w:t>seaz</w:t>
                    </w:r>
                    <w:r>
                      <w:rPr>
                        <w:b/>
                        <w:i/>
                        <w:color w:val="FFFFFF"/>
                        <w:sz w:val="20"/>
                        <w:szCs w:val="20"/>
                      </w:rPr>
                      <w:t>ă</w:t>
                    </w:r>
                    <w:r w:rsidRPr="00532457">
                      <w:rPr>
                        <w:b/>
                        <w:i/>
                        <w:color w:val="FFFFFF"/>
                        <w:sz w:val="20"/>
                        <w:szCs w:val="20"/>
                      </w:rPr>
                      <w:t xml:space="preserve"> tarife </w:t>
                    </w:r>
                  </w:p>
                  <w:p w:rsidR="005D52CB" w:rsidRPr="00532457" w:rsidRDefault="005D52CB" w:rsidP="00037709">
                    <w:pPr>
                      <w:spacing w:after="0"/>
                      <w:jc w:val="center"/>
                      <w:rPr>
                        <w:b/>
                        <w:i/>
                        <w:color w:val="FFFFFF"/>
                        <w:sz w:val="20"/>
                        <w:szCs w:val="20"/>
                      </w:rPr>
                    </w:pPr>
                    <w:r w:rsidRPr="00532457">
                      <w:rPr>
                        <w:b/>
                        <w:i/>
                        <w:color w:val="FFFFFF"/>
                        <w:sz w:val="20"/>
                        <w:szCs w:val="20"/>
                      </w:rPr>
                      <w:t xml:space="preserve">de la </w:t>
                    </w:r>
                    <w:r>
                      <w:rPr>
                        <w:b/>
                        <w:i/>
                        <w:color w:val="FFFFFF"/>
                        <w:sz w:val="20"/>
                        <w:szCs w:val="20"/>
                      </w:rPr>
                      <w:t>populație</w:t>
                    </w:r>
                    <w:r w:rsidRPr="00532457">
                      <w:rPr>
                        <w:b/>
                        <w:i/>
                        <w:color w:val="FFFFFF"/>
                        <w:sz w:val="20"/>
                        <w:szCs w:val="20"/>
                      </w:rPr>
                      <w:t>,</w:t>
                    </w:r>
                  </w:p>
                  <w:p w:rsidR="005D52CB" w:rsidRPr="006D5026" w:rsidRDefault="005D52CB" w:rsidP="00037709">
                    <w:pPr>
                      <w:spacing w:after="0"/>
                      <w:jc w:val="center"/>
                      <w:rPr>
                        <w:b/>
                        <w:i/>
                        <w:color w:val="FF0000"/>
                        <w:sz w:val="20"/>
                        <w:szCs w:val="20"/>
                      </w:rPr>
                    </w:pPr>
                    <w:r w:rsidRPr="00532457">
                      <w:rPr>
                        <w:b/>
                        <w:i/>
                        <w:color w:val="FFFFFF"/>
                        <w:sz w:val="20"/>
                        <w:szCs w:val="20"/>
                      </w:rPr>
                      <w:t xml:space="preserve">firme, </w:t>
                    </w:r>
                    <w:r>
                      <w:rPr>
                        <w:b/>
                        <w:i/>
                        <w:color w:val="FFFFFF"/>
                        <w:sz w:val="20"/>
                        <w:szCs w:val="20"/>
                      </w:rPr>
                      <w:t xml:space="preserve">instituții, </w:t>
                    </w:r>
                    <w:r w:rsidRPr="006D5026">
                      <w:rPr>
                        <w:b/>
                        <w:i/>
                        <w:color w:val="FF0000"/>
                        <w:sz w:val="20"/>
                        <w:szCs w:val="20"/>
                      </w:rPr>
                      <w:t>primării</w:t>
                    </w:r>
                  </w:p>
                  <w:p w:rsidR="005D52CB" w:rsidRPr="006D5026" w:rsidRDefault="005D52CB" w:rsidP="00037709">
                    <w:pPr>
                      <w:spacing w:after="0"/>
                      <w:jc w:val="center"/>
                      <w:rPr>
                        <w:b/>
                        <w:i/>
                        <w:color w:val="FF0000"/>
                        <w:sz w:val="20"/>
                        <w:szCs w:val="20"/>
                      </w:rPr>
                    </w:pPr>
                  </w:p>
                  <w:p w:rsidR="005D52CB" w:rsidRDefault="005D52CB" w:rsidP="00037709">
                    <w:pPr>
                      <w:spacing w:after="0"/>
                      <w:jc w:val="center"/>
                      <w:rPr>
                        <w:b/>
                        <w:i/>
                        <w:color w:val="FFFFFF"/>
                        <w:sz w:val="20"/>
                        <w:szCs w:val="20"/>
                      </w:rPr>
                    </w:pPr>
                  </w:p>
                </w:txbxContent>
              </v:textbox>
            </v:rect>
            <v:shape id="Text Box 27" o:spid="_x0000_s1255" type="#_x0000_t202" style="position:absolute;left:8188;top:3810;width:480;height:37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Z0T8MA&#10;AADbAAAADwAAAGRycy9kb3ducmV2LnhtbESPT4vCMBTE78J+h/CEvWmqiH+qUURYkPUg2r3s7dE8&#10;22Lz0k1i7X57Iwgeh5n5DbPadKYWLTlfWVYwGiYgiHOrKy4U/GRfgzkIH5A11pZJwT952Kw/eitM&#10;tb3zidpzKESEsE9RQRlCk0rp85IM+qFtiKN3sc5giNIVUju8R7ip5ThJptJgxXGhxIZ2JeXX880o&#10;+DPb6/SYZzO35+/FpLjJ7PDbKvXZ77ZLEIG68A6/2nutYLKA55f4A+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Z0T8MAAADbAAAADwAAAAAAAAAAAAAAAACYAgAAZHJzL2Rv&#10;d25yZXYueG1sUEsFBgAAAAAEAAQA9QAAAIgDAAAAAA==&#10;" filled="f" stroked="f">
              <v:textbox style="mso-fit-shape-to-text:t">
                <w:txbxContent>
                  <w:p w:rsidR="005D52CB" w:rsidRPr="00585BE7" w:rsidRDefault="005D52CB" w:rsidP="00037709">
                    <w:pPr>
                      <w:pStyle w:val="NormalWeb"/>
                      <w:spacing w:before="0" w:beforeAutospacing="0" w:after="0" w:afterAutospacing="0"/>
                      <w:jc w:val="center"/>
                    </w:pPr>
                    <w:r w:rsidRPr="00ED2653">
                      <w:rPr>
                        <w:rFonts w:ascii="Arial Narrow" w:eastAsia="Arial Unicode MS" w:hAnsi="Arial Narrow"/>
                      </w:rPr>
                      <w:t>F4</w:t>
                    </w:r>
                  </w:p>
                </w:txbxContent>
              </v:textbox>
            </v:shape>
            <v:rect id="Rectangle 51" o:spid="_x0000_s1256" style="position:absolute;left:8935;top:2547;width:2165;height:2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wSHMUA&#10;AADbAAAADwAAAGRycy9kb3ducmV2LnhtbESPQWsCMRSE7wX/Q3hCb5pVqcpqFBEED23BraDeHpvn&#10;7mrysm5SXf99Uyj0OMzMN8x82Voj7tT4yrGCQT8BQZw7XXGhYP+16U1B+ICs0TgmBU/ysFx0XuaY&#10;avfgHd2zUIgIYZ+igjKEOpXS5yVZ9H1XE0fv7BqLIcqmkLrBR4RbI4dJMpYWK44LJda0Lim/Zt9W&#10;wfl5On2a95sZT6/2kn3o0XEyPCj12m1XMxCB2vAf/mtvtYK3Afx+iT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BIcxQAAANsAAAAPAAAAAAAAAAAAAAAAAJgCAABkcnMv&#10;ZG93bnJldi54bWxQSwUGAAAAAAQABAD1AAAAigMAAAAA&#10;" fillcolor="#ffc46d" strokecolor="#0070c0" strokeweight="1.5pt">
              <v:textbox style="mso-next-textbox:#Rectangle 51">
                <w:txbxContent>
                  <w:p w:rsidR="005D52CB" w:rsidRPr="00D25C24" w:rsidRDefault="005D52CB" w:rsidP="00037709">
                    <w:pPr>
                      <w:pStyle w:val="NormalWeb"/>
                      <w:spacing w:before="0" w:beforeAutospacing="0" w:after="120" w:afterAutospacing="0"/>
                      <w:jc w:val="center"/>
                      <w:rPr>
                        <w:rFonts w:ascii="Times New Roman" w:hAnsi="Times New Roman"/>
                        <w:b/>
                      </w:rPr>
                    </w:pPr>
                    <w:r w:rsidRPr="00D25C24">
                      <w:rPr>
                        <w:rFonts w:ascii="Times New Roman" w:eastAsia="MS Mincho" w:hAnsi="Times New Roman"/>
                        <w:b/>
                      </w:rPr>
                      <w:t>Operator</w:t>
                    </w:r>
                    <w:r>
                      <w:rPr>
                        <w:rFonts w:ascii="Times New Roman" w:hAnsi="Times New Roman"/>
                        <w:b/>
                      </w:rPr>
                      <w:t xml:space="preserve"> </w:t>
                    </w:r>
                    <w:r>
                      <w:rPr>
                        <w:rFonts w:ascii="Times New Roman" w:eastAsia="MS Mincho" w:hAnsi="Times New Roman"/>
                        <w:b/>
                      </w:rPr>
                      <w:t>d</w:t>
                    </w:r>
                    <w:r w:rsidRPr="00D25C24">
                      <w:rPr>
                        <w:rFonts w:ascii="Times New Roman" w:eastAsia="MS Mincho" w:hAnsi="Times New Roman"/>
                        <w:b/>
                      </w:rPr>
                      <w:t>epozit</w:t>
                    </w:r>
                    <w:r>
                      <w:rPr>
                        <w:rFonts w:ascii="Times New Roman" w:eastAsia="MS Mincho" w:hAnsi="Times New Roman"/>
                        <w:b/>
                      </w:rPr>
                      <w:t xml:space="preserve"> Oradea (ECOBIHOR SRL):</w:t>
                    </w:r>
                  </w:p>
                  <w:p w:rsidR="005D52CB" w:rsidRDefault="005D52CB" w:rsidP="00037709">
                    <w:pPr>
                      <w:pStyle w:val="NormalWeb"/>
                      <w:spacing w:before="0" w:beforeAutospacing="0" w:after="0" w:afterAutospacing="0"/>
                      <w:rPr>
                        <w:rFonts w:ascii="Times New Roman" w:eastAsia="MS Mincho" w:hAnsi="Times New Roman"/>
                        <w:b/>
                        <w:bCs/>
                      </w:rPr>
                    </w:pPr>
                    <w:r w:rsidRPr="00D25C24">
                      <w:rPr>
                        <w:rFonts w:ascii="Times New Roman" w:eastAsia="MS Mincho" w:hAnsi="Times New Roman"/>
                        <w:b/>
                        <w:bCs/>
                      </w:rPr>
                      <w:t xml:space="preserve">Încasează </w:t>
                    </w:r>
                    <w:r>
                      <w:rPr>
                        <w:rFonts w:ascii="Times New Roman" w:eastAsia="MS Mincho" w:hAnsi="Times New Roman"/>
                        <w:b/>
                        <w:bCs/>
                      </w:rPr>
                      <w:t>tariful de depozitare deșeuri colectate în amestec (70% din volumul total la nivelul județului)</w:t>
                    </w:r>
                  </w:p>
                  <w:p w:rsidR="005D52CB" w:rsidRDefault="005D52CB" w:rsidP="00037709">
                    <w:pPr>
                      <w:pStyle w:val="NormalWeb"/>
                      <w:spacing w:before="0" w:beforeAutospacing="0" w:after="0" w:afterAutospacing="0"/>
                      <w:jc w:val="center"/>
                      <w:rPr>
                        <w:rFonts w:ascii="Times New Roman" w:eastAsia="MS Mincho" w:hAnsi="Times New Roman"/>
                        <w:b/>
                        <w:bCs/>
                      </w:rPr>
                    </w:pPr>
                  </w:p>
                  <w:p w:rsidR="005D52CB" w:rsidRPr="00D25C24" w:rsidRDefault="005D52CB" w:rsidP="00037709">
                    <w:pPr>
                      <w:pStyle w:val="NormalWeb"/>
                      <w:spacing w:before="0" w:beforeAutospacing="0" w:after="0" w:afterAutospacing="0"/>
                      <w:jc w:val="center"/>
                      <w:rPr>
                        <w:rFonts w:ascii="Times New Roman" w:hAnsi="Times New Roman"/>
                      </w:rPr>
                    </w:pPr>
                  </w:p>
                </w:txbxContent>
              </v:textbox>
            </v:rect>
            <v:shape id="Text Box 27" o:spid="_x0000_s1257" type="#_x0000_t202" style="position:absolute;left:7074;top:7969;width:480;height:56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9j3cQA&#10;AADbAAAADwAAAGRycy9kb3ducmV2LnhtbESPT4vCMBTE7wt+h/AEb5q6uCrVKCorrHgQ/xw8Pptn&#10;G2xeSpPV+u03grDHYWZ+w0znjS3FnWpvHCvo9xIQxJnThnMFp+O6OwbhA7LG0jEpeJKH+az1McVU&#10;uwfv6X4IuYgQ9ikqKEKoUil9VpBF33MVcfSurrYYoqxzqWt8RLgt5WeSDKVFw3GhwIpWBWW3w69V&#10;YC7muczk6nuzbXZnOh9Hp+v6olSn3SwmIAI14T/8bv9oBV8DeH2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vY93EAAAA2wAAAA8AAAAAAAAAAAAAAAAAmAIAAGRycy9k&#10;b3ducmV2LnhtbFBLBQYAAAAABAAEAPUAAACJAwAAAAA=&#10;" filled="f" stroked="f">
              <v:textbox>
                <w:txbxContent>
                  <w:p w:rsidR="005D52CB" w:rsidRPr="00585BE7" w:rsidRDefault="005D52CB" w:rsidP="00037709">
                    <w:pPr>
                      <w:pStyle w:val="NormalWeb"/>
                      <w:spacing w:before="0" w:beforeAutospacing="0" w:after="0" w:afterAutospacing="0"/>
                      <w:jc w:val="center"/>
                    </w:pPr>
                    <w:r w:rsidRPr="00ED2653">
                      <w:rPr>
                        <w:rFonts w:ascii="Arial Narrow" w:eastAsia="Arial Unicode MS" w:hAnsi="Arial Narrow"/>
                      </w:rPr>
                      <w:t>F5</w:t>
                    </w:r>
                  </w:p>
                </w:txbxContent>
              </v:textbox>
            </v:shape>
            <v:rect id="Rectangle 56" o:spid="_x0000_s1258" style="position:absolute;left:5365;top:8156;width:3380;height:18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71sQA&#10;AADbAAAADwAAAGRycy9kb3ducmV2LnhtbESPQWvCQBSE70L/w/IKvUjdtNAgaVYpgpgeq0Lw9si+&#10;Jkuzb9PsRhN/vVsoeBxm5hsmX4+2FWfqvXGs4GWRgCCunDZcKzgets9LED4ga2wdk4KJPKxXD7Mc&#10;M+0u/EXnfahFhLDPUEETQpdJ6auGLPqF64ij9+16iyHKvpa6x0uE21a+JkkqLRqOCw12tGmo+tkP&#10;VkF6GmtDky93n65Ir7+7eWfKQamnx/HjHUSgMdzD/+1CK3hL4e9L/AF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rO9bEAAAA2wAAAA8AAAAAAAAAAAAAAAAAmAIAAGRycy9k&#10;b3ducmV2LnhtbFBLBQYAAAAABAAEAPUAAACJAwAAAAA=&#10;" fillcolor="#c3d69b" strokecolor="#f79646" strokeweight="1pt">
              <v:textbox style="mso-next-textbox:#Rectangle 56">
                <w:txbxContent>
                  <w:p w:rsidR="005D52CB" w:rsidRPr="00F32564" w:rsidRDefault="005D52CB" w:rsidP="00037709">
                    <w:pPr>
                      <w:jc w:val="center"/>
                      <w:rPr>
                        <w:b/>
                      </w:rPr>
                    </w:pPr>
                    <w:r w:rsidRPr="00F32564">
                      <w:rPr>
                        <w:b/>
                      </w:rPr>
                      <w:t xml:space="preserve">ADI ECOLECT GROUP, încasează redevența aferentă serviciilor operare a stațiilor _SMID Bihor, taxa de administrare ADI și taxa de publicitate </w:t>
                    </w:r>
                  </w:p>
                </w:txbxContent>
              </v:textbox>
            </v:rect>
            <v:shape id="Right Arrow 59" o:spid="_x0000_s1259" type="#_x0000_t13" style="position:absolute;left:4434;top:3143;width:1186;height:2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4jMQA&#10;AADbAAAADwAAAGRycy9kb3ducmV2LnhtbESPT2vCQBTE7wW/w/KE3upGwdBEVxFR0kMp+Ae8PrLP&#10;bDD7NmTXJP323UKhx2FmfsOst6NtRE+drx0rmM8SEMSl0zVXCq6X49s7CB+QNTaOScE3edhuJi9r&#10;zLUb+ET9OVQiQtjnqMCE0OZS+tKQRT9zLXH07q6zGKLsKqk7HCLcNnKRJKm0WHNcMNjS3lD5OD+t&#10;Ammyz/3ucCuSr9N98UhRFxllSr1Ox90KRKAx/If/2h9awTKD3y/x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veIzEAAAA2wAAAA8AAAAAAAAAAAAAAAAAmAIAAGRycy9k&#10;b3ducmV2LnhtbFBLBQYAAAAABAAEAPUAAACJAwAAAAA=&#10;" adj="19714" fillcolor="#e46c0a" strokecolor="#e46c0a" strokeweight="2pt">
              <v:textbox style="mso-next-textbox:#Right Arrow 59">
                <w:txbxContent>
                  <w:p w:rsidR="005D52CB" w:rsidRPr="00585BE7" w:rsidRDefault="005D52CB" w:rsidP="00037709">
                    <w:pPr>
                      <w:pStyle w:val="NormalWeb"/>
                      <w:spacing w:before="0" w:beforeAutospacing="0" w:after="120" w:afterAutospacing="0"/>
                    </w:pPr>
                    <w:r w:rsidRPr="00585BE7">
                      <w:rPr>
                        <w:lang w:val="de-DE"/>
                      </w:rPr>
                      <w:t> </w:t>
                    </w:r>
                  </w:p>
                </w:txbxContent>
              </v:textbox>
            </v:shape>
            <v:shape id="Right Arrow 60" o:spid="_x0000_s1260" type="#_x0000_t13" style="position:absolute;left:4514;top:5723;width:1186;height:2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brMAA&#10;AADbAAAADwAAAGRycy9kb3ducmV2LnhtbERPz2vCMBS+C/4P4Qm7aTIPxXamIrLRHcZAHez6aJ5N&#10;afNSmqx2//1yGHj8+H7vD7PrxURjaD1reN4oEMS1Ny03Gr6ub+sdiBCRDfaeScMvBTiUy8UeC+Pv&#10;fKbpEhuRQjgUqMHGOBRShtqSw7DxA3Hibn50GBMcG2lGvKdw18utUpl02HJqsDjQyVLdXX6cBmnz&#10;j9Px9btSn+fbtsvQVDnlWj+t5uMLiEhzfIj/3e9GQ5bWpy/pB8j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TkbrMAAAADbAAAADwAAAAAAAAAAAAAAAACYAgAAZHJzL2Rvd25y&#10;ZXYueG1sUEsFBgAAAAAEAAQA9QAAAIUDAAAAAA==&#10;" adj="19714" fillcolor="#e46c0a" strokecolor="#e46c0a" strokeweight="2pt">
              <v:textbox style="mso-next-textbox:#Right Arrow 60">
                <w:txbxContent>
                  <w:p w:rsidR="005D52CB" w:rsidRPr="00585BE7" w:rsidRDefault="005D52CB" w:rsidP="00037709">
                    <w:pPr>
                      <w:pStyle w:val="NormalWeb"/>
                      <w:spacing w:before="0" w:beforeAutospacing="0" w:after="120" w:afterAutospacing="0"/>
                    </w:pPr>
                    <w:r w:rsidRPr="00585BE7">
                      <w:rPr>
                        <w:lang w:val="de-DE"/>
                      </w:rPr>
                      <w:t> </w:t>
                    </w:r>
                  </w:p>
                </w:txbxContent>
              </v:textbox>
            </v:shape>
            <v:shape id="Right Arrow 62" o:spid="_x0000_s1261" type="#_x0000_t13" style="position:absolute;left:7871;top:3688;width:1064;height:223;rotation:-187501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c8sQA&#10;AADbAAAADwAAAGRycy9kb3ducmV2LnhtbESPT2vCQBTE70K/w/IKvemmFqWkWaW0FlR6MfbS22P3&#10;5Y9m34bsNonf3hUKHoeZ+Q2TrUfbiJ46XztW8DxLQBBrZ2ouFfwcv6avIHxANtg4JgUX8rBePUwy&#10;TI0b+EB9HkoRIexTVFCF0KZSel2RRT9zLXH0CtdZDFF2pTQdDhFuGzlPkqW0WHNcqLClj4r0Of+z&#10;CvRlt9HH3+Jzv/leHE6SkLcve6WeHsf3NxCBxnAP/7e3RsFyDrcv8Q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cHPLEAAAA2wAAAA8AAAAAAAAAAAAAAAAAmAIAAGRycy9k&#10;b3ducmV2LnhtbFBLBQYAAAAABAAEAPUAAACJAwAAAAA=&#10;" adj="19497" fillcolor="#e46c0a" strokecolor="#e46c0a" strokeweight="2pt">
              <v:textbox style="mso-next-textbox:#Right Arrow 62">
                <w:txbxContent>
                  <w:p w:rsidR="005D52CB" w:rsidRPr="00585BE7" w:rsidRDefault="005D52CB" w:rsidP="00037709">
                    <w:pPr>
                      <w:pStyle w:val="NormalWeb"/>
                      <w:spacing w:before="0" w:beforeAutospacing="0" w:after="120" w:afterAutospacing="0"/>
                    </w:pPr>
                    <w:r w:rsidRPr="00585BE7">
                      <w:rPr>
                        <w:lang w:val="de-DE"/>
                      </w:rPr>
                      <w:t> </w:t>
                    </w:r>
                  </w:p>
                </w:txbxContent>
              </v:textbox>
            </v:shape>
            <v:shape id="Right Arrow 83" o:spid="_x0000_s1262" type="#_x0000_t13" style="position:absolute;left:6036;top:7165;width:1666;height:315;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2ITsYA&#10;AADbAAAADwAAAGRycy9kb3ducmV2LnhtbESPwW7CMBBE70j8g7VIXCJwKFWBFIMoULWHXgh8wBJv&#10;k4h4HcUGAl+PK1XiOJqZN5r5sjWVuFDjSssKRsMYBHFmdcm5gsP+czAF4TyyxsoyKbiRg+Wi25lj&#10;ou2Vd3RJfS4ChF2CCgrv60RKlxVk0A1tTRy8X9sY9EE2udQNXgPcVPIljt+kwZLDQoE1rQvKTunZ&#10;KLj/VNEsao+j4/ZjI7/2r9HmMImU6vfa1TsIT61/hv/b31rBdAx/X8IP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2ITsYAAADbAAAADwAAAAAAAAAAAAAAAACYAgAAZHJz&#10;L2Rvd25yZXYueG1sUEsFBgAAAAAEAAQA9QAAAIsDAAAAAA==&#10;" adj="18346" fillcolor="#e46c0a" strokecolor="#e46c0a" strokeweight="2pt">
              <v:textbox style="mso-next-textbox:#Right Arrow 83">
                <w:txbxContent>
                  <w:p w:rsidR="005D52CB" w:rsidRPr="00585BE7" w:rsidRDefault="005D52CB" w:rsidP="00037709">
                    <w:pPr>
                      <w:pStyle w:val="NormalWeb"/>
                      <w:spacing w:before="0" w:beforeAutospacing="0" w:after="120" w:afterAutospacing="0"/>
                    </w:pPr>
                    <w:r w:rsidRPr="00585BE7">
                      <w:rPr>
                        <w:lang w:val="de-DE"/>
                      </w:rPr>
                      <w:t> </w:t>
                    </w:r>
                  </w:p>
                </w:txbxContent>
              </v:textbox>
            </v:shape>
            <v:shape id="Right Arrow 85" o:spid="_x0000_s1263" type="#_x0000_t13" style="position:absolute;left:7876;top:5464;width:1059;height:314;rotation:1390634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9i5MMA&#10;AADbAAAADwAAAGRycy9kb3ducmV2LnhtbESPQWvCQBSE7wX/w/IEb3VjIRKjq4iw0FvRSou3R/aZ&#10;RLNvQ3ar0V/vFgSPw8x8wyxWvW3EhTpfO1YwGScgiAtnai4V7L/1ewbCB2SDjWNScCMPq+XgbYG5&#10;cVfe0mUXShEh7HNUUIXQ5lL6oiKLfuxa4ugdXWcxRNmV0nR4jXDbyI8kmUqLNceFClvaVFScd39W&#10;wVeGP7fzKZU6uR9+9V3rWbpvlBoN+/UcRKA+vMLP9qdRkKXw/yX+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9i5MMAAADbAAAADwAAAAAAAAAAAAAAAACYAgAAZHJzL2Rv&#10;d25yZXYueG1sUEsFBgAAAAAEAAQA9QAAAIgDAAAAAA==&#10;" adj="18626" fillcolor="#e46c0a" strokecolor="#e46c0a" strokeweight="2pt">
              <v:textbox style="mso-next-textbox:#Right Arrow 85">
                <w:txbxContent>
                  <w:p w:rsidR="005D52CB" w:rsidRDefault="005D52CB" w:rsidP="00037709"/>
                </w:txbxContent>
              </v:textbox>
            </v:shape>
            <v:rect id="Rectangle 51" o:spid="_x0000_s1264" style="position:absolute;left:8935;top:5108;width:2165;height:2427;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wSHMUA&#10;AADbAAAADwAAAGRycy9kb3ducmV2LnhtbESPQWsCMRSE7wX/Q3hCb5pVqcpqFBEED23BraDeHpvn&#10;7mrysm5SXf99Uyj0OMzMN8x82Voj7tT4yrGCQT8BQZw7XXGhYP+16U1B+ICs0TgmBU/ysFx0XuaY&#10;avfgHd2zUIgIYZ+igjKEOpXS5yVZ9H1XE0fv7BqLIcqmkLrBR4RbI4dJMpYWK44LJda0Lim/Zt9W&#10;wfl5On2a95sZT6/2kn3o0XEyPCj12m1XMxCB2vAf/mtvtYK3Afx+iT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BIcxQAAANsAAAAPAAAAAAAAAAAAAAAAAJgCAABkcnMv&#10;ZG93bnJldi54bWxQSwUGAAAAAAQABAD1AAAAigMAAAAA&#10;" fillcolor="#ffc46d" strokecolor="#0070c0" strokeweight="1.5pt">
              <v:textbox>
                <w:txbxContent>
                  <w:p w:rsidR="005D52CB" w:rsidRPr="00D25C24" w:rsidRDefault="005D52CB" w:rsidP="00037709">
                    <w:pPr>
                      <w:pStyle w:val="NormalWeb"/>
                      <w:spacing w:before="0" w:beforeAutospacing="0" w:after="120" w:afterAutospacing="0"/>
                      <w:jc w:val="center"/>
                      <w:rPr>
                        <w:rFonts w:ascii="Times New Roman" w:hAnsi="Times New Roman"/>
                        <w:b/>
                      </w:rPr>
                    </w:pPr>
                    <w:r w:rsidRPr="00D25C24">
                      <w:rPr>
                        <w:rFonts w:ascii="Times New Roman" w:eastAsia="MS Mincho" w:hAnsi="Times New Roman"/>
                        <w:b/>
                      </w:rPr>
                      <w:t>Operator</w:t>
                    </w:r>
                    <w:r>
                      <w:rPr>
                        <w:rFonts w:ascii="Times New Roman" w:eastAsia="MS Mincho" w:hAnsi="Times New Roman"/>
                        <w:b/>
                      </w:rPr>
                      <w:t xml:space="preserve"> TMB (desemnat prin licitație/delegare concesiune):</w:t>
                    </w:r>
                  </w:p>
                  <w:p w:rsidR="005D52CB" w:rsidRPr="00D25C24" w:rsidRDefault="005D52CB" w:rsidP="00037709">
                    <w:pPr>
                      <w:pStyle w:val="NormalWeb"/>
                      <w:spacing w:before="0" w:beforeAutospacing="0" w:after="0" w:afterAutospacing="0"/>
                      <w:jc w:val="center"/>
                      <w:rPr>
                        <w:rFonts w:ascii="Times New Roman" w:hAnsi="Times New Roman"/>
                      </w:rPr>
                    </w:pPr>
                    <w:r w:rsidRPr="00D25C24">
                      <w:rPr>
                        <w:rFonts w:ascii="Times New Roman" w:eastAsia="MS Mincho" w:hAnsi="Times New Roman"/>
                      </w:rPr>
                      <w:t> </w:t>
                    </w:r>
                  </w:p>
                  <w:p w:rsidR="005D52CB" w:rsidRDefault="005D52CB" w:rsidP="00037709">
                    <w:pPr>
                      <w:pStyle w:val="NormalWeb"/>
                      <w:spacing w:before="0" w:beforeAutospacing="0" w:after="0" w:afterAutospacing="0"/>
                      <w:rPr>
                        <w:rFonts w:ascii="Times New Roman" w:eastAsia="MS Mincho" w:hAnsi="Times New Roman"/>
                        <w:b/>
                        <w:bCs/>
                      </w:rPr>
                    </w:pPr>
                    <w:r w:rsidRPr="00D25C24">
                      <w:rPr>
                        <w:rFonts w:ascii="Times New Roman" w:eastAsia="MS Mincho" w:hAnsi="Times New Roman"/>
                        <w:b/>
                        <w:bCs/>
                      </w:rPr>
                      <w:t xml:space="preserve">Încasează </w:t>
                    </w:r>
                    <w:r>
                      <w:rPr>
                        <w:rFonts w:ascii="Times New Roman" w:eastAsia="MS Mincho" w:hAnsi="Times New Roman"/>
                        <w:b/>
                        <w:bCs/>
                      </w:rPr>
                      <w:t>tariful de operare TMB (30% din volumul total la nivelul județului)</w:t>
                    </w:r>
                  </w:p>
                  <w:p w:rsidR="005D52CB" w:rsidRDefault="005D52CB" w:rsidP="00037709">
                    <w:pPr>
                      <w:pStyle w:val="NormalWeb"/>
                      <w:spacing w:before="0" w:beforeAutospacing="0" w:after="0" w:afterAutospacing="0"/>
                      <w:jc w:val="center"/>
                      <w:rPr>
                        <w:rFonts w:ascii="Times New Roman" w:eastAsia="MS Mincho" w:hAnsi="Times New Roman"/>
                        <w:b/>
                        <w:bCs/>
                      </w:rPr>
                    </w:pPr>
                  </w:p>
                  <w:p w:rsidR="005D52CB" w:rsidRPr="00D25C24" w:rsidRDefault="005D52CB" w:rsidP="00037709">
                    <w:pPr>
                      <w:pStyle w:val="NormalWeb"/>
                      <w:spacing w:before="0" w:beforeAutospacing="0" w:after="0" w:afterAutospacing="0"/>
                      <w:jc w:val="center"/>
                      <w:rPr>
                        <w:rFonts w:ascii="Times New Roman" w:hAnsi="Times New Roman"/>
                      </w:rPr>
                    </w:pPr>
                  </w:p>
                </w:txbxContent>
              </v:textbox>
            </v:rect>
            <v:shape id="Right Arrow 85" o:spid="_x0000_s1265" type="#_x0000_t13" style="position:absolute;left:7538;top:7440;width:1562;height:298;rotation:-9136841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9i5MMA&#10;AADbAAAADwAAAGRycy9kb3ducmV2LnhtbESPQWvCQBSE7wX/w/IEb3VjIRKjq4iw0FvRSou3R/aZ&#10;RLNvQ3ar0V/vFgSPw8x8wyxWvW3EhTpfO1YwGScgiAtnai4V7L/1ewbCB2SDjWNScCMPq+XgbYG5&#10;cVfe0mUXShEh7HNUUIXQ5lL6oiKLfuxa4ugdXWcxRNmV0nR4jXDbyI8kmUqLNceFClvaVFScd39W&#10;wVeGP7fzKZU6uR9+9V3rWbpvlBoN+/UcRKA+vMLP9qdRkKXw/yX+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9i5MMAAADbAAAADwAAAAAAAAAAAAAAAACYAgAAZHJzL2Rv&#10;d25yZXYueG1sUEsFBgAAAAAEAAQA9QAAAIgDAAAAAA==&#10;" adj="18626" fillcolor="#e46c0a" strokecolor="#e46c0a" strokeweight="2pt">
              <v:textbox>
                <w:txbxContent>
                  <w:p w:rsidR="005D52CB" w:rsidRDefault="005D52CB" w:rsidP="00037709"/>
                </w:txbxContent>
              </v:textbox>
            </v:shape>
            <v:shape id="Right Arrow 85" o:spid="_x0000_s1266" type="#_x0000_t13" style="position:absolute;left:6294;top:10390;width:1149;height:315;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9i5MMA&#10;AADbAAAADwAAAGRycy9kb3ducmV2LnhtbESPQWvCQBSE7wX/w/IEb3VjIRKjq4iw0FvRSou3R/aZ&#10;RLNvQ3ar0V/vFgSPw8x8wyxWvW3EhTpfO1YwGScgiAtnai4V7L/1ewbCB2SDjWNScCMPq+XgbYG5&#10;cVfe0mUXShEh7HNUUIXQ5lL6oiKLfuxa4ugdXWcxRNmV0nR4jXDbyI8kmUqLNceFClvaVFScd39W&#10;wVeGP7fzKZU6uR9+9V3rWbpvlBoN+/UcRKA+vMLP9qdRkKXw/yX+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9i5MMAAADbAAAADwAAAAAAAAAAAAAAAACYAgAAZHJzL2Rv&#10;d25yZXYueG1sUEsFBgAAAAAEAAQA9QAAAIgDAAAAAA==&#10;" adj="18626" fillcolor="#e46c0a" strokecolor="#e46c0a" strokeweight="2pt">
              <v:textbox>
                <w:txbxContent>
                  <w:p w:rsidR="005D52CB" w:rsidRDefault="005D52CB" w:rsidP="00037709"/>
                </w:txbxContent>
              </v:textbox>
            </v:shape>
            <v:rect id="Rectangle 56" o:spid="_x0000_s1267" style="position:absolute;left:3784;top:11122;width:6324;height:1819;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71sQA&#10;AADbAAAADwAAAGRycy9kb3ducmV2LnhtbESPQWvCQBSE70L/w/IKvUjdtNAgaVYpgpgeq0Lw9si+&#10;Jkuzb9PsRhN/vVsoeBxm5hsmX4+2FWfqvXGs4GWRgCCunDZcKzgets9LED4ga2wdk4KJPKxXD7Mc&#10;M+0u/EXnfahFhLDPUEETQpdJ6auGLPqF64ij9+16iyHKvpa6x0uE21a+JkkqLRqOCw12tGmo+tkP&#10;VkF6GmtDky93n65Ir7+7eWfKQamnx/HjHUSgMdzD/+1CK3hL4e9L/AF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rO9bEAAAA2wAAAA8AAAAAAAAAAAAAAAAAmAIAAGRycy9k&#10;b3ducmV2LnhtbFBLBQYAAAAABAAEAPUAAACJAwAAAAA=&#10;" fillcolor="#c3d69b" strokecolor="#f79646" strokeweight="1pt">
              <v:textbox>
                <w:txbxContent>
                  <w:p w:rsidR="005D52CB" w:rsidRPr="00257737" w:rsidRDefault="005D52CB" w:rsidP="00037709">
                    <w:pPr>
                      <w:shd w:val="clear" w:color="auto" w:fill="FF0000"/>
                      <w:jc w:val="center"/>
                      <w:rPr>
                        <w:b/>
                        <w:color w:val="FFFFFF"/>
                        <w:sz w:val="28"/>
                        <w:szCs w:val="28"/>
                      </w:rPr>
                    </w:pPr>
                    <w:r w:rsidRPr="00257737">
                      <w:rPr>
                        <w:b/>
                        <w:color w:val="FFFFFF"/>
                        <w:sz w:val="28"/>
                        <w:szCs w:val="28"/>
                      </w:rPr>
                      <w:t>CJ BIHOR (Beneficiar proiect)</w:t>
                    </w:r>
                  </w:p>
                  <w:p w:rsidR="005D52CB" w:rsidRPr="00257737" w:rsidRDefault="005D52CB" w:rsidP="00037709">
                    <w:pPr>
                      <w:shd w:val="clear" w:color="auto" w:fill="FF0000"/>
                      <w:jc w:val="center"/>
                      <w:rPr>
                        <w:b/>
                        <w:color w:val="FFFFFF"/>
                        <w:highlight w:val="red"/>
                      </w:rPr>
                    </w:pPr>
                    <w:r w:rsidRPr="00257737">
                      <w:rPr>
                        <w:b/>
                        <w:color w:val="FFFFFF"/>
                        <w:highlight w:val="red"/>
                      </w:rPr>
                      <w:t xml:space="preserve">încasează de la ADI ECOLECT GROUP </w:t>
                    </w:r>
                  </w:p>
                  <w:p w:rsidR="005D52CB" w:rsidRPr="00257737" w:rsidRDefault="005D52CB" w:rsidP="00037709">
                    <w:pPr>
                      <w:shd w:val="clear" w:color="auto" w:fill="FF0000"/>
                      <w:jc w:val="center"/>
                      <w:rPr>
                        <w:b/>
                        <w:color w:val="FFFFFF"/>
                      </w:rPr>
                    </w:pPr>
                    <w:r w:rsidRPr="00257737">
                      <w:rPr>
                        <w:b/>
                        <w:color w:val="FFFFFF"/>
                        <w:highlight w:val="red"/>
                      </w:rPr>
                      <w:t>redevența aferentă amortizării costurilor eligibile nerambursabile aferente derulării proiectului SMID Bihor</w:t>
                    </w:r>
                  </w:p>
                </w:txbxContent>
              </v:textbox>
            </v:rect>
            <v:shape id="Text Box 27" o:spid="_x0000_s1268" type="#_x0000_t202" style="position:absolute;left:8188;top:4830;width:480;height:56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F0dsUA&#10;AADbAAAADwAAAGRycy9kb3ducmV2LnhtbESPQWvCQBSE70L/w/IKvZlNe7ASXaWVCi0eippDji+7&#10;z2Rp9m3IbjX+e7dQ8DjMzDfMcj26TpxpCNazgucsB0GsvbHcKCiP2+kcRIjIBjvPpOBKAdarh8kS&#10;C+MvvKfzITYiQTgUqKCNsS+kDLolhyHzPXHyTn5wGJMcGmkGvCS46+RLns+kQ8tpocWeNi3pn8Ov&#10;U2Bre33XcvPxtRu/K6qOr+VpWyv19Di+LUBEGuM9/N/+NArmM/j7kn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XR2xQAAANsAAAAPAAAAAAAAAAAAAAAAAJgCAABkcnMv&#10;ZG93bnJldi54bWxQSwUGAAAAAAQABAD1AAAAigMAAAAA&#10;" filled="f" stroked="f">
              <v:textbox>
                <w:txbxContent>
                  <w:p w:rsidR="005D52CB" w:rsidRPr="00A4131F" w:rsidRDefault="005D52CB" w:rsidP="00037709">
                    <w:pPr>
                      <w:pStyle w:val="NormalWeb"/>
                      <w:spacing w:before="0" w:beforeAutospacing="0" w:after="0" w:afterAutospacing="0"/>
                      <w:jc w:val="center"/>
                    </w:pPr>
                    <w:r w:rsidRPr="00836C4E">
                      <w:rPr>
                        <w:rFonts w:ascii="Arial Narrow" w:eastAsia="Arial Unicode MS" w:hAnsi="Arial Narrow"/>
                      </w:rPr>
                      <w:t>F</w:t>
                    </w:r>
                    <w:r>
                      <w:rPr>
                        <w:rFonts w:ascii="Arial Narrow" w:eastAsia="Arial Unicode MS" w:hAnsi="Arial Narrow"/>
                      </w:rPr>
                      <w:t>5</w:t>
                    </w:r>
                  </w:p>
                </w:txbxContent>
              </v:textbox>
            </v:shape>
            <v:shape id="Text Box 27" o:spid="_x0000_s1269" type="#_x0000_t202" style="position:absolute;left:7355;top:6958;width:521;height:5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Rrd8MA&#10;AADbAAAADwAAAGRycy9kb3ducmV2LnhtbESPQYvCMBSE74L/ITxhb5q6LCpdo7iisIsHsXrw+Gye&#10;bdjmpTRR6783guBxmJlvmOm8tZW4UuONYwXDQQKCOHfacKHgsF/3JyB8QNZYOSYFd/Iwn3U7U0y1&#10;u/GOrlkoRISwT1FBGUKdSunzkiz6gauJo3d2jcUQZVNI3eAtwm0lP5NkJC0ajgsl1rQsKf/PLlaB&#10;OZn7Ty6Xq79Nuz3ScT8+nNcnpT567eIbRKA2vMOv9q9W8DWG55f4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Rrd8MAAADbAAAADwAAAAAAAAAAAAAAAACYAgAAZHJzL2Rv&#10;d25yZXYueG1sUEsFBgAAAAAEAAQA9QAAAIgDAAAAAA==&#10;" filled="f" stroked="f">
              <v:textbox>
                <w:txbxContent>
                  <w:p w:rsidR="005D52CB" w:rsidRPr="00585BE7" w:rsidRDefault="005D52CB" w:rsidP="00037709">
                    <w:pPr>
                      <w:pStyle w:val="NormalWeb"/>
                      <w:spacing w:before="0" w:beforeAutospacing="0" w:after="0" w:afterAutospacing="0"/>
                      <w:jc w:val="center"/>
                    </w:pPr>
                    <w:r w:rsidRPr="00ED2653">
                      <w:rPr>
                        <w:rFonts w:ascii="Arial Narrow" w:eastAsia="Arial Unicode MS" w:hAnsi="Arial Narrow"/>
                      </w:rPr>
                      <w:t>F</w:t>
                    </w:r>
                    <w:r>
                      <w:rPr>
                        <w:rFonts w:ascii="Arial Narrow" w:eastAsia="Arial Unicode MS" w:hAnsi="Arial Narrow"/>
                      </w:rPr>
                      <w:t>6</w:t>
                    </w:r>
                  </w:p>
                </w:txbxContent>
              </v:textbox>
            </v:shape>
            <v:shape id="Text Box 27" o:spid="_x0000_s1270" type="#_x0000_t202" style="position:absolute;left:5328;top:6258;width:480;height:13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Rrd8MA&#10;AADbAAAADwAAAGRycy9kb3ducmV2LnhtbESPQYvCMBSE74L/ITxhb5q6LCpdo7iisIsHsXrw+Gye&#10;bdjmpTRR6783guBxmJlvmOm8tZW4UuONYwXDQQKCOHfacKHgsF/3JyB8QNZYOSYFd/Iwn3U7U0y1&#10;u/GOrlkoRISwT1FBGUKdSunzkiz6gauJo3d2jcUQZVNI3eAtwm0lP5NkJC0ajgsl1rQsKf/PLlaB&#10;OZn7Ty6Xq79Nuz3ScT8+nNcnpT567eIbRKA2vMOv9q9W8DWG55f4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Rrd8MAAADbAAAADwAAAAAAAAAAAAAAAACYAgAAZHJzL2Rv&#10;d25yZXYueG1sUEsFBgAAAAAEAAQA9QAAAIgDAAAAAA==&#10;" filled="f" stroked="f">
              <v:textbox>
                <w:txbxContent>
                  <w:p w:rsidR="005D52CB" w:rsidRPr="00585BE7" w:rsidRDefault="005D52CB" w:rsidP="00037709">
                    <w:pPr>
                      <w:pStyle w:val="NormalWeb"/>
                      <w:spacing w:before="0" w:beforeAutospacing="0" w:after="0" w:afterAutospacing="0"/>
                      <w:jc w:val="center"/>
                    </w:pPr>
                    <w:r w:rsidRPr="00ED2653">
                      <w:rPr>
                        <w:rFonts w:ascii="Arial Narrow" w:eastAsia="Arial Unicode MS" w:hAnsi="Arial Narrow"/>
                      </w:rPr>
                      <w:t>F3</w:t>
                    </w:r>
                  </w:p>
                </w:txbxContent>
              </v:textbox>
            </v:shape>
            <v:shape id="Text Box 27" o:spid="_x0000_s1271" type="#_x0000_t202" style="position:absolute;left:7538;top:10305;width:650;height:4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Rrd8MA&#10;AADbAAAADwAAAGRycy9kb3ducmV2LnhtbESPQYvCMBSE74L/ITxhb5q6LCpdo7iisIsHsXrw+Gye&#10;bdjmpTRR6783guBxmJlvmOm8tZW4UuONYwXDQQKCOHfacKHgsF/3JyB8QNZYOSYFd/Iwn3U7U0y1&#10;u/GOrlkoRISwT1FBGUKdSunzkiz6gauJo3d2jcUQZVNI3eAtwm0lP5NkJC0ajgsl1rQsKf/PLlaB&#10;OZn7Ty6Xq79Nuz3ScT8+nNcnpT567eIbRKA2vMOv9q9W8DWG55f4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Rrd8MAAADbAAAADwAAAAAAAAAAAAAAAACYAgAAZHJzL2Rv&#10;d25yZXYueG1sUEsFBgAAAAAEAAQA9QAAAIgDAAAAAA==&#10;" filled="f" stroked="f">
              <v:textbox>
                <w:txbxContent>
                  <w:p w:rsidR="005D52CB" w:rsidRPr="00585BE7" w:rsidRDefault="005D52CB" w:rsidP="00037709">
                    <w:pPr>
                      <w:pStyle w:val="NormalWeb"/>
                      <w:spacing w:before="0" w:beforeAutospacing="0" w:after="0" w:afterAutospacing="0"/>
                      <w:jc w:val="center"/>
                    </w:pPr>
                    <w:r>
                      <w:rPr>
                        <w:rFonts w:ascii="Arial Narrow" w:eastAsia="Arial Unicode MS" w:hAnsi="Arial Narrow"/>
                      </w:rPr>
                      <w:t>F7</w:t>
                    </w:r>
                  </w:p>
                </w:txbxContent>
              </v:textbox>
            </v:shape>
            <w10:wrap type="none"/>
            <w10:anchorlock/>
          </v:group>
        </w:pict>
      </w:r>
    </w:p>
    <w:p w:rsidR="00037709" w:rsidRPr="00587F9B" w:rsidRDefault="00037709" w:rsidP="00037709">
      <w:pPr>
        <w:pStyle w:val="ListParagraph"/>
        <w:spacing w:after="0"/>
        <w:ind w:left="0"/>
        <w:jc w:val="left"/>
        <w:rPr>
          <w:rFonts w:ascii="Cambria" w:hAnsi="Cambria"/>
          <w:b/>
          <w:sz w:val="24"/>
          <w:szCs w:val="24"/>
        </w:rPr>
      </w:pPr>
      <w:r>
        <w:rPr>
          <w:rFonts w:ascii="Cambria" w:hAnsi="Cambria"/>
          <w:b/>
          <w:sz w:val="24"/>
          <w:szCs w:val="24"/>
        </w:rPr>
        <w:br w:type="page"/>
      </w:r>
      <w:r w:rsidRPr="00587F9B">
        <w:rPr>
          <w:rFonts w:ascii="Cambria" w:hAnsi="Cambria"/>
          <w:b/>
          <w:sz w:val="24"/>
          <w:szCs w:val="24"/>
        </w:rPr>
        <w:lastRenderedPageBreak/>
        <w:t>Fluxurile financiare în cadrul SMID_Bihor sunt următoarele:</w:t>
      </w:r>
    </w:p>
    <w:p w:rsidR="00037709" w:rsidRPr="00587F9B" w:rsidRDefault="00037709" w:rsidP="00037709">
      <w:pPr>
        <w:pStyle w:val="ListParagraph"/>
        <w:spacing w:after="0"/>
        <w:rPr>
          <w:rFonts w:ascii="Cambria" w:hAnsi="Cambria"/>
          <w:b/>
          <w:sz w:val="24"/>
          <w:szCs w:val="24"/>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4"/>
        <w:gridCol w:w="1275"/>
        <w:gridCol w:w="6974"/>
      </w:tblGrid>
      <w:tr w:rsidR="00037709" w:rsidRPr="00587F9B" w:rsidTr="00A14326">
        <w:trPr>
          <w:tblHeader/>
        </w:trPr>
        <w:tc>
          <w:tcPr>
            <w:tcW w:w="964" w:type="dxa"/>
            <w:shd w:val="clear" w:color="auto" w:fill="BFBFBF" w:themeFill="background1" w:themeFillShade="BF"/>
          </w:tcPr>
          <w:p w:rsidR="00037709" w:rsidRPr="00587F9B" w:rsidRDefault="00037709" w:rsidP="00A14326">
            <w:pPr>
              <w:pStyle w:val="ListParagraph"/>
              <w:spacing w:before="120" w:after="0"/>
              <w:ind w:left="0"/>
              <w:contextualSpacing w:val="0"/>
              <w:jc w:val="center"/>
              <w:rPr>
                <w:rFonts w:ascii="Cambria" w:hAnsi="Cambria"/>
                <w:b/>
                <w:sz w:val="24"/>
                <w:szCs w:val="24"/>
              </w:rPr>
            </w:pPr>
            <w:r w:rsidRPr="00587F9B">
              <w:rPr>
                <w:rFonts w:ascii="Cambria" w:hAnsi="Cambria"/>
                <w:b/>
                <w:sz w:val="24"/>
                <w:szCs w:val="24"/>
              </w:rPr>
              <w:t>Nr.</w:t>
            </w:r>
          </w:p>
        </w:tc>
        <w:tc>
          <w:tcPr>
            <w:tcW w:w="1275" w:type="dxa"/>
            <w:shd w:val="clear" w:color="auto" w:fill="BFBFBF" w:themeFill="background1" w:themeFillShade="BF"/>
          </w:tcPr>
          <w:p w:rsidR="00037709" w:rsidRPr="00587F9B" w:rsidRDefault="00037709" w:rsidP="00A14326">
            <w:pPr>
              <w:pStyle w:val="ListParagraph"/>
              <w:spacing w:before="120" w:after="0"/>
              <w:ind w:left="0"/>
              <w:contextualSpacing w:val="0"/>
              <w:jc w:val="center"/>
              <w:rPr>
                <w:rFonts w:ascii="Cambria" w:hAnsi="Cambria"/>
                <w:b/>
                <w:sz w:val="24"/>
                <w:szCs w:val="24"/>
              </w:rPr>
            </w:pPr>
            <w:r w:rsidRPr="00587F9B">
              <w:rPr>
                <w:rFonts w:ascii="Cambria" w:hAnsi="Cambria"/>
                <w:b/>
                <w:sz w:val="24"/>
                <w:szCs w:val="24"/>
              </w:rPr>
              <w:t>Flux financiar</w:t>
            </w:r>
          </w:p>
        </w:tc>
        <w:tc>
          <w:tcPr>
            <w:tcW w:w="6974" w:type="dxa"/>
            <w:shd w:val="clear" w:color="auto" w:fill="BFBFBF" w:themeFill="background1" w:themeFillShade="BF"/>
          </w:tcPr>
          <w:p w:rsidR="00037709" w:rsidRPr="00587F9B" w:rsidRDefault="00037709" w:rsidP="00A14326">
            <w:pPr>
              <w:pStyle w:val="ListParagraph"/>
              <w:spacing w:before="120" w:after="0"/>
              <w:ind w:left="0"/>
              <w:contextualSpacing w:val="0"/>
              <w:jc w:val="center"/>
              <w:rPr>
                <w:rFonts w:ascii="Cambria" w:hAnsi="Cambria"/>
                <w:b/>
                <w:sz w:val="24"/>
                <w:szCs w:val="24"/>
              </w:rPr>
            </w:pPr>
            <w:r w:rsidRPr="00587F9B">
              <w:rPr>
                <w:rFonts w:ascii="Cambria" w:hAnsi="Cambria"/>
                <w:b/>
                <w:sz w:val="24"/>
                <w:szCs w:val="24"/>
              </w:rPr>
              <w:t>Descriere</w:t>
            </w:r>
          </w:p>
        </w:tc>
      </w:tr>
      <w:tr w:rsidR="00037709" w:rsidRPr="00587F9B" w:rsidTr="00A14326">
        <w:tc>
          <w:tcPr>
            <w:tcW w:w="964" w:type="dxa"/>
            <w:shd w:val="clear" w:color="auto" w:fill="auto"/>
            <w:vAlign w:val="center"/>
          </w:tcPr>
          <w:p w:rsidR="00037709" w:rsidRPr="00587F9B" w:rsidRDefault="00037709" w:rsidP="000A7963">
            <w:pPr>
              <w:pStyle w:val="ListParagraph"/>
              <w:numPr>
                <w:ilvl w:val="0"/>
                <w:numId w:val="6"/>
              </w:numPr>
              <w:spacing w:before="120" w:after="0"/>
              <w:contextualSpacing w:val="0"/>
              <w:jc w:val="left"/>
              <w:rPr>
                <w:rFonts w:ascii="Cambria" w:hAnsi="Cambria"/>
                <w:sz w:val="24"/>
                <w:szCs w:val="24"/>
              </w:rPr>
            </w:pPr>
          </w:p>
        </w:tc>
        <w:tc>
          <w:tcPr>
            <w:tcW w:w="1275" w:type="dxa"/>
            <w:shd w:val="clear" w:color="auto" w:fill="auto"/>
            <w:vAlign w:val="center"/>
          </w:tcPr>
          <w:p w:rsidR="00037709" w:rsidRPr="00587F9B" w:rsidRDefault="00037709" w:rsidP="00752495">
            <w:pPr>
              <w:pStyle w:val="ListParagraph"/>
              <w:spacing w:before="120" w:after="0"/>
              <w:ind w:left="0"/>
              <w:contextualSpacing w:val="0"/>
              <w:jc w:val="left"/>
              <w:rPr>
                <w:rFonts w:ascii="Cambria" w:hAnsi="Cambria"/>
                <w:b/>
                <w:sz w:val="24"/>
                <w:szCs w:val="24"/>
              </w:rPr>
            </w:pPr>
            <w:r w:rsidRPr="00587F9B">
              <w:rPr>
                <w:rFonts w:ascii="Cambria" w:hAnsi="Cambria"/>
                <w:sz w:val="24"/>
                <w:szCs w:val="24"/>
              </w:rPr>
              <w:t>F1</w:t>
            </w:r>
          </w:p>
        </w:tc>
        <w:tc>
          <w:tcPr>
            <w:tcW w:w="6974" w:type="dxa"/>
            <w:shd w:val="clear" w:color="auto" w:fill="auto"/>
          </w:tcPr>
          <w:p w:rsidR="00037709" w:rsidRPr="00587F9B" w:rsidRDefault="00037709" w:rsidP="00A14326">
            <w:pPr>
              <w:pStyle w:val="ListParagraph"/>
              <w:spacing w:before="120" w:after="0"/>
              <w:ind w:left="34"/>
              <w:contextualSpacing w:val="0"/>
              <w:rPr>
                <w:rFonts w:ascii="Cambria" w:hAnsi="Cambria"/>
                <w:b/>
                <w:sz w:val="24"/>
                <w:szCs w:val="24"/>
              </w:rPr>
            </w:pPr>
            <w:r w:rsidRPr="00587F9B">
              <w:rPr>
                <w:rFonts w:ascii="Cambria" w:hAnsi="Cambria"/>
                <w:sz w:val="24"/>
                <w:szCs w:val="24"/>
              </w:rPr>
              <w:t>În mediul rural și urban, beneficiarii serviciului de salubrizare persoane fizice (gospodării) plătesc direct operatorului tariful de salubrizare. Acest tarif acoperă costurile operatorului legate de colectarea, transportul, sortarea, valorificarea și eliminarea deșeurilor municipale și a celor reciclabile;</w:t>
            </w:r>
          </w:p>
        </w:tc>
      </w:tr>
      <w:tr w:rsidR="00037709" w:rsidRPr="00587F9B" w:rsidTr="00A14326">
        <w:tc>
          <w:tcPr>
            <w:tcW w:w="964" w:type="dxa"/>
            <w:shd w:val="clear" w:color="auto" w:fill="auto"/>
            <w:vAlign w:val="center"/>
          </w:tcPr>
          <w:p w:rsidR="00037709" w:rsidRPr="00587F9B" w:rsidRDefault="00037709" w:rsidP="000A7963">
            <w:pPr>
              <w:pStyle w:val="ListParagraph"/>
              <w:numPr>
                <w:ilvl w:val="0"/>
                <w:numId w:val="6"/>
              </w:numPr>
              <w:spacing w:before="120" w:after="0"/>
              <w:contextualSpacing w:val="0"/>
              <w:jc w:val="left"/>
              <w:rPr>
                <w:rFonts w:ascii="Cambria" w:hAnsi="Cambria"/>
                <w:sz w:val="24"/>
                <w:szCs w:val="24"/>
              </w:rPr>
            </w:pPr>
          </w:p>
        </w:tc>
        <w:tc>
          <w:tcPr>
            <w:tcW w:w="1275" w:type="dxa"/>
            <w:shd w:val="clear" w:color="auto" w:fill="auto"/>
            <w:vAlign w:val="center"/>
          </w:tcPr>
          <w:p w:rsidR="00037709" w:rsidRPr="00587F9B" w:rsidRDefault="00037709" w:rsidP="00752495">
            <w:pPr>
              <w:pStyle w:val="ListParagraph"/>
              <w:spacing w:before="120" w:after="0"/>
              <w:ind w:left="0"/>
              <w:contextualSpacing w:val="0"/>
              <w:jc w:val="left"/>
              <w:rPr>
                <w:rFonts w:ascii="Cambria" w:hAnsi="Cambria"/>
                <w:b/>
                <w:sz w:val="24"/>
                <w:szCs w:val="24"/>
              </w:rPr>
            </w:pPr>
            <w:r w:rsidRPr="00587F9B">
              <w:rPr>
                <w:rFonts w:ascii="Cambria" w:hAnsi="Cambria"/>
                <w:sz w:val="24"/>
                <w:szCs w:val="24"/>
              </w:rPr>
              <w:t>F2</w:t>
            </w:r>
          </w:p>
        </w:tc>
        <w:tc>
          <w:tcPr>
            <w:tcW w:w="6974" w:type="dxa"/>
            <w:shd w:val="clear" w:color="auto" w:fill="auto"/>
          </w:tcPr>
          <w:p w:rsidR="00037709" w:rsidRPr="00587F9B" w:rsidRDefault="00037709" w:rsidP="00A14326">
            <w:pPr>
              <w:pStyle w:val="ListParagraph"/>
              <w:spacing w:before="120" w:after="0"/>
              <w:ind w:left="0"/>
              <w:contextualSpacing w:val="0"/>
              <w:rPr>
                <w:rFonts w:ascii="Cambria" w:hAnsi="Cambria"/>
                <w:b/>
                <w:sz w:val="24"/>
                <w:szCs w:val="24"/>
              </w:rPr>
            </w:pPr>
            <w:r w:rsidRPr="00587F9B">
              <w:rPr>
                <w:rFonts w:ascii="Cambria" w:hAnsi="Cambria"/>
                <w:sz w:val="24"/>
                <w:szCs w:val="24"/>
              </w:rPr>
              <w:t>În mediul urban și rural, beneficiarii serviciului de salubrizare persoane juridice, instituții publice, organizații sociale etc. plătesc tariful perceput de către operatorul de colectare și transport direct către acesta în baza unui contract individual semnat în prealabil. Acest tarif acoperă costurile operatorului legate de colectarea, transportul, sortarea, valorificarea și eliminarea deșeurilor municipale și a celor reciclabile;</w:t>
            </w:r>
          </w:p>
        </w:tc>
      </w:tr>
      <w:tr w:rsidR="00037709" w:rsidRPr="00F52E74" w:rsidTr="00A14326">
        <w:tc>
          <w:tcPr>
            <w:tcW w:w="964" w:type="dxa"/>
            <w:shd w:val="clear" w:color="auto" w:fill="auto"/>
            <w:vAlign w:val="center"/>
          </w:tcPr>
          <w:p w:rsidR="00037709" w:rsidRPr="00F52E74" w:rsidRDefault="00037709" w:rsidP="000A7963">
            <w:pPr>
              <w:pStyle w:val="ListParagraph"/>
              <w:numPr>
                <w:ilvl w:val="0"/>
                <w:numId w:val="6"/>
              </w:numPr>
              <w:spacing w:before="120" w:after="0"/>
              <w:contextualSpacing w:val="0"/>
              <w:jc w:val="left"/>
              <w:rPr>
                <w:rFonts w:ascii="Cambria" w:hAnsi="Cambria"/>
                <w:color w:val="FF0000"/>
                <w:sz w:val="24"/>
                <w:szCs w:val="24"/>
              </w:rPr>
            </w:pPr>
          </w:p>
        </w:tc>
        <w:tc>
          <w:tcPr>
            <w:tcW w:w="1275" w:type="dxa"/>
            <w:shd w:val="clear" w:color="auto" w:fill="auto"/>
            <w:vAlign w:val="center"/>
          </w:tcPr>
          <w:p w:rsidR="00037709" w:rsidRPr="00F52E74" w:rsidRDefault="00037709" w:rsidP="00752495">
            <w:pPr>
              <w:pStyle w:val="ListParagraph"/>
              <w:spacing w:before="120" w:after="0"/>
              <w:ind w:left="0"/>
              <w:contextualSpacing w:val="0"/>
              <w:jc w:val="left"/>
              <w:rPr>
                <w:rFonts w:ascii="Cambria" w:hAnsi="Cambria"/>
                <w:b/>
                <w:color w:val="FF0000"/>
                <w:sz w:val="24"/>
                <w:szCs w:val="24"/>
              </w:rPr>
            </w:pPr>
            <w:r w:rsidRPr="00F52E74">
              <w:rPr>
                <w:rFonts w:ascii="Cambria" w:hAnsi="Cambria"/>
                <w:color w:val="FF0000"/>
                <w:sz w:val="24"/>
                <w:szCs w:val="24"/>
              </w:rPr>
              <w:t>F3</w:t>
            </w:r>
          </w:p>
        </w:tc>
        <w:tc>
          <w:tcPr>
            <w:tcW w:w="6974" w:type="dxa"/>
            <w:shd w:val="clear" w:color="auto" w:fill="auto"/>
          </w:tcPr>
          <w:p w:rsidR="00037709" w:rsidRPr="00F52E74" w:rsidRDefault="00037709" w:rsidP="00A14326">
            <w:pPr>
              <w:pStyle w:val="ListParagraph"/>
              <w:spacing w:before="120" w:after="0"/>
              <w:ind w:left="0"/>
              <w:contextualSpacing w:val="0"/>
              <w:rPr>
                <w:rFonts w:ascii="Cambria" w:hAnsi="Cambria"/>
                <w:b/>
                <w:color w:val="FF0000"/>
                <w:sz w:val="24"/>
                <w:szCs w:val="24"/>
              </w:rPr>
            </w:pPr>
            <w:r w:rsidRPr="00F52E74">
              <w:rPr>
                <w:rFonts w:ascii="Cambria" w:hAnsi="Cambria"/>
                <w:color w:val="FF0000"/>
                <w:sz w:val="24"/>
                <w:szCs w:val="24"/>
              </w:rPr>
              <w:t>În mediul urban și rural, operatorii delegați încasează de la primării tarifele pentru colectarea și transportul deșeurilor precolectate în amestec de pe domeniul public, piețe, parcuri, etc</w:t>
            </w:r>
          </w:p>
        </w:tc>
      </w:tr>
      <w:tr w:rsidR="00037709" w:rsidRPr="00587F9B" w:rsidTr="00A14326">
        <w:tc>
          <w:tcPr>
            <w:tcW w:w="964" w:type="dxa"/>
            <w:shd w:val="clear" w:color="auto" w:fill="auto"/>
            <w:vAlign w:val="center"/>
          </w:tcPr>
          <w:p w:rsidR="00037709" w:rsidRPr="00587F9B" w:rsidRDefault="00037709" w:rsidP="000A7963">
            <w:pPr>
              <w:pStyle w:val="ListParagraph"/>
              <w:numPr>
                <w:ilvl w:val="0"/>
                <w:numId w:val="6"/>
              </w:numPr>
              <w:spacing w:before="120" w:after="0"/>
              <w:contextualSpacing w:val="0"/>
              <w:jc w:val="left"/>
              <w:rPr>
                <w:rFonts w:ascii="Cambria" w:hAnsi="Cambria"/>
                <w:sz w:val="24"/>
                <w:szCs w:val="24"/>
              </w:rPr>
            </w:pPr>
          </w:p>
        </w:tc>
        <w:tc>
          <w:tcPr>
            <w:tcW w:w="1275" w:type="dxa"/>
            <w:shd w:val="clear" w:color="auto" w:fill="auto"/>
            <w:vAlign w:val="center"/>
          </w:tcPr>
          <w:p w:rsidR="00037709" w:rsidRPr="00587F9B" w:rsidRDefault="00037709" w:rsidP="00752495">
            <w:pPr>
              <w:pStyle w:val="ListParagraph"/>
              <w:spacing w:before="120" w:after="0"/>
              <w:ind w:left="0"/>
              <w:contextualSpacing w:val="0"/>
              <w:jc w:val="left"/>
              <w:rPr>
                <w:rFonts w:ascii="Cambria" w:hAnsi="Cambria"/>
                <w:b/>
                <w:sz w:val="24"/>
                <w:szCs w:val="24"/>
              </w:rPr>
            </w:pPr>
            <w:r w:rsidRPr="00587F9B">
              <w:rPr>
                <w:rFonts w:ascii="Cambria" w:hAnsi="Cambria"/>
                <w:sz w:val="24"/>
                <w:szCs w:val="24"/>
              </w:rPr>
              <w:t>F4</w:t>
            </w:r>
          </w:p>
        </w:tc>
        <w:tc>
          <w:tcPr>
            <w:tcW w:w="6974" w:type="dxa"/>
            <w:shd w:val="clear" w:color="auto" w:fill="auto"/>
          </w:tcPr>
          <w:p w:rsidR="00037709" w:rsidRPr="00B7207B" w:rsidRDefault="00037709" w:rsidP="00B7207B">
            <w:pPr>
              <w:pStyle w:val="NormalWeb"/>
              <w:tabs>
                <w:tab w:val="left" w:pos="3944"/>
              </w:tabs>
              <w:spacing w:before="0" w:beforeAutospacing="0" w:after="0" w:afterAutospacing="0"/>
              <w:rPr>
                <w:rFonts w:ascii="Cambria" w:hAnsi="Cambria"/>
                <w:sz w:val="24"/>
                <w:szCs w:val="24"/>
              </w:rPr>
            </w:pPr>
            <w:r w:rsidRPr="00587F9B">
              <w:rPr>
                <w:rFonts w:ascii="Cambria" w:hAnsi="Cambria"/>
                <w:sz w:val="24"/>
                <w:szCs w:val="24"/>
              </w:rPr>
              <w:t>Operatorii desemnați în baza licitațiilor pentru concesiunea serviciilor de operare a stațiilor de transfer și sortare, respectiv de colectare și transport, depozitează deșeurile colectate de la persoanele fizice și juridice din mediul urban și rural la depozitul județean (70% din cantiate). Operatorul depozitului percepe un tarif total de depozitare calculat “per tonă” de deșeu. Conform Documentului de poziție, art. 22 (6), tariful de depozitare precum și tarifele pentru instalațiile aparținând ECOBIHOR se propun de operatorul ECOBIHOR și se stabilesc sau se modifică prin Hotărârea ADI ECOLECT GROUP.</w:t>
            </w:r>
            <w:r w:rsidR="00B7207B">
              <w:rPr>
                <w:rFonts w:ascii="Cambria" w:hAnsi="Cambria"/>
                <w:sz w:val="24"/>
                <w:szCs w:val="24"/>
              </w:rPr>
              <w:t xml:space="preserve"> Din ianuarie 2018 </w:t>
            </w:r>
            <w:r w:rsidR="00B7207B" w:rsidRPr="00B7207B">
              <w:rPr>
                <w:rFonts w:ascii="Cambria" w:hAnsi="Cambria"/>
                <w:sz w:val="24"/>
                <w:szCs w:val="24"/>
              </w:rPr>
              <w:t>Taxele încasate pentru deşeurile inerte şi nepericuloase încredinţate</w:t>
            </w:r>
            <w:r w:rsidR="00B7207B">
              <w:rPr>
                <w:rFonts w:ascii="Cambria" w:hAnsi="Cambria"/>
                <w:sz w:val="24"/>
                <w:szCs w:val="24"/>
              </w:rPr>
              <w:t xml:space="preserve"> </w:t>
            </w:r>
            <w:r w:rsidR="00B7207B" w:rsidRPr="00B7207B">
              <w:rPr>
                <w:rFonts w:ascii="Cambria" w:hAnsi="Cambria"/>
                <w:sz w:val="24"/>
                <w:szCs w:val="24"/>
              </w:rPr>
              <w:t>în vederea eliminării finale prin depozitare</w:t>
            </w:r>
            <w:r w:rsidR="00B7207B">
              <w:rPr>
                <w:rFonts w:ascii="Cambria" w:hAnsi="Cambria"/>
                <w:sz w:val="24"/>
                <w:szCs w:val="24"/>
              </w:rPr>
              <w:t xml:space="preserve"> este stabilit la cuantumul de 120 lei/tonă conform OUG 196/2005 actualizata.</w:t>
            </w:r>
          </w:p>
        </w:tc>
      </w:tr>
      <w:tr w:rsidR="00037709" w:rsidRPr="00587F9B" w:rsidTr="00A14326">
        <w:tc>
          <w:tcPr>
            <w:tcW w:w="964" w:type="dxa"/>
            <w:shd w:val="clear" w:color="auto" w:fill="auto"/>
            <w:vAlign w:val="center"/>
          </w:tcPr>
          <w:p w:rsidR="00037709" w:rsidRPr="00587F9B" w:rsidRDefault="00037709" w:rsidP="000A7963">
            <w:pPr>
              <w:pStyle w:val="ListParagraph"/>
              <w:numPr>
                <w:ilvl w:val="0"/>
                <w:numId w:val="6"/>
              </w:numPr>
              <w:spacing w:before="120" w:after="0"/>
              <w:contextualSpacing w:val="0"/>
              <w:jc w:val="left"/>
              <w:rPr>
                <w:rFonts w:ascii="Cambria" w:hAnsi="Cambria"/>
                <w:sz w:val="24"/>
                <w:szCs w:val="24"/>
              </w:rPr>
            </w:pPr>
          </w:p>
        </w:tc>
        <w:tc>
          <w:tcPr>
            <w:tcW w:w="1275" w:type="dxa"/>
            <w:shd w:val="clear" w:color="auto" w:fill="auto"/>
            <w:vAlign w:val="center"/>
          </w:tcPr>
          <w:p w:rsidR="00037709" w:rsidRPr="00587F9B" w:rsidRDefault="00037709" w:rsidP="00752495">
            <w:pPr>
              <w:pStyle w:val="ListParagraph"/>
              <w:spacing w:before="120" w:after="0"/>
              <w:ind w:left="0"/>
              <w:contextualSpacing w:val="0"/>
              <w:jc w:val="left"/>
              <w:rPr>
                <w:rFonts w:ascii="Cambria" w:hAnsi="Cambria"/>
                <w:b/>
                <w:sz w:val="24"/>
                <w:szCs w:val="24"/>
              </w:rPr>
            </w:pPr>
            <w:r w:rsidRPr="00587F9B">
              <w:rPr>
                <w:rFonts w:ascii="Cambria" w:hAnsi="Cambria"/>
                <w:sz w:val="24"/>
                <w:szCs w:val="24"/>
              </w:rPr>
              <w:t>F5</w:t>
            </w:r>
          </w:p>
        </w:tc>
        <w:tc>
          <w:tcPr>
            <w:tcW w:w="6974" w:type="dxa"/>
            <w:shd w:val="clear" w:color="auto" w:fill="auto"/>
          </w:tcPr>
          <w:p w:rsidR="00037709" w:rsidRPr="00587F9B" w:rsidRDefault="00037709" w:rsidP="00A14326">
            <w:pPr>
              <w:pStyle w:val="ListParagraph"/>
              <w:spacing w:before="120" w:after="0"/>
              <w:ind w:left="0"/>
              <w:contextualSpacing w:val="0"/>
              <w:rPr>
                <w:rFonts w:ascii="Cambria" w:hAnsi="Cambria"/>
                <w:b/>
                <w:sz w:val="24"/>
                <w:szCs w:val="24"/>
              </w:rPr>
            </w:pPr>
            <w:r w:rsidRPr="00587F9B">
              <w:rPr>
                <w:rFonts w:ascii="Cambria" w:hAnsi="Cambria"/>
                <w:sz w:val="24"/>
                <w:szCs w:val="24"/>
              </w:rPr>
              <w:t>Operatorii desemnați în baza licitațiilor pentru concesiunea serviciilor de operare a stațiilor de transfer și sortare, respectiv de colectare și transport, transferă deșeurile colectate de la persoanele fizice și juridice din mediul urban și rural stația TMB (30% din cantitate). Operatorul TMB (desemnat prin licitație publica) percepe un tarif de operare TMB “per tonă” de deșeu.</w:t>
            </w:r>
            <w:r w:rsidR="00752495">
              <w:rPr>
                <w:rFonts w:ascii="Cambria" w:hAnsi="Cambria"/>
                <w:sz w:val="24"/>
                <w:szCs w:val="24"/>
              </w:rPr>
              <w:t xml:space="preserve"> Se va avea în vedere faptul că este estimat un cost de operare și </w:t>
            </w:r>
            <w:r w:rsidR="00752495">
              <w:rPr>
                <w:rFonts w:ascii="Cambria" w:hAnsi="Cambria"/>
                <w:sz w:val="24"/>
                <w:szCs w:val="24"/>
              </w:rPr>
              <w:lastRenderedPageBreak/>
              <w:t xml:space="preserve">mentenanță a stației TMB de </w:t>
            </w:r>
            <w:r w:rsidR="00752495" w:rsidRPr="00752495">
              <w:rPr>
                <w:rFonts w:ascii="Cambria" w:hAnsi="Cambria"/>
                <w:sz w:val="24"/>
                <w:szCs w:val="24"/>
              </w:rPr>
              <w:t>12,63 euro fara TVA /tona introdusă</w:t>
            </w:r>
            <w:r w:rsidR="00752495">
              <w:rPr>
                <w:rFonts w:ascii="Cambria" w:hAnsi="Cambria"/>
                <w:sz w:val="24"/>
                <w:szCs w:val="24"/>
              </w:rPr>
              <w:t xml:space="preserve"> (conform studiului de fezabilitate al proiectului).</w:t>
            </w:r>
          </w:p>
        </w:tc>
      </w:tr>
      <w:tr w:rsidR="00037709" w:rsidRPr="00587F9B" w:rsidTr="00A14326">
        <w:tc>
          <w:tcPr>
            <w:tcW w:w="964" w:type="dxa"/>
            <w:shd w:val="clear" w:color="auto" w:fill="auto"/>
            <w:vAlign w:val="center"/>
          </w:tcPr>
          <w:p w:rsidR="00037709" w:rsidRPr="00587F9B" w:rsidRDefault="00037709" w:rsidP="000A7963">
            <w:pPr>
              <w:pStyle w:val="ListParagraph"/>
              <w:numPr>
                <w:ilvl w:val="0"/>
                <w:numId w:val="6"/>
              </w:numPr>
              <w:spacing w:before="120" w:after="0"/>
              <w:contextualSpacing w:val="0"/>
              <w:jc w:val="center"/>
              <w:rPr>
                <w:rFonts w:ascii="Cambria" w:hAnsi="Cambria"/>
                <w:sz w:val="24"/>
                <w:szCs w:val="24"/>
              </w:rPr>
            </w:pPr>
          </w:p>
        </w:tc>
        <w:tc>
          <w:tcPr>
            <w:tcW w:w="1275" w:type="dxa"/>
            <w:shd w:val="clear" w:color="auto" w:fill="auto"/>
            <w:vAlign w:val="center"/>
          </w:tcPr>
          <w:p w:rsidR="00037709" w:rsidRPr="00587F9B" w:rsidRDefault="00037709" w:rsidP="00A14326">
            <w:pPr>
              <w:pStyle w:val="ListParagraph"/>
              <w:spacing w:before="120" w:after="0"/>
              <w:ind w:left="0"/>
              <w:contextualSpacing w:val="0"/>
              <w:jc w:val="center"/>
              <w:rPr>
                <w:rFonts w:ascii="Cambria" w:hAnsi="Cambria"/>
                <w:sz w:val="24"/>
                <w:szCs w:val="24"/>
              </w:rPr>
            </w:pPr>
            <w:r w:rsidRPr="00587F9B">
              <w:rPr>
                <w:rFonts w:ascii="Cambria" w:hAnsi="Cambria"/>
                <w:sz w:val="24"/>
                <w:szCs w:val="24"/>
              </w:rPr>
              <w:t>F6</w:t>
            </w:r>
          </w:p>
        </w:tc>
        <w:tc>
          <w:tcPr>
            <w:tcW w:w="6974" w:type="dxa"/>
            <w:shd w:val="clear" w:color="auto" w:fill="auto"/>
          </w:tcPr>
          <w:p w:rsidR="00037709" w:rsidRPr="00587F9B" w:rsidRDefault="00037709" w:rsidP="00A14326">
            <w:pPr>
              <w:pStyle w:val="ListParagraph"/>
              <w:spacing w:before="120" w:after="0"/>
              <w:ind w:left="0"/>
              <w:contextualSpacing w:val="0"/>
              <w:rPr>
                <w:rFonts w:ascii="Cambria" w:hAnsi="Cambria"/>
                <w:sz w:val="24"/>
                <w:szCs w:val="24"/>
              </w:rPr>
            </w:pPr>
            <w:r w:rsidRPr="00587F9B">
              <w:rPr>
                <w:rFonts w:ascii="Cambria" w:hAnsi="Cambria"/>
                <w:sz w:val="24"/>
                <w:szCs w:val="24"/>
              </w:rPr>
              <w:t xml:space="preserve">Operatorii stațiilor de sortare, transfer, respectiv al stației plătesc către ADI ECOLECT GROUP redevența anuală, pentru furnizarea în numele acesteia a serviciului de colectare și transport a deșeurilor menajere și respectiv pentru utilizarea infrastructurii create prin proiect, a cărei valoare va fi menționata în cadrul fiecărei documentații de atribuire aferente contractului de delegare a serviciului menționat, precum și taxele către ADI ECOLECT GROUP (taxa de administrare și tarif publicitate). </w:t>
            </w:r>
          </w:p>
        </w:tc>
      </w:tr>
      <w:tr w:rsidR="00037709" w:rsidRPr="00587F9B" w:rsidTr="00A14326">
        <w:tc>
          <w:tcPr>
            <w:tcW w:w="964" w:type="dxa"/>
            <w:shd w:val="clear" w:color="auto" w:fill="auto"/>
            <w:vAlign w:val="center"/>
          </w:tcPr>
          <w:p w:rsidR="00037709" w:rsidRPr="00587F9B" w:rsidRDefault="00037709" w:rsidP="000A7963">
            <w:pPr>
              <w:pStyle w:val="ListParagraph"/>
              <w:numPr>
                <w:ilvl w:val="0"/>
                <w:numId w:val="6"/>
              </w:numPr>
              <w:spacing w:before="120" w:after="0"/>
              <w:contextualSpacing w:val="0"/>
              <w:jc w:val="center"/>
              <w:rPr>
                <w:rFonts w:ascii="Cambria" w:hAnsi="Cambria"/>
                <w:sz w:val="24"/>
                <w:szCs w:val="24"/>
              </w:rPr>
            </w:pPr>
          </w:p>
        </w:tc>
        <w:tc>
          <w:tcPr>
            <w:tcW w:w="1275" w:type="dxa"/>
            <w:shd w:val="clear" w:color="auto" w:fill="auto"/>
            <w:vAlign w:val="center"/>
          </w:tcPr>
          <w:p w:rsidR="00037709" w:rsidRPr="00587F9B" w:rsidRDefault="00037709" w:rsidP="00A14326">
            <w:pPr>
              <w:pStyle w:val="ListParagraph"/>
              <w:spacing w:before="120" w:after="0"/>
              <w:ind w:left="0"/>
              <w:contextualSpacing w:val="0"/>
              <w:jc w:val="center"/>
              <w:rPr>
                <w:rFonts w:ascii="Cambria" w:hAnsi="Cambria"/>
                <w:sz w:val="24"/>
                <w:szCs w:val="24"/>
              </w:rPr>
            </w:pPr>
            <w:r w:rsidRPr="00587F9B">
              <w:rPr>
                <w:rFonts w:ascii="Cambria" w:hAnsi="Cambria"/>
                <w:sz w:val="24"/>
                <w:szCs w:val="24"/>
              </w:rPr>
              <w:t>F7</w:t>
            </w:r>
          </w:p>
        </w:tc>
        <w:tc>
          <w:tcPr>
            <w:tcW w:w="6974" w:type="dxa"/>
            <w:shd w:val="clear" w:color="auto" w:fill="auto"/>
          </w:tcPr>
          <w:p w:rsidR="00037709" w:rsidRPr="00587F9B" w:rsidRDefault="00037709" w:rsidP="00A14326">
            <w:pPr>
              <w:pStyle w:val="ListParagraph"/>
              <w:spacing w:before="120" w:after="0"/>
              <w:ind w:left="0"/>
              <w:contextualSpacing w:val="0"/>
              <w:rPr>
                <w:rFonts w:ascii="Cambria" w:hAnsi="Cambria"/>
                <w:sz w:val="24"/>
                <w:szCs w:val="24"/>
              </w:rPr>
            </w:pPr>
            <w:r w:rsidRPr="00587F9B">
              <w:rPr>
                <w:rFonts w:ascii="Cambria" w:hAnsi="Cambria"/>
                <w:sz w:val="24"/>
                <w:szCs w:val="24"/>
              </w:rPr>
              <w:t>ADI ECOLECT GROUP transferă integral către Consiliul Județean Bihor redevența anuală pentru furnizarea în numele acesteia a serviciului de colectare și transport a deșeurilor menajere și respectiv pentru utilizarea infrastructurii create prin proiect (contribuție proprie eligibilă la proiect, costuri administrare credit de angajament pentru derularea proiectului, etc) încasată prin fluxul F6.</w:t>
            </w:r>
          </w:p>
        </w:tc>
      </w:tr>
    </w:tbl>
    <w:p w:rsidR="00037709" w:rsidRPr="00587F9B" w:rsidRDefault="00037709" w:rsidP="00037709">
      <w:pPr>
        <w:pStyle w:val="ListParagraph"/>
        <w:spacing w:after="0"/>
        <w:rPr>
          <w:rFonts w:ascii="Cambria" w:hAnsi="Cambria"/>
          <w:b/>
          <w:sz w:val="24"/>
          <w:szCs w:val="24"/>
        </w:rPr>
      </w:pPr>
    </w:p>
    <w:p w:rsidR="00037709" w:rsidRPr="00587F9B" w:rsidRDefault="00037709" w:rsidP="00037709">
      <w:pPr>
        <w:pStyle w:val="ListParagraph"/>
        <w:spacing w:after="0"/>
        <w:ind w:left="0"/>
        <w:contextualSpacing w:val="0"/>
        <w:rPr>
          <w:rFonts w:ascii="Cambria" w:hAnsi="Cambria"/>
          <w:sz w:val="24"/>
          <w:szCs w:val="24"/>
        </w:rPr>
      </w:pPr>
      <w:r w:rsidRPr="00587F9B">
        <w:rPr>
          <w:rFonts w:ascii="Cambria" w:hAnsi="Cambria"/>
          <w:sz w:val="24"/>
          <w:szCs w:val="24"/>
        </w:rPr>
        <w:t xml:space="preserve">Principiul compunerii acestor fluxuri financiare este reprezentat de </w:t>
      </w:r>
      <w:r w:rsidR="001C59FC">
        <w:rPr>
          <w:rFonts w:ascii="Cambria" w:hAnsi="Cambria"/>
          <w:sz w:val="24"/>
          <w:szCs w:val="24"/>
        </w:rPr>
        <w:t>„</w:t>
      </w:r>
      <w:r w:rsidRPr="00587F9B">
        <w:rPr>
          <w:rFonts w:ascii="Cambria" w:hAnsi="Cambria"/>
          <w:sz w:val="24"/>
          <w:szCs w:val="24"/>
        </w:rPr>
        <w:t>dimensionarea corectă a fiecărui flux financiar astfel încât toate interesele entităților implicate în cadrul sistemului integrat să fie respectate iar condițiile legale să fie îndeplinite”.</w:t>
      </w:r>
    </w:p>
    <w:p w:rsidR="00037709" w:rsidRPr="00587F9B" w:rsidRDefault="00037709" w:rsidP="00037709">
      <w:pPr>
        <w:pStyle w:val="ListParagraph"/>
        <w:spacing w:after="0"/>
        <w:ind w:left="0"/>
        <w:contextualSpacing w:val="0"/>
        <w:rPr>
          <w:rFonts w:ascii="Cambria" w:hAnsi="Cambria"/>
          <w:color w:val="000000"/>
          <w:sz w:val="24"/>
          <w:szCs w:val="24"/>
        </w:rPr>
      </w:pPr>
      <w:r w:rsidRPr="00587F9B">
        <w:rPr>
          <w:rFonts w:ascii="Cambria" w:hAnsi="Cambria"/>
          <w:color w:val="000000"/>
          <w:sz w:val="24"/>
          <w:szCs w:val="24"/>
        </w:rPr>
        <w:t>În mod opțional, pentru colectarea, transportul, sortarea, valorificarea și eliminarea deșeurilor provenite din gospodăriile populației, generate de activități de reamenajare și reabilitare interioară/exterioară a locuințelor/apartamentelor proprietate individuală operatorii delegați pentru operarea serviciilor de gestionare deșeuri în cadrul zonelor 1-6 pot institui de asemenea  tarife speciale, separate de tariful aferent colectării și transportului deșeurilor menajere. Utilizatorii casnici și cei non-casnici care solicită acest serviciu vor achita contravaloarea acestor prestații suplimentar, costul acestuia nefiind inclus în tariful de bază de salubrizare.</w:t>
      </w:r>
    </w:p>
    <w:p w:rsidR="00DD6D30" w:rsidRDefault="00037709" w:rsidP="00037709">
      <w:pPr>
        <w:pStyle w:val="ListParagraph"/>
        <w:spacing w:after="0"/>
        <w:ind w:left="0"/>
        <w:rPr>
          <w:rFonts w:ascii="Cambria" w:hAnsi="Cambria"/>
          <w:sz w:val="24"/>
          <w:szCs w:val="24"/>
        </w:rPr>
      </w:pPr>
      <w:r w:rsidRPr="00587F9B">
        <w:rPr>
          <w:rFonts w:ascii="Cambria" w:hAnsi="Cambria"/>
          <w:sz w:val="24"/>
          <w:szCs w:val="24"/>
        </w:rPr>
        <w:t>Pentru fiecare zonă de gestionare, operatorii desemnați vor încheia contracte pentru serviciul de precolectare, colectare și transport al deșeurilor municipale cu utilizatorii casnici și non-casnici</w:t>
      </w:r>
      <w:r>
        <w:rPr>
          <w:rFonts w:ascii="Cambria" w:hAnsi="Cambria"/>
          <w:sz w:val="24"/>
          <w:szCs w:val="24"/>
        </w:rPr>
        <w:t>, pe o perioadă ce nu va depăși durata de valabilitate a contractului de delegare prin concesiune dintre Delegatar (ADI Ecolect Group) și delegat (</w:t>
      </w:r>
      <w:r w:rsidRPr="00587F9B">
        <w:rPr>
          <w:rFonts w:ascii="Cambria" w:hAnsi="Cambria"/>
          <w:sz w:val="24"/>
          <w:szCs w:val="24"/>
        </w:rPr>
        <w:t>8 ani</w:t>
      </w:r>
      <w:r>
        <w:rPr>
          <w:rFonts w:ascii="Cambria" w:hAnsi="Cambria"/>
          <w:sz w:val="24"/>
          <w:szCs w:val="24"/>
        </w:rPr>
        <w:t>)</w:t>
      </w:r>
      <w:r w:rsidRPr="00587F9B">
        <w:rPr>
          <w:rFonts w:ascii="Cambria" w:hAnsi="Cambria"/>
          <w:sz w:val="24"/>
          <w:szCs w:val="24"/>
        </w:rPr>
        <w:t>.</w:t>
      </w:r>
      <w:r>
        <w:rPr>
          <w:rFonts w:ascii="Cambria" w:hAnsi="Cambria"/>
          <w:sz w:val="24"/>
          <w:szCs w:val="24"/>
        </w:rPr>
        <w:t xml:space="preserve"> Pentru fiecare localitate/zonă de gestiune a deșeurilor contractele cu utilizatorii casnici și non-casnici vor intra în efectivitate după încetarea contractelor în vigoare la momentul încheierii contractelor de delegare prin concesiune. </w:t>
      </w:r>
    </w:p>
    <w:p w:rsidR="00037709" w:rsidRDefault="00CD1A60" w:rsidP="00752495">
      <w:pPr>
        <w:pStyle w:val="ListParagraph"/>
        <w:spacing w:after="0"/>
        <w:ind w:left="0"/>
        <w:rPr>
          <w:rFonts w:ascii="Cambria" w:hAnsi="Cambria"/>
        </w:rPr>
      </w:pPr>
      <w:r>
        <w:rPr>
          <w:rFonts w:ascii="Cambria" w:hAnsi="Cambria"/>
          <w:sz w:val="24"/>
          <w:szCs w:val="24"/>
        </w:rPr>
        <w:t xml:space="preserve">În anexa </w:t>
      </w:r>
      <w:r w:rsidR="002E584A">
        <w:rPr>
          <w:rFonts w:ascii="Cambria" w:hAnsi="Cambria"/>
          <w:sz w:val="24"/>
          <w:szCs w:val="24"/>
        </w:rPr>
        <w:t>8</w:t>
      </w:r>
      <w:r w:rsidR="00037709">
        <w:rPr>
          <w:rFonts w:ascii="Cambria" w:hAnsi="Cambria"/>
          <w:sz w:val="24"/>
          <w:szCs w:val="24"/>
        </w:rPr>
        <w:t xml:space="preserve"> este prezentată situația actuală a contractelor de salubrizare în derulare și data finalizării acestora pentru localitățile incluse în zona </w:t>
      </w:r>
      <w:r w:rsidR="001C59FC">
        <w:rPr>
          <w:rFonts w:ascii="Cambria" w:hAnsi="Cambria"/>
          <w:sz w:val="24"/>
          <w:szCs w:val="24"/>
        </w:rPr>
        <w:t>4</w:t>
      </w:r>
      <w:r w:rsidR="00037709">
        <w:rPr>
          <w:rFonts w:ascii="Cambria" w:hAnsi="Cambria"/>
          <w:sz w:val="24"/>
          <w:szCs w:val="24"/>
        </w:rPr>
        <w:t>.</w:t>
      </w:r>
      <w:r w:rsidR="00037709">
        <w:rPr>
          <w:rFonts w:ascii="Cambria" w:hAnsi="Cambria"/>
        </w:rPr>
        <w:br w:type="page"/>
      </w:r>
    </w:p>
    <w:p w:rsidR="006C517A" w:rsidRPr="001D2A42" w:rsidRDefault="00DF7830" w:rsidP="000A7963">
      <w:pPr>
        <w:pStyle w:val="Heading1"/>
        <w:numPr>
          <w:ilvl w:val="0"/>
          <w:numId w:val="110"/>
        </w:numPr>
        <w:shd w:val="clear" w:color="auto" w:fill="0070C0"/>
        <w:tabs>
          <w:tab w:val="left" w:pos="180"/>
        </w:tabs>
        <w:ind w:left="1980" w:hanging="1980"/>
        <w:rPr>
          <w:rFonts w:ascii="Cambria" w:hAnsi="Cambria"/>
          <w:b/>
          <w:color w:val="FFFFFF"/>
        </w:rPr>
      </w:pPr>
      <w:bookmarkStart w:id="49" w:name="_Toc525648739"/>
      <w:r w:rsidRPr="001D2A42">
        <w:rPr>
          <w:rStyle w:val="BookTitle1"/>
          <w:bCs/>
          <w:color w:val="FFFFFF" w:themeColor="background1"/>
          <w:kern w:val="28"/>
          <w:sz w:val="32"/>
          <w:szCs w:val="32"/>
        </w:rPr>
        <w:lastRenderedPageBreak/>
        <w:t xml:space="preserve">PARTEA </w:t>
      </w:r>
      <w:r w:rsidR="008A2161" w:rsidRPr="001D2A42">
        <w:rPr>
          <w:rStyle w:val="BookTitle1"/>
          <w:bCs/>
          <w:color w:val="FFFFFF" w:themeColor="background1"/>
          <w:kern w:val="28"/>
          <w:sz w:val="32"/>
          <w:szCs w:val="32"/>
        </w:rPr>
        <w:t>III:</w:t>
      </w:r>
      <w:r w:rsidR="006C517A" w:rsidRPr="001D2A42">
        <w:rPr>
          <w:rStyle w:val="BookTitle1"/>
          <w:bCs/>
          <w:color w:val="FFFFFF" w:themeColor="background1"/>
          <w:kern w:val="28"/>
          <w:sz w:val="32"/>
          <w:szCs w:val="32"/>
        </w:rPr>
        <w:t xml:space="preserve">  DATE </w:t>
      </w:r>
      <w:r w:rsidR="00C3475A" w:rsidRPr="001D2A42">
        <w:rPr>
          <w:rStyle w:val="BookTitle1"/>
          <w:bCs/>
          <w:color w:val="FFFFFF" w:themeColor="background1"/>
          <w:kern w:val="28"/>
          <w:sz w:val="32"/>
          <w:szCs w:val="32"/>
        </w:rPr>
        <w:t xml:space="preserve">PRELIMINARE </w:t>
      </w:r>
      <w:r w:rsidR="006C517A" w:rsidRPr="001D2A42">
        <w:rPr>
          <w:rStyle w:val="BookTitle1"/>
          <w:bCs/>
          <w:color w:val="FFFFFF" w:themeColor="background1"/>
          <w:kern w:val="28"/>
          <w:sz w:val="32"/>
          <w:szCs w:val="32"/>
        </w:rPr>
        <w:t>PRIVIND SERVICIUL</w:t>
      </w:r>
      <w:r w:rsidR="006C517A" w:rsidRPr="001D2A42">
        <w:rPr>
          <w:rFonts w:ascii="Cambria" w:hAnsi="Cambria"/>
          <w:b/>
          <w:color w:val="FFFFFF"/>
        </w:rPr>
        <w:t xml:space="preserve"> </w:t>
      </w:r>
      <w:r w:rsidR="006C517A" w:rsidRPr="001D2A42">
        <w:rPr>
          <w:rFonts w:ascii="Cambria" w:hAnsi="Cambria"/>
          <w:b/>
          <w:i/>
          <w:color w:val="FFFFFF"/>
        </w:rPr>
        <w:t>SOLICITAT</w:t>
      </w:r>
      <w:r w:rsidR="006249F7">
        <w:rPr>
          <w:rFonts w:ascii="Cambria" w:hAnsi="Cambria"/>
          <w:b/>
          <w:i/>
          <w:color w:val="FFFFFF"/>
        </w:rPr>
        <w:t xml:space="preserve"> </w:t>
      </w:r>
      <w:r w:rsidR="006249F7">
        <w:rPr>
          <w:rFonts w:ascii="Cambria" w:hAnsi="Cambria"/>
          <w:b/>
          <w:i/>
          <w:color w:val="FFFFFF"/>
          <w:lang w:val="ro-RO"/>
        </w:rPr>
        <w:t>ȘI CONDIȚIILE PRESTĂRII</w:t>
      </w:r>
      <w:bookmarkEnd w:id="49"/>
    </w:p>
    <w:p w:rsidR="00E82105" w:rsidRDefault="007B3E1B" w:rsidP="00CD1A60">
      <w:pPr>
        <w:pStyle w:val="Heading2"/>
        <w:rPr>
          <w:rStyle w:val="Heading2Char"/>
        </w:rPr>
      </w:pPr>
      <w:bookmarkStart w:id="50" w:name="_Toc525648740"/>
      <w:r w:rsidRPr="00E82105">
        <w:rPr>
          <w:rStyle w:val="Heading2Char"/>
        </w:rPr>
        <w:t>Cerinţe organizatorice minimale</w:t>
      </w:r>
      <w:bookmarkEnd w:id="50"/>
    </w:p>
    <w:tbl>
      <w:tblPr>
        <w:tblStyle w:val="TableGrid"/>
        <w:tblW w:w="0" w:type="auto"/>
        <w:tblLook w:val="04A0"/>
      </w:tblPr>
      <w:tblGrid>
        <w:gridCol w:w="9576"/>
      </w:tblGrid>
      <w:tr w:rsidR="008541DF" w:rsidTr="008541DF">
        <w:tc>
          <w:tcPr>
            <w:tcW w:w="9576" w:type="dxa"/>
          </w:tcPr>
          <w:p w:rsidR="008541DF" w:rsidRDefault="008541DF" w:rsidP="00295404">
            <w:pPr>
              <w:pStyle w:val="Heading3"/>
              <w:outlineLvl w:val="2"/>
            </w:pPr>
            <w:bookmarkStart w:id="51" w:name="_Toc525648741"/>
            <w:r>
              <w:t>Art. 6 cadru</w:t>
            </w:r>
            <w:bookmarkEnd w:id="51"/>
          </w:p>
          <w:p w:rsidR="008541DF" w:rsidRPr="00780134" w:rsidRDefault="008541DF" w:rsidP="008541DF">
            <w:pPr>
              <w:keepNext/>
              <w:jc w:val="left"/>
              <w:rPr>
                <w:rFonts w:asciiTheme="majorHAnsi" w:hAnsiTheme="majorHAnsi"/>
                <w:i/>
                <w:sz w:val="24"/>
                <w:szCs w:val="24"/>
              </w:rPr>
            </w:pPr>
            <w:r w:rsidRPr="00780134">
              <w:rPr>
                <w:rFonts w:asciiTheme="majorHAnsi" w:hAnsiTheme="majorHAnsi"/>
                <w:i/>
                <w:sz w:val="24"/>
                <w:szCs w:val="24"/>
              </w:rPr>
              <w:t>Operatorii serviciului de salubrizare vor asigura:</w:t>
            </w:r>
          </w:p>
          <w:p w:rsidR="008541DF" w:rsidRPr="00B4781A" w:rsidRDefault="008541DF" w:rsidP="008541DF">
            <w:pPr>
              <w:keepNext/>
              <w:jc w:val="left"/>
              <w:rPr>
                <w:rFonts w:asciiTheme="majorHAnsi" w:hAnsiTheme="majorHAnsi"/>
                <w:i/>
                <w:sz w:val="24"/>
                <w:szCs w:val="24"/>
              </w:rPr>
            </w:pPr>
            <w:r w:rsidRPr="00B4781A">
              <w:rPr>
                <w:rFonts w:asciiTheme="majorHAnsi" w:hAnsiTheme="majorHAnsi"/>
                <w:i/>
                <w:sz w:val="24"/>
                <w:szCs w:val="24"/>
              </w:rPr>
              <w:t>a) respectarea legislaţiei, normelor, prescripţiilor şi regulamentelor privind igiena muncii, protecţia muncii, gospodãrirea apelor, protecţia mediului, urmãrirea comportãrii în timp a construcţiilor, prevenirea şi combaterea incendiilor;</w:t>
            </w:r>
          </w:p>
          <w:p w:rsidR="008541DF" w:rsidRPr="00B4781A" w:rsidRDefault="008541DF" w:rsidP="008541DF">
            <w:pPr>
              <w:keepNext/>
              <w:jc w:val="left"/>
              <w:rPr>
                <w:rFonts w:asciiTheme="majorHAnsi" w:hAnsiTheme="majorHAnsi"/>
                <w:i/>
                <w:sz w:val="24"/>
                <w:szCs w:val="24"/>
              </w:rPr>
            </w:pPr>
            <w:r w:rsidRPr="00B4781A">
              <w:rPr>
                <w:rFonts w:asciiTheme="majorHAnsi" w:hAnsiTheme="majorHAnsi"/>
                <w:i/>
                <w:sz w:val="24"/>
                <w:szCs w:val="24"/>
              </w:rPr>
              <w:t>b) exploatarea, întreţinerea şi reparaţia instalaţiilor şi utilajelor cu personal autorizat, în funcţie de complexitatea instalaţiei şi specificul locului de muncã;</w:t>
            </w:r>
          </w:p>
          <w:p w:rsidR="008541DF" w:rsidRPr="00B4781A" w:rsidRDefault="008541DF" w:rsidP="008541DF">
            <w:pPr>
              <w:keepNext/>
              <w:jc w:val="left"/>
              <w:rPr>
                <w:rFonts w:asciiTheme="majorHAnsi" w:hAnsiTheme="majorHAnsi"/>
                <w:i/>
                <w:sz w:val="24"/>
                <w:szCs w:val="24"/>
              </w:rPr>
            </w:pPr>
            <w:r w:rsidRPr="00B4781A">
              <w:rPr>
                <w:rFonts w:asciiTheme="majorHAnsi" w:hAnsiTheme="majorHAnsi"/>
                <w:i/>
                <w:sz w:val="24"/>
                <w:szCs w:val="24"/>
              </w:rPr>
              <w:t>c) respectarea indicatorilor de performanţã şi calitate stabiliţi prin contractul de delegare a gestiunii sau prin hotãrârea de dare în administrare a serviciului şi precizaţi în regulamentul serviciului de salubrizare;</w:t>
            </w:r>
          </w:p>
          <w:p w:rsidR="008541DF" w:rsidRPr="00B4781A" w:rsidRDefault="008541DF" w:rsidP="008541DF">
            <w:pPr>
              <w:keepNext/>
              <w:jc w:val="left"/>
              <w:rPr>
                <w:rFonts w:asciiTheme="majorHAnsi" w:hAnsiTheme="majorHAnsi"/>
                <w:i/>
                <w:sz w:val="24"/>
                <w:szCs w:val="24"/>
              </w:rPr>
            </w:pPr>
            <w:r w:rsidRPr="00B4781A">
              <w:rPr>
                <w:rFonts w:asciiTheme="majorHAnsi" w:hAnsiTheme="majorHAnsi"/>
                <w:i/>
                <w:sz w:val="24"/>
                <w:szCs w:val="24"/>
              </w:rPr>
              <w:t>d) furnizarea cãtre autoritatea administraţiei publice locale, respectiv A.N.R.S.C., a informaţiilor solicitate şi accesul la documentaţiile şi la actele individuale pe baza cãrora presteazã serviciul de salubrizare, în condiţiile legii;</w:t>
            </w:r>
          </w:p>
          <w:p w:rsidR="008541DF" w:rsidRPr="00B4781A" w:rsidRDefault="008541DF" w:rsidP="008541DF">
            <w:pPr>
              <w:keepNext/>
              <w:jc w:val="left"/>
              <w:rPr>
                <w:rFonts w:asciiTheme="majorHAnsi" w:hAnsiTheme="majorHAnsi"/>
                <w:i/>
                <w:sz w:val="24"/>
                <w:szCs w:val="24"/>
              </w:rPr>
            </w:pPr>
            <w:r w:rsidRPr="00B4781A">
              <w:rPr>
                <w:rFonts w:asciiTheme="majorHAnsi" w:hAnsiTheme="majorHAnsi"/>
                <w:i/>
                <w:sz w:val="24"/>
                <w:szCs w:val="24"/>
              </w:rPr>
              <w:t>e) respectarea angajamentelor luate prin contractele de prestare a serviciului de salubrizare;</w:t>
            </w:r>
          </w:p>
          <w:p w:rsidR="008541DF" w:rsidRPr="00B4781A" w:rsidRDefault="008541DF" w:rsidP="008541DF">
            <w:pPr>
              <w:keepNext/>
              <w:jc w:val="left"/>
              <w:rPr>
                <w:rFonts w:asciiTheme="majorHAnsi" w:hAnsiTheme="majorHAnsi"/>
                <w:i/>
                <w:sz w:val="24"/>
                <w:szCs w:val="24"/>
              </w:rPr>
            </w:pPr>
            <w:r w:rsidRPr="00B4781A">
              <w:rPr>
                <w:rFonts w:asciiTheme="majorHAnsi" w:hAnsiTheme="majorHAnsi"/>
                <w:i/>
                <w:sz w:val="24"/>
                <w:szCs w:val="24"/>
              </w:rPr>
              <w:t>f) prestarea serviciului de salubrizare la toţi utilizatorii din raza unitãţii administrativ-teritoriale pentru care are hotãrâre de dare în administrare sau contract de delegare a gestiunii, colectarea întregii cantitãţi de deşeuri municipale şi lãsarea în stare de curãţenie a spaţiului destinat depozitãrii recipientelor de precolectare;</w:t>
            </w:r>
          </w:p>
          <w:p w:rsidR="008541DF" w:rsidRPr="00B4781A" w:rsidRDefault="008541DF" w:rsidP="008541DF">
            <w:pPr>
              <w:keepNext/>
              <w:jc w:val="left"/>
              <w:rPr>
                <w:rFonts w:asciiTheme="majorHAnsi" w:hAnsiTheme="majorHAnsi"/>
                <w:i/>
                <w:sz w:val="24"/>
                <w:szCs w:val="24"/>
              </w:rPr>
            </w:pPr>
            <w:r w:rsidRPr="00B4781A">
              <w:rPr>
                <w:rFonts w:asciiTheme="majorHAnsi" w:hAnsiTheme="majorHAnsi"/>
                <w:i/>
                <w:sz w:val="24"/>
                <w:szCs w:val="24"/>
              </w:rPr>
              <w:t>g) aplicarea de metode performante de management care sã conducã la reducerea costurilor de operare;</w:t>
            </w:r>
          </w:p>
          <w:p w:rsidR="008541DF" w:rsidRPr="00B4781A" w:rsidRDefault="008541DF" w:rsidP="008541DF">
            <w:pPr>
              <w:keepNext/>
              <w:jc w:val="left"/>
              <w:rPr>
                <w:rFonts w:asciiTheme="majorHAnsi" w:hAnsiTheme="majorHAnsi"/>
                <w:i/>
                <w:sz w:val="24"/>
                <w:szCs w:val="24"/>
              </w:rPr>
            </w:pPr>
            <w:r w:rsidRPr="00B4781A">
              <w:rPr>
                <w:rFonts w:asciiTheme="majorHAnsi" w:hAnsiTheme="majorHAnsi"/>
                <w:i/>
                <w:sz w:val="24"/>
                <w:szCs w:val="24"/>
              </w:rPr>
              <w:t>h) dotarea utilizatorilor cu mijloace de realizare a precolectãrii selective în cantitãţi suficiente, etanşe şi adecvate mijloacelor de transport pe care le au în dotare;</w:t>
            </w:r>
          </w:p>
          <w:p w:rsidR="008541DF" w:rsidRPr="00B4781A" w:rsidRDefault="008541DF" w:rsidP="008541DF">
            <w:pPr>
              <w:keepNext/>
              <w:jc w:val="left"/>
              <w:rPr>
                <w:rFonts w:asciiTheme="majorHAnsi" w:hAnsiTheme="majorHAnsi"/>
                <w:i/>
                <w:sz w:val="24"/>
                <w:szCs w:val="24"/>
              </w:rPr>
            </w:pPr>
            <w:r w:rsidRPr="00B4781A">
              <w:rPr>
                <w:rFonts w:asciiTheme="majorHAnsi" w:hAnsiTheme="majorHAnsi"/>
                <w:i/>
                <w:sz w:val="24"/>
                <w:szCs w:val="24"/>
              </w:rPr>
              <w:t>i) înlocuirea mijloacelor de precolectare care prezintã defecţiuni sau neetanşeitãţi;</w:t>
            </w:r>
          </w:p>
          <w:p w:rsidR="008541DF" w:rsidRPr="00B4781A" w:rsidRDefault="008541DF" w:rsidP="008541DF">
            <w:pPr>
              <w:keepNext/>
              <w:jc w:val="left"/>
              <w:rPr>
                <w:rFonts w:asciiTheme="majorHAnsi" w:hAnsiTheme="majorHAnsi"/>
                <w:i/>
                <w:sz w:val="24"/>
                <w:szCs w:val="24"/>
              </w:rPr>
            </w:pPr>
            <w:r w:rsidRPr="00B4781A">
              <w:rPr>
                <w:rFonts w:asciiTheme="majorHAnsi" w:hAnsiTheme="majorHAnsi"/>
                <w:i/>
                <w:sz w:val="24"/>
                <w:szCs w:val="24"/>
              </w:rPr>
              <w:t>j) elaborarea planurilor anuale de revizii şi reparaţii executate cu forţe proprii şi cu terţi;</w:t>
            </w:r>
          </w:p>
          <w:p w:rsidR="008541DF" w:rsidRPr="00B4781A" w:rsidRDefault="008541DF" w:rsidP="008541DF">
            <w:pPr>
              <w:keepNext/>
              <w:jc w:val="left"/>
              <w:rPr>
                <w:rFonts w:asciiTheme="majorHAnsi" w:hAnsiTheme="majorHAnsi"/>
                <w:i/>
                <w:sz w:val="24"/>
                <w:szCs w:val="24"/>
              </w:rPr>
            </w:pPr>
            <w:r w:rsidRPr="00B4781A">
              <w:rPr>
                <w:rFonts w:asciiTheme="majorHAnsi" w:hAnsiTheme="majorHAnsi"/>
                <w:i/>
                <w:sz w:val="24"/>
                <w:szCs w:val="24"/>
              </w:rPr>
              <w:t>k) realizarea unui sistem de evidenţã a sesizãrilor şi reclamaţiilor şi de rezolvare operativã a acestora;</w:t>
            </w:r>
          </w:p>
          <w:p w:rsidR="008541DF" w:rsidRPr="00B4781A" w:rsidRDefault="008541DF" w:rsidP="008541DF">
            <w:pPr>
              <w:keepNext/>
              <w:jc w:val="left"/>
              <w:rPr>
                <w:rFonts w:asciiTheme="majorHAnsi" w:hAnsiTheme="majorHAnsi"/>
                <w:i/>
                <w:sz w:val="24"/>
                <w:szCs w:val="24"/>
              </w:rPr>
            </w:pPr>
            <w:r w:rsidRPr="00B4781A">
              <w:rPr>
                <w:rFonts w:asciiTheme="majorHAnsi" w:hAnsiTheme="majorHAnsi"/>
                <w:i/>
                <w:sz w:val="24"/>
                <w:szCs w:val="24"/>
              </w:rPr>
              <w:t>l)evidenţa orelor de funcţionare a utilajelor;</w:t>
            </w:r>
          </w:p>
          <w:p w:rsidR="008541DF" w:rsidRPr="00B4781A" w:rsidRDefault="008541DF" w:rsidP="008541DF">
            <w:pPr>
              <w:keepNext/>
              <w:jc w:val="left"/>
              <w:rPr>
                <w:rFonts w:asciiTheme="majorHAnsi" w:hAnsiTheme="majorHAnsi"/>
                <w:i/>
                <w:sz w:val="24"/>
                <w:szCs w:val="24"/>
              </w:rPr>
            </w:pPr>
            <w:r w:rsidRPr="00B4781A">
              <w:rPr>
                <w:rFonts w:asciiTheme="majorHAnsi" w:hAnsiTheme="majorHAnsi"/>
                <w:i/>
                <w:sz w:val="24"/>
                <w:szCs w:val="24"/>
              </w:rPr>
              <w:t>m) ţinerea unei evidenţe a gestiunii deşeurilor şi raportarea periodicã a situaţiei autoritãţilor competente, conform reglementãrilor în vigoare;</w:t>
            </w:r>
          </w:p>
          <w:p w:rsidR="008541DF" w:rsidRPr="00B4781A" w:rsidRDefault="008541DF" w:rsidP="008541DF">
            <w:pPr>
              <w:keepNext/>
              <w:jc w:val="left"/>
              <w:rPr>
                <w:rFonts w:asciiTheme="majorHAnsi" w:hAnsiTheme="majorHAnsi"/>
                <w:i/>
                <w:sz w:val="24"/>
                <w:szCs w:val="24"/>
              </w:rPr>
            </w:pPr>
            <w:r w:rsidRPr="00B4781A">
              <w:rPr>
                <w:rFonts w:asciiTheme="majorHAnsi" w:hAnsiTheme="majorHAnsi"/>
                <w:i/>
                <w:sz w:val="24"/>
                <w:szCs w:val="24"/>
              </w:rPr>
              <w:t xml:space="preserve">n) personalul necesar pentru prestarea activitãţilor asumate prin contract sau prin </w:t>
            </w:r>
            <w:r w:rsidRPr="00B4781A">
              <w:rPr>
                <w:rFonts w:asciiTheme="majorHAnsi" w:hAnsiTheme="majorHAnsi"/>
                <w:i/>
                <w:sz w:val="24"/>
                <w:szCs w:val="24"/>
              </w:rPr>
              <w:lastRenderedPageBreak/>
              <w:t>hotãrârea de dare în administrare;</w:t>
            </w:r>
          </w:p>
          <w:p w:rsidR="008541DF" w:rsidRPr="00B4781A" w:rsidRDefault="008541DF" w:rsidP="008541DF">
            <w:pPr>
              <w:keepNext/>
              <w:jc w:val="left"/>
              <w:rPr>
                <w:rFonts w:asciiTheme="majorHAnsi" w:hAnsiTheme="majorHAnsi"/>
                <w:i/>
                <w:sz w:val="24"/>
                <w:szCs w:val="24"/>
              </w:rPr>
            </w:pPr>
            <w:r w:rsidRPr="00B4781A">
              <w:rPr>
                <w:rFonts w:asciiTheme="majorHAnsi" w:hAnsiTheme="majorHAnsi"/>
                <w:i/>
                <w:sz w:val="24"/>
                <w:szCs w:val="24"/>
              </w:rPr>
              <w:t>o) conducerea operativã prin dispecerat şi asigurarea mijloacelor tehnice şi a personalului de intervenţie;</w:t>
            </w:r>
          </w:p>
          <w:p w:rsidR="008541DF" w:rsidRPr="00B4781A" w:rsidRDefault="008541DF" w:rsidP="008541DF">
            <w:pPr>
              <w:keepNext/>
              <w:jc w:val="left"/>
              <w:rPr>
                <w:rFonts w:asciiTheme="majorHAnsi" w:hAnsiTheme="majorHAnsi"/>
                <w:i/>
                <w:sz w:val="24"/>
                <w:szCs w:val="24"/>
              </w:rPr>
            </w:pPr>
            <w:r w:rsidRPr="00B4781A">
              <w:rPr>
                <w:rFonts w:asciiTheme="majorHAnsi" w:hAnsiTheme="majorHAnsi"/>
                <w:i/>
                <w:sz w:val="24"/>
                <w:szCs w:val="24"/>
              </w:rPr>
              <w:t>p) o dotare proprie cu instalaţii şi echipamente specifice necesare pentru prestarea activitãţilor în condiţiile stabilite prin contract sau prin hotãrârea de dare în administrare;</w:t>
            </w:r>
          </w:p>
          <w:p w:rsidR="008541DF" w:rsidRDefault="008541DF" w:rsidP="008541DF">
            <w:pPr>
              <w:keepNext/>
              <w:rPr>
                <w:rFonts w:asciiTheme="majorHAnsi" w:hAnsiTheme="majorHAnsi"/>
                <w:i/>
                <w:sz w:val="24"/>
                <w:szCs w:val="24"/>
              </w:rPr>
            </w:pPr>
            <w:r w:rsidRPr="00B4781A">
              <w:rPr>
                <w:rFonts w:asciiTheme="majorHAnsi" w:hAnsiTheme="majorHAnsi"/>
                <w:i/>
                <w:sz w:val="24"/>
                <w:szCs w:val="24"/>
              </w:rPr>
              <w:t>q) alte condiţii specifice stabilite de autoritatea administraţiei publice locale.</w:t>
            </w:r>
          </w:p>
          <w:p w:rsidR="008541DF" w:rsidRPr="00780134" w:rsidRDefault="008541DF" w:rsidP="00295404">
            <w:pPr>
              <w:pStyle w:val="Heading3"/>
              <w:outlineLvl w:val="2"/>
            </w:pPr>
            <w:bookmarkStart w:id="52" w:name="_Toc525648742"/>
            <w:r w:rsidRPr="00780134">
              <w:t>Art. 7 cadru</w:t>
            </w:r>
            <w:bookmarkEnd w:id="52"/>
          </w:p>
          <w:p w:rsidR="008541DF" w:rsidRPr="00B4781A" w:rsidRDefault="008541DF" w:rsidP="008541DF">
            <w:pPr>
              <w:keepNext/>
              <w:rPr>
                <w:rFonts w:asciiTheme="majorHAnsi" w:hAnsiTheme="majorHAnsi"/>
                <w:i/>
                <w:sz w:val="24"/>
                <w:szCs w:val="24"/>
              </w:rPr>
            </w:pPr>
            <w:r w:rsidRPr="00B4781A">
              <w:rPr>
                <w:rFonts w:asciiTheme="majorHAnsi" w:hAnsiTheme="majorHAnsi"/>
                <w:i/>
                <w:sz w:val="24"/>
                <w:szCs w:val="24"/>
              </w:rPr>
              <w:t>Obligaţiile şi rãspunderile personalului operativ al operatorului sunt cuprinse în regulamentul serviciului, anexã la prezentul caiet de sarcini (Regulamentul de serviciu se întocmeşte pe baza Regulamentului-cadru al serviciului de salubrizare).</w:t>
            </w:r>
          </w:p>
          <w:p w:rsidR="008541DF" w:rsidRPr="00121879" w:rsidRDefault="008541DF" w:rsidP="00810358">
            <w:pPr>
              <w:keepNext/>
              <w:tabs>
                <w:tab w:val="left" w:pos="720"/>
                <w:tab w:val="left" w:pos="810"/>
              </w:tabs>
              <w:rPr>
                <w:rStyle w:val="Heading3Char"/>
                <w:rFonts w:asciiTheme="majorHAnsi" w:eastAsia="MS Mincho" w:hAnsiTheme="majorHAnsi"/>
              </w:rPr>
            </w:pPr>
            <w:bookmarkStart w:id="53" w:name="_Toc525648743"/>
            <w:r w:rsidRPr="00121879">
              <w:rPr>
                <w:rStyle w:val="Heading3Char"/>
                <w:rFonts w:asciiTheme="majorHAnsi" w:eastAsia="MS Mincho" w:hAnsiTheme="majorHAnsi"/>
              </w:rPr>
              <w:t>3.1.3. S</w:t>
            </w:r>
            <w:r w:rsidR="002D6424">
              <w:rPr>
                <w:rStyle w:val="Heading3Char"/>
                <w:rFonts w:asciiTheme="majorHAnsi" w:eastAsia="MS Mincho" w:hAnsiTheme="majorHAnsi"/>
              </w:rPr>
              <w:t>ECȚIUNEA</w:t>
            </w:r>
            <w:r w:rsidRPr="00121879">
              <w:rPr>
                <w:rStyle w:val="Heading3Char"/>
                <w:rFonts w:asciiTheme="majorHAnsi" w:eastAsia="MS Mincho" w:hAnsiTheme="majorHAnsi"/>
              </w:rPr>
              <w:t xml:space="preserve"> 1- cadru: Precolectarea, colectarea şi transportul deşeurilor municipale, inclusiv a deşeurilor toxice periculoase din deşeurile menajere, cu excepţia celor cu regim special</w:t>
            </w:r>
            <w:bookmarkEnd w:id="53"/>
          </w:p>
          <w:p w:rsidR="00F24DDD" w:rsidRDefault="008541DF" w:rsidP="00F24DDD">
            <w:pPr>
              <w:keepNext/>
              <w:tabs>
                <w:tab w:val="left" w:pos="810"/>
                <w:tab w:val="left" w:pos="900"/>
              </w:tabs>
              <w:rPr>
                <w:rFonts w:asciiTheme="majorHAnsi" w:hAnsiTheme="majorHAnsi"/>
                <w:i/>
                <w:sz w:val="24"/>
                <w:szCs w:val="24"/>
              </w:rPr>
            </w:pPr>
            <w:r w:rsidRPr="00121879">
              <w:rPr>
                <w:rFonts w:asciiTheme="majorHAnsi" w:hAnsiTheme="majorHAnsi"/>
                <w:i/>
                <w:sz w:val="24"/>
                <w:szCs w:val="24"/>
              </w:rPr>
              <w:t>ART. 9</w:t>
            </w:r>
          </w:p>
          <w:p w:rsidR="008541DF" w:rsidRPr="00121879" w:rsidRDefault="008541DF" w:rsidP="00F24DDD">
            <w:pPr>
              <w:keepNext/>
              <w:tabs>
                <w:tab w:val="left" w:pos="810"/>
                <w:tab w:val="left" w:pos="900"/>
              </w:tabs>
              <w:rPr>
                <w:rFonts w:asciiTheme="majorHAnsi" w:hAnsiTheme="majorHAnsi"/>
                <w:i/>
                <w:sz w:val="24"/>
                <w:szCs w:val="24"/>
              </w:rPr>
            </w:pPr>
            <w:r w:rsidRPr="00121879">
              <w:rPr>
                <w:rFonts w:asciiTheme="majorHAnsi" w:hAnsiTheme="majorHAnsi"/>
                <w:i/>
                <w:sz w:val="24"/>
                <w:szCs w:val="24"/>
              </w:rPr>
              <w:t xml:space="preserve">Operatorul are permisiunea de a desfãşura activitãţile de precolectare, colectare şi transport al deşeurilor municipale, inclusiv a deşeurilor toxice periculoase din deşeurile menajere, cu excepţia celor cu regim special, în condiţiile legii, în aria administrativ-teritorialã cuprinsă în ZONA </w:t>
            </w:r>
            <w:r w:rsidR="00F24DDD">
              <w:rPr>
                <w:rFonts w:asciiTheme="majorHAnsi" w:hAnsiTheme="majorHAnsi"/>
                <w:i/>
                <w:sz w:val="24"/>
                <w:szCs w:val="24"/>
              </w:rPr>
              <w:t>4</w:t>
            </w:r>
            <w:r w:rsidRPr="00121879">
              <w:rPr>
                <w:rFonts w:asciiTheme="majorHAnsi" w:hAnsiTheme="majorHAnsi"/>
                <w:i/>
                <w:sz w:val="24"/>
                <w:szCs w:val="24"/>
              </w:rPr>
              <w:t xml:space="preserve">: </w:t>
            </w:r>
            <w:r w:rsidR="00F24DDD" w:rsidRPr="00F24DDD">
              <w:rPr>
                <w:rFonts w:asciiTheme="majorHAnsi" w:hAnsiTheme="majorHAnsi"/>
                <w:i/>
                <w:sz w:val="24"/>
                <w:szCs w:val="24"/>
              </w:rPr>
              <w:t>Municipiul Beiuș, orașele Nucet, Ștei și Vașcău, precum și comunele arondate, respectiv Budureasa, Căbești, Căpălna, Curățele, Dobrești, Drăgănești, Finiș, Pocola, Pomezeu, Răbăgani, Remetea, Roșia, Sămbăta, Șoimi, Tărcaia, Uileacu de Beiuș, Buntești, Cămpani, Cărpinet, Criștioru de Jos, Lazuri de Beiuș, Lunca, Pietroasa și Rieni.</w:t>
            </w:r>
            <w:r w:rsidRPr="00121879">
              <w:rPr>
                <w:rFonts w:asciiTheme="majorHAnsi" w:hAnsiTheme="majorHAnsi"/>
                <w:i/>
                <w:sz w:val="24"/>
                <w:szCs w:val="24"/>
              </w:rPr>
              <w:t xml:space="preserve"> </w:t>
            </w:r>
          </w:p>
          <w:p w:rsidR="00C1328E" w:rsidRDefault="008541DF" w:rsidP="00C1328E">
            <w:pPr>
              <w:keepNext/>
              <w:tabs>
                <w:tab w:val="left" w:pos="810"/>
                <w:tab w:val="left" w:pos="900"/>
              </w:tabs>
              <w:rPr>
                <w:rFonts w:asciiTheme="majorHAnsi" w:hAnsiTheme="majorHAnsi"/>
                <w:i/>
                <w:sz w:val="24"/>
                <w:szCs w:val="24"/>
              </w:rPr>
            </w:pPr>
            <w:r w:rsidRPr="00121879">
              <w:rPr>
                <w:rFonts w:asciiTheme="majorHAnsi" w:hAnsiTheme="majorHAnsi"/>
                <w:i/>
                <w:sz w:val="24"/>
                <w:szCs w:val="24"/>
              </w:rPr>
              <w:t>ART. 10</w:t>
            </w:r>
          </w:p>
          <w:p w:rsidR="008541DF" w:rsidRPr="00121879" w:rsidRDefault="008541DF" w:rsidP="00C1328E">
            <w:pPr>
              <w:keepNext/>
              <w:tabs>
                <w:tab w:val="left" w:pos="810"/>
                <w:tab w:val="left" w:pos="900"/>
              </w:tabs>
              <w:rPr>
                <w:rFonts w:asciiTheme="majorHAnsi" w:hAnsiTheme="majorHAnsi"/>
                <w:i/>
                <w:sz w:val="24"/>
                <w:szCs w:val="24"/>
              </w:rPr>
            </w:pPr>
            <w:r w:rsidRPr="00C52727">
              <w:rPr>
                <w:rFonts w:asciiTheme="majorHAnsi" w:hAnsiTheme="majorHAnsi"/>
                <w:i/>
                <w:sz w:val="24"/>
                <w:szCs w:val="24"/>
              </w:rPr>
              <w:t xml:space="preserve">Numãrul mediu anual de locuitori din aria de operare este de </w:t>
            </w:r>
            <w:r w:rsidR="00F84F63" w:rsidRPr="00C52727">
              <w:rPr>
                <w:rFonts w:asciiTheme="majorHAnsi" w:hAnsiTheme="majorHAnsi"/>
                <w:i/>
                <w:sz w:val="24"/>
                <w:szCs w:val="24"/>
              </w:rPr>
              <w:t>82</w:t>
            </w:r>
            <w:r w:rsidRPr="00C52727">
              <w:rPr>
                <w:rFonts w:asciiTheme="majorHAnsi" w:hAnsiTheme="majorHAnsi"/>
                <w:i/>
                <w:sz w:val="24"/>
                <w:szCs w:val="24"/>
              </w:rPr>
              <w:t>.</w:t>
            </w:r>
            <w:r w:rsidR="00A335DF">
              <w:rPr>
                <w:rFonts w:asciiTheme="majorHAnsi" w:hAnsiTheme="majorHAnsi"/>
                <w:i/>
                <w:sz w:val="24"/>
                <w:szCs w:val="24"/>
              </w:rPr>
              <w:t>878</w:t>
            </w:r>
            <w:r w:rsidRPr="00C52727">
              <w:rPr>
                <w:rFonts w:asciiTheme="majorHAnsi" w:hAnsiTheme="majorHAnsi"/>
                <w:i/>
                <w:sz w:val="24"/>
                <w:szCs w:val="24"/>
              </w:rPr>
              <w:t xml:space="preserve"> locuitori înregistraţi, inclusiv flotanţii, din care în mediul urban Zonei </w:t>
            </w:r>
            <w:r w:rsidR="0003072E" w:rsidRPr="00C52727">
              <w:rPr>
                <w:rFonts w:asciiTheme="majorHAnsi" w:hAnsiTheme="majorHAnsi"/>
                <w:i/>
                <w:sz w:val="24"/>
                <w:szCs w:val="24"/>
              </w:rPr>
              <w:t>4</w:t>
            </w:r>
            <w:r w:rsidRPr="00C52727">
              <w:rPr>
                <w:rFonts w:asciiTheme="majorHAnsi" w:hAnsiTheme="majorHAnsi"/>
                <w:i/>
                <w:sz w:val="24"/>
                <w:szCs w:val="24"/>
              </w:rPr>
              <w:t xml:space="preserve">, în medie anuală </w:t>
            </w:r>
            <w:r w:rsidR="00A335DF">
              <w:rPr>
                <w:rFonts w:asciiTheme="majorHAnsi" w:hAnsiTheme="majorHAnsi"/>
                <w:i/>
                <w:sz w:val="24"/>
                <w:szCs w:val="24"/>
              </w:rPr>
              <w:t>22</w:t>
            </w:r>
            <w:r w:rsidRPr="00C52727">
              <w:rPr>
                <w:rFonts w:asciiTheme="majorHAnsi" w:hAnsiTheme="majorHAnsi"/>
                <w:i/>
                <w:sz w:val="24"/>
                <w:szCs w:val="24"/>
              </w:rPr>
              <w:t>.</w:t>
            </w:r>
            <w:r w:rsidR="00A335DF">
              <w:rPr>
                <w:rFonts w:asciiTheme="majorHAnsi" w:hAnsiTheme="majorHAnsi"/>
                <w:i/>
                <w:sz w:val="24"/>
                <w:szCs w:val="24"/>
              </w:rPr>
              <w:t>959</w:t>
            </w:r>
            <w:r w:rsidRPr="00C52727">
              <w:rPr>
                <w:rFonts w:asciiTheme="majorHAnsi" w:hAnsiTheme="majorHAnsi"/>
                <w:i/>
                <w:sz w:val="24"/>
                <w:szCs w:val="24"/>
              </w:rPr>
              <w:t xml:space="preserve"> locuitori, iar în ruralul zonei </w:t>
            </w:r>
            <w:r w:rsidR="0003072E" w:rsidRPr="00C52727">
              <w:rPr>
                <w:rFonts w:asciiTheme="majorHAnsi" w:hAnsiTheme="majorHAnsi"/>
                <w:i/>
                <w:sz w:val="24"/>
                <w:szCs w:val="24"/>
              </w:rPr>
              <w:t>4</w:t>
            </w:r>
            <w:r w:rsidRPr="00C52727">
              <w:rPr>
                <w:rFonts w:asciiTheme="majorHAnsi" w:hAnsiTheme="majorHAnsi"/>
                <w:i/>
                <w:sz w:val="24"/>
                <w:szCs w:val="24"/>
              </w:rPr>
              <w:t xml:space="preserve"> un număr mediu anual de </w:t>
            </w:r>
            <w:r w:rsidR="00A335DF">
              <w:rPr>
                <w:rFonts w:asciiTheme="majorHAnsi" w:hAnsiTheme="majorHAnsi"/>
                <w:i/>
                <w:sz w:val="24"/>
                <w:szCs w:val="24"/>
              </w:rPr>
              <w:t>59.919</w:t>
            </w:r>
            <w:r w:rsidRPr="00C52727">
              <w:rPr>
                <w:rFonts w:asciiTheme="majorHAnsi" w:hAnsiTheme="majorHAnsi"/>
                <w:i/>
                <w:sz w:val="24"/>
                <w:szCs w:val="24"/>
              </w:rPr>
              <w:t xml:space="preserve"> locuitori,</w:t>
            </w:r>
            <w:r w:rsidRPr="00121879">
              <w:rPr>
                <w:rFonts w:asciiTheme="majorHAnsi" w:hAnsiTheme="majorHAnsi"/>
                <w:i/>
                <w:sz w:val="24"/>
                <w:szCs w:val="24"/>
              </w:rPr>
              <w:t xml:space="preserve"> </w:t>
            </w:r>
            <w:r w:rsidR="00A335DF" w:rsidRPr="00A335DF">
              <w:rPr>
                <w:rFonts w:asciiTheme="majorHAnsi" w:hAnsiTheme="majorHAnsi"/>
                <w:i/>
                <w:sz w:val="24"/>
                <w:szCs w:val="24"/>
              </w:rPr>
              <w:t>conform informațiilor preluate de la Direcția Județeană de Statistică Bihor.</w:t>
            </w:r>
          </w:p>
          <w:p w:rsidR="00C1328E" w:rsidRDefault="008541DF" w:rsidP="00C1328E">
            <w:pPr>
              <w:keepNext/>
              <w:tabs>
                <w:tab w:val="left" w:pos="810"/>
                <w:tab w:val="left" w:pos="900"/>
              </w:tabs>
              <w:rPr>
                <w:rFonts w:asciiTheme="majorHAnsi" w:hAnsiTheme="majorHAnsi"/>
                <w:i/>
                <w:sz w:val="24"/>
                <w:szCs w:val="24"/>
              </w:rPr>
            </w:pPr>
            <w:r w:rsidRPr="00121879">
              <w:rPr>
                <w:rFonts w:asciiTheme="majorHAnsi" w:hAnsiTheme="majorHAnsi"/>
                <w:i/>
                <w:sz w:val="24"/>
                <w:szCs w:val="24"/>
              </w:rPr>
              <w:t>ART. 11</w:t>
            </w:r>
          </w:p>
          <w:p w:rsidR="008541DF" w:rsidRPr="00121879" w:rsidRDefault="006807BE" w:rsidP="00C1328E">
            <w:pPr>
              <w:keepNext/>
              <w:tabs>
                <w:tab w:val="left" w:pos="810"/>
                <w:tab w:val="left" w:pos="900"/>
              </w:tabs>
              <w:rPr>
                <w:rFonts w:asciiTheme="majorHAnsi" w:hAnsiTheme="majorHAnsi"/>
                <w:i/>
                <w:sz w:val="24"/>
                <w:szCs w:val="24"/>
              </w:rPr>
            </w:pPr>
            <w:r w:rsidRPr="00C838FA">
              <w:rPr>
                <w:i/>
                <w:sz w:val="24"/>
                <w:szCs w:val="24"/>
              </w:rPr>
              <w:t xml:space="preserve">Punctele de colectare şi dotarea acestora </w:t>
            </w:r>
            <w:r>
              <w:rPr>
                <w:i/>
                <w:sz w:val="24"/>
                <w:szCs w:val="24"/>
              </w:rPr>
              <w:t>vor fi stabilite de comun acord între autoritatea contractantă și operatorul de servicii</w:t>
            </w:r>
            <w:r w:rsidRPr="00C838FA">
              <w:rPr>
                <w:i/>
                <w:sz w:val="24"/>
                <w:szCs w:val="24"/>
              </w:rPr>
              <w:t>.</w:t>
            </w:r>
            <w:r w:rsidR="008541DF" w:rsidRPr="00121879">
              <w:rPr>
                <w:rFonts w:asciiTheme="majorHAnsi" w:hAnsiTheme="majorHAnsi"/>
                <w:i/>
                <w:sz w:val="24"/>
                <w:szCs w:val="24"/>
              </w:rPr>
              <w:t xml:space="preserve"> </w:t>
            </w:r>
          </w:p>
          <w:p w:rsidR="008541DF" w:rsidRPr="00121879" w:rsidRDefault="008541DF" w:rsidP="008541DF">
            <w:pPr>
              <w:keepNext/>
              <w:tabs>
                <w:tab w:val="left" w:pos="810"/>
                <w:tab w:val="left" w:pos="900"/>
              </w:tabs>
              <w:jc w:val="left"/>
              <w:rPr>
                <w:rFonts w:asciiTheme="majorHAnsi" w:hAnsiTheme="majorHAnsi"/>
                <w:i/>
                <w:sz w:val="24"/>
                <w:szCs w:val="24"/>
              </w:rPr>
            </w:pPr>
            <w:r w:rsidRPr="00121879">
              <w:rPr>
                <w:rFonts w:asciiTheme="majorHAnsi" w:hAnsiTheme="majorHAnsi"/>
                <w:i/>
                <w:sz w:val="24"/>
                <w:szCs w:val="24"/>
              </w:rPr>
              <w:t>ART. 12</w:t>
            </w:r>
            <w:r w:rsidRPr="00121879">
              <w:rPr>
                <w:rFonts w:asciiTheme="majorHAnsi" w:hAnsiTheme="majorHAnsi"/>
                <w:i/>
                <w:sz w:val="24"/>
                <w:szCs w:val="24"/>
              </w:rPr>
              <w:br/>
              <w:t xml:space="preserve">Lista agenţilor economici şi a instituţiilor publice din aria de operare şi cantitãţile de deşeuri defalcate pe componente, conform datelor transmise de aceştia, sunt prezentate în anexa nr. 2 la caietul de sarcini </w:t>
            </w:r>
          </w:p>
          <w:p w:rsidR="00C1328E" w:rsidRDefault="008541DF" w:rsidP="00C1328E">
            <w:pPr>
              <w:keepNext/>
              <w:tabs>
                <w:tab w:val="left" w:pos="810"/>
                <w:tab w:val="left" w:pos="900"/>
              </w:tabs>
              <w:rPr>
                <w:rFonts w:asciiTheme="majorHAnsi" w:hAnsiTheme="majorHAnsi"/>
                <w:i/>
                <w:sz w:val="24"/>
                <w:szCs w:val="24"/>
              </w:rPr>
            </w:pPr>
            <w:r w:rsidRPr="00121879">
              <w:rPr>
                <w:rFonts w:asciiTheme="majorHAnsi" w:hAnsiTheme="majorHAnsi"/>
                <w:i/>
                <w:sz w:val="24"/>
                <w:szCs w:val="24"/>
              </w:rPr>
              <w:t>ART. 13</w:t>
            </w:r>
          </w:p>
          <w:p w:rsidR="008541DF" w:rsidRPr="00121879" w:rsidRDefault="008541DF" w:rsidP="00C1328E">
            <w:pPr>
              <w:keepNext/>
              <w:tabs>
                <w:tab w:val="left" w:pos="810"/>
                <w:tab w:val="left" w:pos="900"/>
              </w:tabs>
              <w:rPr>
                <w:rFonts w:asciiTheme="majorHAnsi" w:hAnsiTheme="majorHAnsi"/>
                <w:i/>
                <w:sz w:val="24"/>
                <w:szCs w:val="24"/>
              </w:rPr>
            </w:pPr>
            <w:r w:rsidRPr="00121879">
              <w:rPr>
                <w:rFonts w:asciiTheme="majorHAnsi" w:hAnsiTheme="majorHAnsi"/>
                <w:i/>
                <w:sz w:val="24"/>
                <w:szCs w:val="24"/>
              </w:rPr>
              <w:t xml:space="preserve">Graficul de precolectare a deşeurilor municipale nesortate sau a celor biodegradabile de la toţi utilizatorii, inclusiv agenţii economici şi instituţiile publice, în perioada 1 aprilie - 1 </w:t>
            </w:r>
            <w:r w:rsidRPr="00121879">
              <w:rPr>
                <w:rFonts w:asciiTheme="majorHAnsi" w:hAnsiTheme="majorHAnsi"/>
                <w:i/>
                <w:sz w:val="24"/>
                <w:szCs w:val="24"/>
              </w:rPr>
              <w:lastRenderedPageBreak/>
              <w:t xml:space="preserve">octombrie, este prezentat în anexa nr. 3 la caietul de sarcini </w:t>
            </w:r>
          </w:p>
          <w:p w:rsidR="00C1328E" w:rsidRDefault="008541DF" w:rsidP="00C1328E">
            <w:pPr>
              <w:keepNext/>
              <w:tabs>
                <w:tab w:val="left" w:pos="810"/>
                <w:tab w:val="left" w:pos="900"/>
              </w:tabs>
              <w:rPr>
                <w:rFonts w:asciiTheme="majorHAnsi" w:hAnsiTheme="majorHAnsi"/>
                <w:i/>
                <w:sz w:val="24"/>
                <w:szCs w:val="24"/>
              </w:rPr>
            </w:pPr>
            <w:r w:rsidRPr="00121879">
              <w:rPr>
                <w:rFonts w:asciiTheme="majorHAnsi" w:hAnsiTheme="majorHAnsi"/>
                <w:i/>
                <w:sz w:val="24"/>
                <w:szCs w:val="24"/>
              </w:rPr>
              <w:t>ART. 14</w:t>
            </w:r>
          </w:p>
          <w:p w:rsidR="008541DF" w:rsidRPr="00121879" w:rsidRDefault="008541DF" w:rsidP="00C1328E">
            <w:pPr>
              <w:keepNext/>
              <w:tabs>
                <w:tab w:val="left" w:pos="810"/>
                <w:tab w:val="left" w:pos="900"/>
              </w:tabs>
              <w:rPr>
                <w:rFonts w:asciiTheme="majorHAnsi" w:hAnsiTheme="majorHAnsi"/>
                <w:i/>
                <w:sz w:val="24"/>
                <w:szCs w:val="24"/>
              </w:rPr>
            </w:pPr>
            <w:r w:rsidRPr="00121879">
              <w:rPr>
                <w:rFonts w:asciiTheme="majorHAnsi" w:hAnsiTheme="majorHAnsi"/>
                <w:i/>
                <w:sz w:val="24"/>
                <w:szCs w:val="24"/>
              </w:rPr>
              <w:t>Graficul de precolectare a deşeurilor municipale preselectate de la toţi utilizatorii, inclusiv agenţii economici şi instituţiile publice, este prezentat în anexa nr. 4 la prezentul caiet de sarcini.</w:t>
            </w:r>
          </w:p>
          <w:p w:rsidR="00C1328E" w:rsidRDefault="008541DF" w:rsidP="00C1328E">
            <w:pPr>
              <w:keepNext/>
              <w:tabs>
                <w:tab w:val="left" w:pos="810"/>
                <w:tab w:val="left" w:pos="900"/>
              </w:tabs>
              <w:rPr>
                <w:rFonts w:asciiTheme="majorHAnsi" w:hAnsiTheme="majorHAnsi"/>
                <w:i/>
                <w:sz w:val="24"/>
                <w:szCs w:val="24"/>
              </w:rPr>
            </w:pPr>
            <w:r w:rsidRPr="00121879">
              <w:rPr>
                <w:rFonts w:asciiTheme="majorHAnsi" w:hAnsiTheme="majorHAnsi"/>
                <w:i/>
                <w:sz w:val="24"/>
                <w:szCs w:val="24"/>
              </w:rPr>
              <w:t>ART. 15</w:t>
            </w:r>
          </w:p>
          <w:p w:rsidR="00C1328E" w:rsidRDefault="008541DF" w:rsidP="00C1328E">
            <w:pPr>
              <w:keepNext/>
              <w:tabs>
                <w:tab w:val="left" w:pos="810"/>
                <w:tab w:val="left" w:pos="900"/>
              </w:tabs>
              <w:rPr>
                <w:rFonts w:asciiTheme="majorHAnsi" w:hAnsiTheme="majorHAnsi"/>
                <w:i/>
                <w:sz w:val="24"/>
                <w:szCs w:val="24"/>
              </w:rPr>
            </w:pPr>
            <w:r w:rsidRPr="00121879">
              <w:rPr>
                <w:rFonts w:asciiTheme="majorHAnsi" w:hAnsiTheme="majorHAnsi"/>
                <w:i/>
                <w:sz w:val="24"/>
                <w:szCs w:val="24"/>
              </w:rPr>
              <w:t>Numãrul de recipiente necesare pentru precolectarea deşeurilor municipale nesortate este prezentat în anexa nr. 5 la prezentul caiet de sarcini conform Breviarului de calcul nr. 3, anexã la caietul de sarcini-cadru).</w:t>
            </w:r>
          </w:p>
          <w:p w:rsidR="00C1328E" w:rsidRDefault="008541DF" w:rsidP="00C1328E">
            <w:pPr>
              <w:keepNext/>
              <w:tabs>
                <w:tab w:val="left" w:pos="810"/>
                <w:tab w:val="left" w:pos="900"/>
              </w:tabs>
              <w:rPr>
                <w:rFonts w:asciiTheme="majorHAnsi" w:hAnsiTheme="majorHAnsi"/>
                <w:i/>
                <w:sz w:val="24"/>
                <w:szCs w:val="24"/>
              </w:rPr>
            </w:pPr>
            <w:r w:rsidRPr="00121879">
              <w:rPr>
                <w:rFonts w:asciiTheme="majorHAnsi" w:hAnsiTheme="majorHAnsi"/>
                <w:i/>
                <w:sz w:val="24"/>
                <w:szCs w:val="24"/>
              </w:rPr>
              <w:t>ART. 16</w:t>
            </w:r>
          </w:p>
          <w:p w:rsidR="00C1328E" w:rsidRDefault="008541DF" w:rsidP="00C1328E">
            <w:pPr>
              <w:keepNext/>
              <w:tabs>
                <w:tab w:val="left" w:pos="810"/>
                <w:tab w:val="left" w:pos="900"/>
              </w:tabs>
              <w:rPr>
                <w:rFonts w:asciiTheme="majorHAnsi" w:hAnsiTheme="majorHAnsi"/>
                <w:i/>
                <w:sz w:val="24"/>
                <w:szCs w:val="24"/>
              </w:rPr>
            </w:pPr>
            <w:r w:rsidRPr="00121879">
              <w:rPr>
                <w:rFonts w:asciiTheme="majorHAnsi" w:hAnsiTheme="majorHAnsi"/>
                <w:i/>
                <w:sz w:val="24"/>
                <w:szCs w:val="24"/>
              </w:rPr>
              <w:t>Cantitatea medie zilnicã de deşeuri nesortate ce urmeazã a fi transportate</w:t>
            </w:r>
            <w:r w:rsidR="00BC5B8C">
              <w:rPr>
                <w:rFonts w:asciiTheme="majorHAnsi" w:hAnsiTheme="majorHAnsi"/>
                <w:i/>
                <w:sz w:val="24"/>
                <w:szCs w:val="24"/>
              </w:rPr>
              <w:t xml:space="preserve"> la nivelul fiecărei localități deservite</w:t>
            </w:r>
            <w:r w:rsidRPr="00121879">
              <w:rPr>
                <w:rFonts w:asciiTheme="majorHAnsi" w:hAnsiTheme="majorHAnsi"/>
                <w:i/>
                <w:sz w:val="24"/>
                <w:szCs w:val="24"/>
              </w:rPr>
              <w:t xml:space="preserve"> este </w:t>
            </w:r>
            <w:r w:rsidR="00BC5B8C">
              <w:rPr>
                <w:rFonts w:asciiTheme="majorHAnsi" w:hAnsiTheme="majorHAnsi"/>
                <w:i/>
                <w:sz w:val="24"/>
                <w:szCs w:val="24"/>
              </w:rPr>
              <w:t>prezentată în anexa 1</w:t>
            </w:r>
            <w:r w:rsidR="00AC7AF6">
              <w:rPr>
                <w:rFonts w:asciiTheme="majorHAnsi" w:hAnsiTheme="majorHAnsi"/>
                <w:i/>
                <w:sz w:val="24"/>
                <w:szCs w:val="24"/>
              </w:rPr>
              <w:t>0</w:t>
            </w:r>
            <w:r w:rsidR="00BC5B8C">
              <w:rPr>
                <w:rFonts w:asciiTheme="majorHAnsi" w:hAnsiTheme="majorHAnsi"/>
                <w:i/>
                <w:sz w:val="24"/>
                <w:szCs w:val="24"/>
              </w:rPr>
              <w:t xml:space="preserve"> și este </w:t>
            </w:r>
            <w:r w:rsidR="00E1649C">
              <w:rPr>
                <w:rFonts w:asciiTheme="majorHAnsi" w:hAnsiTheme="majorHAnsi"/>
                <w:i/>
                <w:sz w:val="24"/>
                <w:szCs w:val="24"/>
              </w:rPr>
              <w:t xml:space="preserve">determinatã </w:t>
            </w:r>
            <w:r w:rsidRPr="00121879">
              <w:rPr>
                <w:rFonts w:asciiTheme="majorHAnsi" w:hAnsiTheme="majorHAnsi"/>
                <w:i/>
                <w:sz w:val="24"/>
                <w:szCs w:val="24"/>
              </w:rPr>
              <w:t>conform Breviarului de calcul nr. 1, an</w:t>
            </w:r>
            <w:r w:rsidR="00E1649C">
              <w:rPr>
                <w:rFonts w:asciiTheme="majorHAnsi" w:hAnsiTheme="majorHAnsi"/>
                <w:i/>
                <w:sz w:val="24"/>
                <w:szCs w:val="24"/>
              </w:rPr>
              <w:t>exã la caietul de sarcini-cadru</w:t>
            </w:r>
            <w:r w:rsidRPr="00121879">
              <w:rPr>
                <w:rFonts w:asciiTheme="majorHAnsi" w:hAnsiTheme="majorHAnsi"/>
                <w:i/>
                <w:sz w:val="24"/>
                <w:szCs w:val="24"/>
              </w:rPr>
              <w:t>.</w:t>
            </w:r>
          </w:p>
          <w:p w:rsidR="00C1328E" w:rsidRDefault="008541DF" w:rsidP="00C1328E">
            <w:pPr>
              <w:keepNext/>
              <w:tabs>
                <w:tab w:val="left" w:pos="810"/>
                <w:tab w:val="left" w:pos="900"/>
              </w:tabs>
              <w:rPr>
                <w:rFonts w:asciiTheme="majorHAnsi" w:hAnsiTheme="majorHAnsi"/>
                <w:i/>
                <w:sz w:val="24"/>
                <w:szCs w:val="24"/>
              </w:rPr>
            </w:pPr>
            <w:r w:rsidRPr="00121879">
              <w:rPr>
                <w:rFonts w:asciiTheme="majorHAnsi" w:hAnsiTheme="majorHAnsi"/>
                <w:i/>
                <w:sz w:val="24"/>
                <w:szCs w:val="24"/>
              </w:rPr>
              <w:t>ART. 17</w:t>
            </w:r>
          </w:p>
          <w:p w:rsidR="00C1328E" w:rsidRDefault="008541DF" w:rsidP="00C1328E">
            <w:pPr>
              <w:keepNext/>
              <w:tabs>
                <w:tab w:val="left" w:pos="810"/>
                <w:tab w:val="left" w:pos="900"/>
              </w:tabs>
              <w:rPr>
                <w:rFonts w:asciiTheme="majorHAnsi" w:hAnsiTheme="majorHAnsi"/>
                <w:i/>
                <w:sz w:val="24"/>
                <w:szCs w:val="24"/>
              </w:rPr>
            </w:pPr>
            <w:r w:rsidRPr="00121879">
              <w:rPr>
                <w:rFonts w:asciiTheme="majorHAnsi" w:hAnsiTheme="majorHAnsi"/>
                <w:i/>
                <w:sz w:val="24"/>
                <w:szCs w:val="24"/>
              </w:rPr>
              <w:t xml:space="preserve">Volumul total de deşeuri municipale nesortate </w:t>
            </w:r>
            <w:r w:rsidR="00BC5B8C" w:rsidRPr="00121879">
              <w:rPr>
                <w:rFonts w:asciiTheme="majorHAnsi" w:hAnsiTheme="majorHAnsi"/>
                <w:i/>
                <w:sz w:val="24"/>
                <w:szCs w:val="24"/>
              </w:rPr>
              <w:t>ce urmeazã a fi transportate</w:t>
            </w:r>
            <w:r w:rsidR="00BC5B8C">
              <w:rPr>
                <w:rFonts w:asciiTheme="majorHAnsi" w:hAnsiTheme="majorHAnsi"/>
                <w:i/>
                <w:sz w:val="24"/>
                <w:szCs w:val="24"/>
              </w:rPr>
              <w:t xml:space="preserve"> la nivelul fiecărei localități deservite</w:t>
            </w:r>
            <w:r w:rsidR="00BC5B8C" w:rsidRPr="00121879">
              <w:rPr>
                <w:rFonts w:asciiTheme="majorHAnsi" w:hAnsiTheme="majorHAnsi"/>
                <w:i/>
                <w:sz w:val="24"/>
                <w:szCs w:val="24"/>
              </w:rPr>
              <w:t xml:space="preserve"> </w:t>
            </w:r>
            <w:r w:rsidRPr="00121879">
              <w:rPr>
                <w:rFonts w:asciiTheme="majorHAnsi" w:hAnsiTheme="majorHAnsi"/>
                <w:i/>
                <w:sz w:val="24"/>
                <w:szCs w:val="24"/>
              </w:rPr>
              <w:t xml:space="preserve">este </w:t>
            </w:r>
            <w:r w:rsidR="00BC5B8C">
              <w:rPr>
                <w:rFonts w:asciiTheme="majorHAnsi" w:hAnsiTheme="majorHAnsi"/>
                <w:i/>
                <w:sz w:val="24"/>
                <w:szCs w:val="24"/>
              </w:rPr>
              <w:t>prezentat în anexa 1</w:t>
            </w:r>
            <w:r w:rsidR="00AC7AF6">
              <w:rPr>
                <w:rFonts w:asciiTheme="majorHAnsi" w:hAnsiTheme="majorHAnsi"/>
                <w:i/>
                <w:sz w:val="24"/>
                <w:szCs w:val="24"/>
              </w:rPr>
              <w:t>1</w:t>
            </w:r>
            <w:r w:rsidR="00BC5B8C">
              <w:rPr>
                <w:rFonts w:asciiTheme="majorHAnsi" w:hAnsiTheme="majorHAnsi"/>
                <w:i/>
                <w:sz w:val="24"/>
                <w:szCs w:val="24"/>
              </w:rPr>
              <w:t xml:space="preserve"> și este </w:t>
            </w:r>
            <w:r w:rsidRPr="00121879">
              <w:rPr>
                <w:rFonts w:asciiTheme="majorHAnsi" w:hAnsiTheme="majorHAnsi"/>
                <w:i/>
                <w:sz w:val="24"/>
                <w:szCs w:val="24"/>
              </w:rPr>
              <w:t>determinat conform Breviarului de calcul nr. 2, an</w:t>
            </w:r>
            <w:r w:rsidR="00E1649C">
              <w:rPr>
                <w:rFonts w:asciiTheme="majorHAnsi" w:hAnsiTheme="majorHAnsi"/>
                <w:i/>
                <w:sz w:val="24"/>
                <w:szCs w:val="24"/>
              </w:rPr>
              <w:t>exã la caietul de sarcini-cadru</w:t>
            </w:r>
            <w:r w:rsidRPr="00121879">
              <w:rPr>
                <w:rFonts w:asciiTheme="majorHAnsi" w:hAnsiTheme="majorHAnsi"/>
                <w:i/>
                <w:sz w:val="24"/>
                <w:szCs w:val="24"/>
              </w:rPr>
              <w:t>).</w:t>
            </w:r>
          </w:p>
          <w:p w:rsidR="00C1328E" w:rsidRDefault="008541DF" w:rsidP="00C1328E">
            <w:pPr>
              <w:keepNext/>
              <w:tabs>
                <w:tab w:val="left" w:pos="810"/>
                <w:tab w:val="left" w:pos="900"/>
              </w:tabs>
              <w:rPr>
                <w:rFonts w:asciiTheme="majorHAnsi" w:hAnsiTheme="majorHAnsi"/>
                <w:i/>
                <w:sz w:val="24"/>
                <w:szCs w:val="24"/>
              </w:rPr>
            </w:pPr>
            <w:r w:rsidRPr="00121879">
              <w:rPr>
                <w:rFonts w:asciiTheme="majorHAnsi" w:hAnsiTheme="majorHAnsi"/>
                <w:i/>
                <w:sz w:val="24"/>
                <w:szCs w:val="24"/>
              </w:rPr>
              <w:t>ART. 18</w:t>
            </w:r>
          </w:p>
          <w:p w:rsidR="00C1328E" w:rsidRDefault="008541DF" w:rsidP="00C1328E">
            <w:pPr>
              <w:keepNext/>
              <w:tabs>
                <w:tab w:val="left" w:pos="810"/>
                <w:tab w:val="left" w:pos="900"/>
              </w:tabs>
              <w:rPr>
                <w:rFonts w:asciiTheme="majorHAnsi" w:hAnsiTheme="majorHAnsi"/>
                <w:i/>
                <w:sz w:val="24"/>
                <w:szCs w:val="24"/>
              </w:rPr>
            </w:pPr>
            <w:r w:rsidRPr="00121879">
              <w:rPr>
                <w:rFonts w:asciiTheme="majorHAnsi" w:hAnsiTheme="majorHAnsi"/>
                <w:i/>
                <w:sz w:val="24"/>
                <w:szCs w:val="24"/>
              </w:rPr>
              <w:t>În cazul gestiunii delegate se poate impune ca o condiţie de eligibilitate existenţa unei dotãri minime cu mi</w:t>
            </w:r>
            <w:r w:rsidR="00E1649C">
              <w:rPr>
                <w:rFonts w:asciiTheme="majorHAnsi" w:hAnsiTheme="majorHAnsi"/>
                <w:i/>
                <w:sz w:val="24"/>
                <w:szCs w:val="24"/>
              </w:rPr>
              <w:t>jloace de colectare şi transport</w:t>
            </w:r>
            <w:r w:rsidR="00AC7AF6">
              <w:rPr>
                <w:rFonts w:asciiTheme="majorHAnsi" w:hAnsiTheme="majorHAnsi"/>
                <w:i/>
                <w:sz w:val="24"/>
                <w:szCs w:val="24"/>
              </w:rPr>
              <w:t xml:space="preserve">, </w:t>
            </w:r>
            <w:r w:rsidRPr="00121879">
              <w:rPr>
                <w:rFonts w:asciiTheme="majorHAnsi" w:hAnsiTheme="majorHAnsi"/>
                <w:i/>
                <w:sz w:val="24"/>
                <w:szCs w:val="24"/>
              </w:rPr>
              <w:t xml:space="preserve"> utilizând Breviarele de calcul nr. 4 şi 5, an</w:t>
            </w:r>
            <w:r w:rsidR="00BC5B8C">
              <w:rPr>
                <w:rFonts w:asciiTheme="majorHAnsi" w:hAnsiTheme="majorHAnsi"/>
                <w:i/>
                <w:sz w:val="24"/>
                <w:szCs w:val="24"/>
              </w:rPr>
              <w:t>exe la caietul de sarcini-cadru- anexa 1</w:t>
            </w:r>
            <w:r w:rsidR="00AC7AF6">
              <w:rPr>
                <w:rFonts w:asciiTheme="majorHAnsi" w:hAnsiTheme="majorHAnsi"/>
                <w:i/>
                <w:sz w:val="24"/>
                <w:szCs w:val="24"/>
              </w:rPr>
              <w:t>2</w:t>
            </w:r>
            <w:r w:rsidR="00BC5B8C">
              <w:rPr>
                <w:rFonts w:asciiTheme="majorHAnsi" w:hAnsiTheme="majorHAnsi"/>
                <w:i/>
                <w:sz w:val="24"/>
                <w:szCs w:val="24"/>
              </w:rPr>
              <w:t>.</w:t>
            </w:r>
          </w:p>
          <w:p w:rsidR="00C1328E" w:rsidRDefault="008541DF" w:rsidP="00C1328E">
            <w:pPr>
              <w:keepNext/>
              <w:tabs>
                <w:tab w:val="left" w:pos="810"/>
                <w:tab w:val="left" w:pos="900"/>
              </w:tabs>
              <w:rPr>
                <w:rFonts w:asciiTheme="majorHAnsi" w:hAnsiTheme="majorHAnsi"/>
                <w:i/>
                <w:sz w:val="24"/>
                <w:szCs w:val="24"/>
              </w:rPr>
            </w:pPr>
            <w:r w:rsidRPr="00121879">
              <w:rPr>
                <w:rFonts w:asciiTheme="majorHAnsi" w:hAnsiTheme="majorHAnsi"/>
                <w:i/>
                <w:sz w:val="24"/>
                <w:szCs w:val="24"/>
              </w:rPr>
              <w:t>ART. 19</w:t>
            </w:r>
          </w:p>
          <w:p w:rsidR="00C1328E" w:rsidRDefault="008541DF" w:rsidP="00C1328E">
            <w:pPr>
              <w:keepNext/>
              <w:tabs>
                <w:tab w:val="left" w:pos="810"/>
                <w:tab w:val="left" w:pos="900"/>
              </w:tabs>
              <w:rPr>
                <w:rFonts w:asciiTheme="majorHAnsi" w:hAnsiTheme="majorHAnsi"/>
                <w:i/>
                <w:color w:val="FF0000"/>
                <w:sz w:val="24"/>
                <w:szCs w:val="24"/>
              </w:rPr>
            </w:pPr>
            <w:r w:rsidRPr="00BB7335">
              <w:rPr>
                <w:rFonts w:asciiTheme="majorHAnsi" w:hAnsiTheme="majorHAnsi"/>
                <w:i/>
                <w:color w:val="FF0000"/>
                <w:sz w:val="24"/>
                <w:szCs w:val="24"/>
              </w:rPr>
              <w:t xml:space="preserve">Traseele de transport al deşeurilor municipale la staţia de sortare, transfer sau depozit, sunt cele prezentate în </w:t>
            </w:r>
            <w:commentRangeStart w:id="54"/>
            <w:r w:rsidRPr="00BB7335">
              <w:rPr>
                <w:rFonts w:asciiTheme="majorHAnsi" w:hAnsiTheme="majorHAnsi"/>
                <w:i/>
                <w:color w:val="FF0000"/>
                <w:sz w:val="24"/>
                <w:szCs w:val="24"/>
              </w:rPr>
              <w:t>anexa</w:t>
            </w:r>
            <w:commentRangeEnd w:id="54"/>
            <w:r w:rsidR="00BB7335">
              <w:rPr>
                <w:rStyle w:val="CommentReference"/>
                <w:rFonts w:eastAsia="Times New Roman"/>
                <w:noProof/>
              </w:rPr>
              <w:commentReference w:id="54"/>
            </w:r>
            <w:r w:rsidRPr="00BB7335">
              <w:rPr>
                <w:rFonts w:asciiTheme="majorHAnsi" w:hAnsiTheme="majorHAnsi"/>
                <w:i/>
                <w:color w:val="FF0000"/>
                <w:sz w:val="24"/>
                <w:szCs w:val="24"/>
              </w:rPr>
              <w:t xml:space="preserve"> </w:t>
            </w:r>
            <w:r w:rsidR="002E584A" w:rsidRPr="00BB7335">
              <w:rPr>
                <w:rFonts w:asciiTheme="majorHAnsi" w:hAnsiTheme="majorHAnsi"/>
                <w:i/>
                <w:color w:val="FF0000"/>
                <w:sz w:val="24"/>
                <w:szCs w:val="24"/>
                <w:highlight w:val="cyan"/>
              </w:rPr>
              <w:t>.</w:t>
            </w:r>
            <w:r w:rsidR="002E584A" w:rsidRPr="00BB7335">
              <w:rPr>
                <w:rFonts w:asciiTheme="majorHAnsi" w:hAnsiTheme="majorHAnsi"/>
                <w:i/>
                <w:color w:val="FF0000"/>
                <w:sz w:val="24"/>
                <w:szCs w:val="24"/>
                <w:highlight w:val="yellow"/>
              </w:rPr>
              <w:t>.................</w:t>
            </w:r>
          </w:p>
          <w:p w:rsidR="00C1328E" w:rsidRDefault="002E584A" w:rsidP="00C1328E">
            <w:pPr>
              <w:keepNext/>
              <w:tabs>
                <w:tab w:val="left" w:pos="810"/>
                <w:tab w:val="left" w:pos="900"/>
              </w:tabs>
              <w:rPr>
                <w:rFonts w:asciiTheme="majorHAnsi" w:hAnsiTheme="majorHAnsi"/>
                <w:i/>
                <w:sz w:val="24"/>
                <w:szCs w:val="24"/>
              </w:rPr>
            </w:pPr>
            <w:r>
              <w:rPr>
                <w:rFonts w:asciiTheme="majorHAnsi" w:hAnsiTheme="majorHAnsi"/>
                <w:i/>
                <w:sz w:val="24"/>
                <w:szCs w:val="24"/>
              </w:rPr>
              <w:t xml:space="preserve"> </w:t>
            </w:r>
            <w:r w:rsidR="008541DF" w:rsidRPr="000F6BDA">
              <w:rPr>
                <w:rFonts w:asciiTheme="majorHAnsi" w:hAnsiTheme="majorHAnsi"/>
                <w:i/>
                <w:sz w:val="24"/>
                <w:szCs w:val="24"/>
              </w:rPr>
              <w:t>ART. 20</w:t>
            </w:r>
          </w:p>
          <w:p w:rsidR="008541DF" w:rsidRPr="00121879" w:rsidRDefault="008541DF" w:rsidP="00C1328E">
            <w:pPr>
              <w:keepNext/>
              <w:tabs>
                <w:tab w:val="left" w:pos="810"/>
                <w:tab w:val="left" w:pos="900"/>
              </w:tabs>
              <w:rPr>
                <w:rFonts w:asciiTheme="majorHAnsi" w:hAnsiTheme="majorHAnsi"/>
                <w:i/>
                <w:sz w:val="24"/>
                <w:szCs w:val="24"/>
              </w:rPr>
            </w:pPr>
            <w:r w:rsidRPr="000F6BDA">
              <w:rPr>
                <w:rFonts w:asciiTheme="majorHAnsi" w:hAnsiTheme="majorHAnsi"/>
                <w:i/>
                <w:sz w:val="24"/>
                <w:szCs w:val="24"/>
              </w:rPr>
              <w:t xml:space="preserve">(1) Deşeurile municipale, dupã colectare, se depoziteazã temporar la staţia de transfer, situatã în </w:t>
            </w:r>
            <w:r w:rsidR="00377354" w:rsidRPr="000F6BDA">
              <w:rPr>
                <w:rFonts w:asciiTheme="majorHAnsi" w:hAnsiTheme="majorHAnsi"/>
                <w:i/>
                <w:sz w:val="24"/>
                <w:szCs w:val="24"/>
              </w:rPr>
              <w:t>Beiuș</w:t>
            </w:r>
            <w:r w:rsidRPr="000F6BDA">
              <w:rPr>
                <w:rFonts w:asciiTheme="majorHAnsi" w:hAnsiTheme="majorHAnsi"/>
                <w:i/>
                <w:sz w:val="24"/>
                <w:szCs w:val="24"/>
              </w:rPr>
              <w:t>, avâ</w:t>
            </w:r>
            <w:r w:rsidRPr="00C52727">
              <w:rPr>
                <w:rFonts w:asciiTheme="majorHAnsi" w:hAnsiTheme="majorHAnsi"/>
                <w:i/>
                <w:sz w:val="24"/>
                <w:szCs w:val="24"/>
              </w:rPr>
              <w:t xml:space="preserve">nd capacitatea de prelucrare de </w:t>
            </w:r>
            <w:r w:rsidR="000F6BDA" w:rsidRPr="00C52727">
              <w:rPr>
                <w:rFonts w:asciiTheme="majorHAnsi" w:hAnsiTheme="majorHAnsi"/>
                <w:i/>
                <w:sz w:val="24"/>
                <w:szCs w:val="24"/>
              </w:rPr>
              <w:t xml:space="preserve">44,11 </w:t>
            </w:r>
            <w:r w:rsidRPr="00C52727">
              <w:rPr>
                <w:rFonts w:asciiTheme="majorHAnsi" w:hAnsiTheme="majorHAnsi"/>
                <w:i/>
                <w:sz w:val="24"/>
                <w:szCs w:val="24"/>
              </w:rPr>
              <w:t>t</w:t>
            </w:r>
            <w:r w:rsidRPr="00C52727">
              <w:rPr>
                <w:rFonts w:asciiTheme="majorHAnsi" w:hAnsiTheme="majorHAnsi"/>
                <w:i/>
                <w:sz w:val="24"/>
                <w:szCs w:val="24"/>
                <w:lang w:val="en-GB" w:eastAsia="en-GB"/>
              </w:rPr>
              <w:t>/zi.</w:t>
            </w:r>
          </w:p>
          <w:p w:rsidR="00C1328E" w:rsidRDefault="008541DF" w:rsidP="008541DF">
            <w:pPr>
              <w:keepNext/>
              <w:rPr>
                <w:rFonts w:asciiTheme="majorHAnsi" w:hAnsiTheme="majorHAnsi"/>
                <w:i/>
                <w:color w:val="FF0000"/>
                <w:sz w:val="24"/>
                <w:szCs w:val="24"/>
              </w:rPr>
            </w:pPr>
            <w:r w:rsidRPr="008541DF">
              <w:rPr>
                <w:rFonts w:asciiTheme="majorHAnsi" w:hAnsiTheme="majorHAnsi"/>
                <w:i/>
                <w:sz w:val="24"/>
                <w:szCs w:val="24"/>
              </w:rPr>
              <w:t xml:space="preserve">(2) </w:t>
            </w:r>
            <w:r w:rsidR="009C71D0">
              <w:rPr>
                <w:rFonts w:asciiTheme="majorHAnsi" w:hAnsiTheme="majorHAnsi"/>
                <w:i/>
                <w:sz w:val="24"/>
                <w:szCs w:val="24"/>
              </w:rPr>
              <w:t>În Zona 4</w:t>
            </w:r>
            <w:r w:rsidRPr="008541DF">
              <w:rPr>
                <w:rFonts w:asciiTheme="majorHAnsi" w:hAnsiTheme="majorHAnsi"/>
                <w:i/>
                <w:sz w:val="24"/>
                <w:szCs w:val="24"/>
              </w:rPr>
              <w:t xml:space="preserve"> sunt arondaţi urmãtorii operatori care depoziteazã temporar deşeuri municipale</w:t>
            </w:r>
            <w:r w:rsidR="00D51EA7">
              <w:rPr>
                <w:rFonts w:asciiTheme="majorHAnsi" w:hAnsiTheme="majorHAnsi"/>
                <w:i/>
                <w:sz w:val="24"/>
                <w:szCs w:val="24"/>
              </w:rPr>
              <w:t>:</w:t>
            </w:r>
          </w:p>
          <w:p w:rsidR="009C71D0" w:rsidRDefault="009C71D0" w:rsidP="008541DF">
            <w:pPr>
              <w:keepNext/>
              <w:rPr>
                <w:rFonts w:asciiTheme="majorHAnsi" w:hAnsiTheme="majorHAnsi"/>
                <w:i/>
                <w:sz w:val="24"/>
                <w:szCs w:val="24"/>
              </w:rPr>
            </w:pPr>
            <w:r>
              <w:rPr>
                <w:rFonts w:asciiTheme="majorHAnsi" w:hAnsiTheme="majorHAnsi"/>
                <w:i/>
                <w:sz w:val="24"/>
                <w:szCs w:val="24"/>
              </w:rPr>
              <w:t xml:space="preserve">Edilul Beius SA cu sediul în </w:t>
            </w:r>
            <w:r w:rsidRPr="009C71D0">
              <w:rPr>
                <w:rFonts w:asciiTheme="majorHAnsi" w:hAnsiTheme="majorHAnsi"/>
                <w:i/>
                <w:sz w:val="24"/>
                <w:szCs w:val="24"/>
              </w:rPr>
              <w:t>Str. Horea Nr. 9, Beius</w:t>
            </w:r>
            <w:r>
              <w:rPr>
                <w:rFonts w:asciiTheme="majorHAnsi" w:hAnsiTheme="majorHAnsi"/>
                <w:i/>
                <w:sz w:val="24"/>
                <w:szCs w:val="24"/>
              </w:rPr>
              <w:t xml:space="preserve"> pentru Municipiul Beiuș și comunele Budureasa, Finiș, Tărcaia, Căbești, Uileacu de Beiuș și Curățele;</w:t>
            </w:r>
          </w:p>
          <w:p w:rsidR="009C71D0" w:rsidRDefault="009C71D0" w:rsidP="008541DF">
            <w:pPr>
              <w:keepNext/>
              <w:rPr>
                <w:rFonts w:asciiTheme="majorHAnsi" w:hAnsiTheme="majorHAnsi"/>
                <w:i/>
                <w:sz w:val="24"/>
                <w:szCs w:val="24"/>
              </w:rPr>
            </w:pPr>
            <w:r>
              <w:rPr>
                <w:rFonts w:asciiTheme="majorHAnsi" w:hAnsiTheme="majorHAnsi"/>
                <w:i/>
                <w:sz w:val="24"/>
                <w:szCs w:val="24"/>
              </w:rPr>
              <w:t xml:space="preserve">Solceta SA Ștei cu sediul în </w:t>
            </w:r>
            <w:r w:rsidRPr="009C71D0">
              <w:rPr>
                <w:rFonts w:asciiTheme="majorHAnsi" w:hAnsiTheme="majorHAnsi"/>
                <w:i/>
                <w:sz w:val="24"/>
                <w:szCs w:val="24"/>
              </w:rPr>
              <w:t>Strada Cuza Vodă 13, Ștei</w:t>
            </w:r>
            <w:r>
              <w:rPr>
                <w:rFonts w:asciiTheme="majorHAnsi" w:hAnsiTheme="majorHAnsi"/>
                <w:i/>
                <w:sz w:val="24"/>
                <w:szCs w:val="24"/>
              </w:rPr>
              <w:t xml:space="preserve"> pentru Orașul Ștei și comunele Cărpinet, Cimpani, Cristișoru de Jos și Nucet;</w:t>
            </w:r>
          </w:p>
          <w:p w:rsidR="009C71D0" w:rsidRDefault="009C71D0" w:rsidP="008541DF">
            <w:pPr>
              <w:keepNext/>
              <w:rPr>
                <w:rFonts w:asciiTheme="majorHAnsi" w:hAnsiTheme="majorHAnsi"/>
                <w:i/>
                <w:sz w:val="24"/>
                <w:szCs w:val="24"/>
              </w:rPr>
            </w:pPr>
            <w:r>
              <w:rPr>
                <w:rFonts w:asciiTheme="majorHAnsi" w:hAnsiTheme="majorHAnsi"/>
                <w:i/>
                <w:sz w:val="24"/>
                <w:szCs w:val="24"/>
              </w:rPr>
              <w:t xml:space="preserve">Adiasal SRL cu sediul în </w:t>
            </w:r>
            <w:r w:rsidRPr="009C71D0">
              <w:rPr>
                <w:rFonts w:asciiTheme="majorHAnsi" w:hAnsiTheme="majorHAnsi"/>
                <w:i/>
                <w:sz w:val="24"/>
                <w:szCs w:val="24"/>
              </w:rPr>
              <w:t>Cociuba Mare nr. 178</w:t>
            </w:r>
            <w:r>
              <w:rPr>
                <w:rFonts w:asciiTheme="majorHAnsi" w:hAnsiTheme="majorHAnsi"/>
                <w:i/>
                <w:sz w:val="24"/>
                <w:szCs w:val="24"/>
              </w:rPr>
              <w:t xml:space="preserve"> pentru comun</w:t>
            </w:r>
            <w:r w:rsidR="00C17F35">
              <w:rPr>
                <w:rFonts w:asciiTheme="majorHAnsi" w:hAnsiTheme="majorHAnsi"/>
                <w:i/>
                <w:sz w:val="24"/>
                <w:szCs w:val="24"/>
              </w:rPr>
              <w:t>ele Capîlna și</w:t>
            </w:r>
            <w:r>
              <w:rPr>
                <w:rFonts w:asciiTheme="majorHAnsi" w:hAnsiTheme="majorHAnsi"/>
                <w:i/>
                <w:sz w:val="24"/>
                <w:szCs w:val="24"/>
              </w:rPr>
              <w:t xml:space="preserve"> Sambata.</w:t>
            </w:r>
          </w:p>
          <w:p w:rsidR="009C71D0" w:rsidRPr="009C71D0" w:rsidRDefault="009C71D0" w:rsidP="008541DF">
            <w:pPr>
              <w:keepNext/>
              <w:rPr>
                <w:rFonts w:asciiTheme="majorHAnsi" w:hAnsiTheme="majorHAnsi"/>
                <w:i/>
                <w:sz w:val="24"/>
                <w:szCs w:val="24"/>
              </w:rPr>
            </w:pPr>
          </w:p>
          <w:p w:rsidR="008541DF" w:rsidRDefault="008541DF" w:rsidP="008541DF">
            <w:pPr>
              <w:keepNext/>
              <w:rPr>
                <w:rFonts w:asciiTheme="majorHAnsi" w:hAnsiTheme="majorHAnsi"/>
                <w:i/>
                <w:sz w:val="24"/>
                <w:szCs w:val="24"/>
              </w:rPr>
            </w:pPr>
            <w:r w:rsidRPr="008541DF">
              <w:rPr>
                <w:rFonts w:asciiTheme="majorHAnsi" w:hAnsiTheme="majorHAnsi"/>
                <w:i/>
                <w:sz w:val="24"/>
                <w:szCs w:val="24"/>
              </w:rPr>
              <w:t>ART. 21</w:t>
            </w:r>
          </w:p>
          <w:p w:rsidR="00C1328E" w:rsidRPr="00C57C08" w:rsidRDefault="008541DF" w:rsidP="00C1328E">
            <w:pPr>
              <w:keepNext/>
              <w:rPr>
                <w:rFonts w:asciiTheme="majorHAnsi" w:hAnsiTheme="majorHAnsi"/>
                <w:i/>
                <w:sz w:val="24"/>
                <w:szCs w:val="24"/>
              </w:rPr>
            </w:pPr>
            <w:r w:rsidRPr="008541DF">
              <w:rPr>
                <w:rFonts w:asciiTheme="majorHAnsi" w:hAnsiTheme="majorHAnsi"/>
                <w:i/>
                <w:sz w:val="24"/>
                <w:szCs w:val="24"/>
              </w:rPr>
              <w:t>(1) Deşeurile municipale se sorteazã l</w:t>
            </w:r>
            <w:r w:rsidR="008F36D5">
              <w:rPr>
                <w:rFonts w:asciiTheme="majorHAnsi" w:hAnsiTheme="majorHAnsi"/>
                <w:i/>
                <w:sz w:val="24"/>
                <w:szCs w:val="24"/>
              </w:rPr>
              <w:t>a staţia de sortare situatã în Beiuș</w:t>
            </w:r>
            <w:r w:rsidRPr="008541DF">
              <w:rPr>
                <w:rFonts w:asciiTheme="majorHAnsi" w:hAnsiTheme="majorHAnsi"/>
                <w:i/>
                <w:sz w:val="24"/>
                <w:szCs w:val="24"/>
              </w:rPr>
              <w:t>, având capacitatea d</w:t>
            </w:r>
            <w:r w:rsidRPr="00C52727">
              <w:rPr>
                <w:rFonts w:asciiTheme="majorHAnsi" w:hAnsiTheme="majorHAnsi"/>
                <w:i/>
                <w:sz w:val="24"/>
                <w:szCs w:val="24"/>
              </w:rPr>
              <w:t xml:space="preserve">e </w:t>
            </w:r>
            <w:r w:rsidR="00825067" w:rsidRPr="00C52727">
              <w:rPr>
                <w:rFonts w:asciiTheme="majorHAnsi" w:hAnsiTheme="majorHAnsi"/>
                <w:i/>
                <w:sz w:val="24"/>
                <w:szCs w:val="24"/>
                <w:lang w:val="en-GB" w:eastAsia="en-GB"/>
              </w:rPr>
              <w:t>26,7</w:t>
            </w:r>
            <w:r w:rsidRPr="00C52727">
              <w:rPr>
                <w:rFonts w:asciiTheme="majorHAnsi" w:hAnsiTheme="majorHAnsi"/>
                <w:i/>
                <w:sz w:val="24"/>
                <w:szCs w:val="24"/>
                <w:lang w:val="en-GB" w:eastAsia="en-GB"/>
              </w:rPr>
              <w:t xml:space="preserve"> </w:t>
            </w:r>
            <w:r w:rsidRPr="00D51EA7">
              <w:rPr>
                <w:rFonts w:asciiTheme="majorHAnsi" w:hAnsiTheme="majorHAnsi"/>
                <w:i/>
                <w:sz w:val="24"/>
                <w:szCs w:val="24"/>
                <w:lang w:val="en-GB" w:eastAsia="en-GB"/>
              </w:rPr>
              <w:t>tone/zi</w:t>
            </w:r>
            <w:r w:rsidRPr="00D51EA7">
              <w:rPr>
                <w:rFonts w:asciiTheme="majorHAnsi" w:hAnsiTheme="majorHAnsi"/>
                <w:i/>
                <w:sz w:val="24"/>
                <w:szCs w:val="24"/>
              </w:rPr>
              <w:t>.</w:t>
            </w:r>
          </w:p>
          <w:p w:rsidR="00C1328E" w:rsidRDefault="008541DF" w:rsidP="00C1328E">
            <w:pPr>
              <w:keepNext/>
              <w:rPr>
                <w:rFonts w:asciiTheme="majorHAnsi" w:hAnsiTheme="majorHAnsi"/>
                <w:i/>
                <w:sz w:val="24"/>
                <w:szCs w:val="24"/>
              </w:rPr>
            </w:pPr>
            <w:r w:rsidRPr="008541DF">
              <w:rPr>
                <w:rFonts w:asciiTheme="majorHAnsi" w:hAnsiTheme="majorHAnsi"/>
                <w:i/>
                <w:sz w:val="24"/>
                <w:szCs w:val="24"/>
              </w:rPr>
              <w:t>ART. 22</w:t>
            </w:r>
          </w:p>
          <w:p w:rsidR="00C1328E" w:rsidRDefault="008541DF" w:rsidP="00C1328E">
            <w:pPr>
              <w:keepNext/>
              <w:rPr>
                <w:rFonts w:asciiTheme="majorHAnsi" w:hAnsiTheme="majorHAnsi"/>
                <w:i/>
                <w:sz w:val="24"/>
                <w:szCs w:val="24"/>
              </w:rPr>
            </w:pPr>
            <w:r w:rsidRPr="008541DF">
              <w:rPr>
                <w:rFonts w:asciiTheme="majorHAnsi" w:hAnsiTheme="majorHAnsi"/>
                <w:i/>
                <w:sz w:val="24"/>
                <w:szCs w:val="24"/>
              </w:rPr>
              <w:t>Depozitul de deşeuri în care se va depozita fracţia</w:t>
            </w:r>
            <w:r w:rsidR="00C57C08">
              <w:rPr>
                <w:rFonts w:asciiTheme="majorHAnsi" w:hAnsiTheme="majorHAnsi"/>
                <w:i/>
                <w:sz w:val="24"/>
                <w:szCs w:val="24"/>
              </w:rPr>
              <w:t xml:space="preserve"> inutilizabilã este situat în O</w:t>
            </w:r>
            <w:r w:rsidRPr="008541DF">
              <w:rPr>
                <w:rFonts w:asciiTheme="majorHAnsi" w:hAnsiTheme="majorHAnsi"/>
                <w:i/>
                <w:sz w:val="24"/>
                <w:szCs w:val="24"/>
              </w:rPr>
              <w:t>radea, la care este arondatã localitatea în care operatorul presteazã serviciul, acesta fiind prevãzut în autorizaţia de mediu eliberatã de autoritatea de mediu competentã.</w:t>
            </w:r>
          </w:p>
          <w:p w:rsidR="00C1328E" w:rsidRDefault="008541DF" w:rsidP="00C1328E">
            <w:pPr>
              <w:keepNext/>
              <w:rPr>
                <w:rFonts w:asciiTheme="majorHAnsi" w:hAnsiTheme="majorHAnsi"/>
                <w:i/>
                <w:sz w:val="24"/>
                <w:szCs w:val="24"/>
              </w:rPr>
            </w:pPr>
            <w:r w:rsidRPr="008541DF">
              <w:rPr>
                <w:rFonts w:asciiTheme="majorHAnsi" w:hAnsiTheme="majorHAnsi"/>
                <w:i/>
                <w:sz w:val="24"/>
                <w:szCs w:val="24"/>
              </w:rPr>
              <w:t>ART. 23</w:t>
            </w:r>
          </w:p>
          <w:p w:rsidR="00C1328E" w:rsidRDefault="008541DF" w:rsidP="00C1328E">
            <w:pPr>
              <w:keepNext/>
              <w:rPr>
                <w:rFonts w:asciiTheme="majorHAnsi" w:hAnsiTheme="majorHAnsi"/>
                <w:i/>
                <w:sz w:val="24"/>
                <w:szCs w:val="24"/>
              </w:rPr>
            </w:pPr>
            <w:r w:rsidRPr="008541DF">
              <w:rPr>
                <w:rFonts w:asciiTheme="majorHAnsi" w:hAnsiTheme="majorHAnsi"/>
                <w:i/>
                <w:sz w:val="24"/>
                <w:szCs w:val="24"/>
              </w:rPr>
              <w:t>Alte date necesare definirii serviciului din punct de vedere al parametrilor instalaţiilor şi al cantitãţilor.</w:t>
            </w:r>
            <w:r w:rsidRPr="008541DF">
              <w:rPr>
                <w:rFonts w:asciiTheme="majorHAnsi" w:hAnsiTheme="majorHAnsi"/>
                <w:i/>
                <w:sz w:val="24"/>
                <w:szCs w:val="24"/>
              </w:rPr>
              <w:br/>
              <w:t>ART. 24</w:t>
            </w:r>
          </w:p>
          <w:p w:rsidR="00C1328E" w:rsidRDefault="008541DF" w:rsidP="00C1328E">
            <w:pPr>
              <w:keepNext/>
              <w:rPr>
                <w:rFonts w:asciiTheme="majorHAnsi" w:hAnsiTheme="majorHAnsi"/>
                <w:i/>
                <w:sz w:val="24"/>
                <w:szCs w:val="24"/>
              </w:rPr>
            </w:pPr>
            <w:r w:rsidRPr="008541DF">
              <w:rPr>
                <w:rFonts w:asciiTheme="majorHAnsi" w:hAnsiTheme="majorHAnsi"/>
                <w:i/>
                <w:sz w:val="24"/>
                <w:szCs w:val="24"/>
              </w:rPr>
              <w:t>Se vor detalia prevederile art. 4 alin. (2) şi (3) din caietul de sarcini-cadru.</w:t>
            </w:r>
          </w:p>
          <w:p w:rsidR="00C1328E" w:rsidRDefault="008541DF" w:rsidP="00C1328E">
            <w:pPr>
              <w:keepNext/>
              <w:rPr>
                <w:rFonts w:asciiTheme="majorHAnsi" w:hAnsiTheme="majorHAnsi"/>
                <w:i/>
                <w:sz w:val="24"/>
                <w:szCs w:val="24"/>
              </w:rPr>
            </w:pPr>
            <w:r w:rsidRPr="008541DF">
              <w:rPr>
                <w:rFonts w:asciiTheme="majorHAnsi" w:hAnsiTheme="majorHAnsi"/>
                <w:i/>
                <w:sz w:val="24"/>
                <w:szCs w:val="24"/>
              </w:rPr>
              <w:t>ART. 25</w:t>
            </w:r>
          </w:p>
          <w:p w:rsidR="00C1328E" w:rsidRDefault="008541DF" w:rsidP="00C1328E">
            <w:pPr>
              <w:keepNext/>
              <w:rPr>
                <w:rFonts w:asciiTheme="majorHAnsi" w:hAnsiTheme="majorHAnsi"/>
                <w:i/>
                <w:sz w:val="24"/>
                <w:szCs w:val="24"/>
              </w:rPr>
            </w:pPr>
            <w:r w:rsidRPr="008541DF">
              <w:rPr>
                <w:rFonts w:asciiTheme="majorHAnsi" w:hAnsiTheme="majorHAnsi"/>
                <w:i/>
                <w:sz w:val="24"/>
                <w:szCs w:val="24"/>
              </w:rPr>
              <w:t>Prestarea activitãţilor de precolectare, colectare şi transport al deşeurilor municipale, inclusiv a deşeurilor toxice periculoase din deşeurile menajere, cu excepţia celor cu regim special, se va executa astfel încât sã se realizeze:</w:t>
            </w:r>
          </w:p>
          <w:p w:rsidR="00C57C08" w:rsidRDefault="00C57C08" w:rsidP="00C57C08">
            <w:pPr>
              <w:keepNext/>
              <w:rPr>
                <w:i/>
                <w:sz w:val="24"/>
                <w:szCs w:val="24"/>
              </w:rPr>
            </w:pPr>
            <w:r w:rsidRPr="00C838FA">
              <w:rPr>
                <w:i/>
                <w:sz w:val="24"/>
                <w:szCs w:val="24"/>
              </w:rPr>
              <w:t xml:space="preserve">a) </w:t>
            </w:r>
            <w:r w:rsidRPr="00320491">
              <w:rPr>
                <w:i/>
                <w:sz w:val="24"/>
                <w:szCs w:val="24"/>
                <w:lang w:val="en-US"/>
              </w:rPr>
              <w:t>s</w:t>
            </w:r>
            <w:r>
              <w:rPr>
                <w:i/>
                <w:sz w:val="24"/>
                <w:szCs w:val="24"/>
                <w:lang w:val="en-US"/>
              </w:rPr>
              <w:t>e va</w:t>
            </w:r>
            <w:r w:rsidRPr="00320491">
              <w:rPr>
                <w:i/>
                <w:sz w:val="24"/>
                <w:szCs w:val="24"/>
                <w:lang w:val="en-US"/>
              </w:rPr>
              <w:t xml:space="preserve"> asigur</w:t>
            </w:r>
            <w:r>
              <w:rPr>
                <w:i/>
                <w:sz w:val="24"/>
                <w:szCs w:val="24"/>
                <w:lang w:val="en-US"/>
              </w:rPr>
              <w:t>a</w:t>
            </w:r>
            <w:r w:rsidRPr="00320491">
              <w:rPr>
                <w:i/>
                <w:sz w:val="24"/>
                <w:szCs w:val="24"/>
                <w:lang w:val="en-US"/>
              </w:rPr>
              <w:t xml:space="preserve"> colectarea separată pentru cel puţin deşeurile de hârtie, metal, plastic şi sticlă din deşeurile municipale;</w:t>
            </w:r>
          </w:p>
          <w:p w:rsidR="00C57C08" w:rsidRPr="00C838FA" w:rsidRDefault="00C57C08" w:rsidP="00C57C08">
            <w:pPr>
              <w:keepNext/>
              <w:rPr>
                <w:i/>
                <w:sz w:val="24"/>
                <w:szCs w:val="24"/>
              </w:rPr>
            </w:pPr>
            <w:r>
              <w:rPr>
                <w:i/>
                <w:sz w:val="24"/>
                <w:szCs w:val="24"/>
              </w:rPr>
              <w:t xml:space="preserve">b) </w:t>
            </w:r>
            <w:r w:rsidRPr="00C838FA">
              <w:rPr>
                <w:i/>
                <w:sz w:val="24"/>
                <w:szCs w:val="24"/>
              </w:rPr>
              <w:t>continuitatea activitãţii, indiferent de anotimp şi condiţiile meteo, cu respectarea prevederilor contractuale;</w:t>
            </w:r>
          </w:p>
          <w:p w:rsidR="00C57C08" w:rsidRPr="00C838FA" w:rsidRDefault="00C57C08" w:rsidP="00C57C08">
            <w:pPr>
              <w:keepNext/>
              <w:rPr>
                <w:i/>
                <w:sz w:val="24"/>
                <w:szCs w:val="24"/>
              </w:rPr>
            </w:pPr>
            <w:r>
              <w:rPr>
                <w:i/>
                <w:sz w:val="24"/>
                <w:szCs w:val="24"/>
              </w:rPr>
              <w:t>c</w:t>
            </w:r>
            <w:r w:rsidRPr="00C838FA">
              <w:rPr>
                <w:i/>
                <w:sz w:val="24"/>
                <w:szCs w:val="24"/>
              </w:rPr>
              <w:t>) corectarea şi adaptarea regimului de prestare a activitãţii la cerinţele utilizatorului;</w:t>
            </w:r>
          </w:p>
          <w:p w:rsidR="00C57C08" w:rsidRPr="00C838FA" w:rsidRDefault="00C57C08" w:rsidP="00C57C08">
            <w:pPr>
              <w:keepNext/>
              <w:rPr>
                <w:i/>
                <w:sz w:val="24"/>
                <w:szCs w:val="24"/>
              </w:rPr>
            </w:pPr>
            <w:r>
              <w:rPr>
                <w:i/>
                <w:sz w:val="24"/>
                <w:szCs w:val="24"/>
              </w:rPr>
              <w:t>d</w:t>
            </w:r>
            <w:r w:rsidRPr="00C838FA">
              <w:rPr>
                <w:i/>
                <w:sz w:val="24"/>
                <w:szCs w:val="24"/>
              </w:rPr>
              <w:t>) controlul calitãţii serviciului prestat;</w:t>
            </w:r>
          </w:p>
          <w:p w:rsidR="00C57C08" w:rsidRPr="00C838FA" w:rsidRDefault="00C57C08" w:rsidP="00C57C08">
            <w:pPr>
              <w:keepNext/>
              <w:rPr>
                <w:i/>
                <w:sz w:val="24"/>
                <w:szCs w:val="24"/>
              </w:rPr>
            </w:pPr>
            <w:r>
              <w:rPr>
                <w:i/>
                <w:sz w:val="24"/>
                <w:szCs w:val="24"/>
              </w:rPr>
              <w:t>e</w:t>
            </w:r>
            <w:r w:rsidRPr="00C838FA">
              <w:rPr>
                <w:i/>
                <w:sz w:val="24"/>
                <w:szCs w:val="24"/>
              </w:rPr>
              <w:t>) respectarea instrucţiunilor/procedurilor interne de prestare a activitãţii;</w:t>
            </w:r>
          </w:p>
          <w:p w:rsidR="00C57C08" w:rsidRPr="00C838FA" w:rsidRDefault="00C57C08" w:rsidP="00C57C08">
            <w:pPr>
              <w:keepNext/>
              <w:rPr>
                <w:i/>
                <w:sz w:val="24"/>
                <w:szCs w:val="24"/>
              </w:rPr>
            </w:pPr>
            <w:r>
              <w:rPr>
                <w:i/>
                <w:sz w:val="24"/>
                <w:szCs w:val="24"/>
              </w:rPr>
              <w:t>f</w:t>
            </w:r>
            <w:r w:rsidRPr="00C838FA">
              <w:rPr>
                <w:i/>
                <w:sz w:val="24"/>
                <w:szCs w:val="24"/>
              </w:rPr>
              <w:t>) ţinerea la zi a documentelor cu privire la prestarea serviciului;</w:t>
            </w:r>
          </w:p>
          <w:p w:rsidR="00C57C08" w:rsidRPr="00C838FA" w:rsidRDefault="00C57C08" w:rsidP="00C57C08">
            <w:pPr>
              <w:keepNext/>
              <w:rPr>
                <w:i/>
                <w:sz w:val="24"/>
                <w:szCs w:val="24"/>
              </w:rPr>
            </w:pPr>
            <w:r>
              <w:rPr>
                <w:i/>
                <w:sz w:val="24"/>
                <w:szCs w:val="24"/>
              </w:rPr>
              <w:t>g</w:t>
            </w:r>
            <w:r w:rsidRPr="00C838FA">
              <w:rPr>
                <w:i/>
                <w:sz w:val="24"/>
                <w:szCs w:val="24"/>
              </w:rPr>
              <w:t>) respectarea regulamentului serviciului de salubrizare aprobat de autoritatea administraţiei publice locale în condiţiile legii;</w:t>
            </w:r>
          </w:p>
          <w:p w:rsidR="00C57C08" w:rsidRPr="00C838FA" w:rsidRDefault="00C57C08" w:rsidP="00C57C08">
            <w:pPr>
              <w:keepNext/>
              <w:rPr>
                <w:i/>
                <w:sz w:val="24"/>
                <w:szCs w:val="24"/>
              </w:rPr>
            </w:pPr>
            <w:r>
              <w:rPr>
                <w:i/>
                <w:sz w:val="24"/>
                <w:szCs w:val="24"/>
              </w:rPr>
              <w:t>h</w:t>
            </w:r>
            <w:r w:rsidRPr="00C838FA">
              <w:rPr>
                <w:i/>
                <w:sz w:val="24"/>
                <w:szCs w:val="24"/>
              </w:rPr>
              <w:t>) prestarea activitãţii pe baza principiilor de eficienţã economicã, având ca obiectiv reducerea costurilor de prestare a serviciului;</w:t>
            </w:r>
          </w:p>
          <w:p w:rsidR="00C57C08" w:rsidRPr="00C838FA" w:rsidRDefault="00C57C08" w:rsidP="00C57C08">
            <w:pPr>
              <w:keepNext/>
              <w:rPr>
                <w:i/>
                <w:sz w:val="24"/>
                <w:szCs w:val="24"/>
              </w:rPr>
            </w:pPr>
            <w:r>
              <w:rPr>
                <w:i/>
                <w:sz w:val="24"/>
                <w:szCs w:val="24"/>
              </w:rPr>
              <w:t>i</w:t>
            </w:r>
            <w:r w:rsidRPr="00C838FA">
              <w:rPr>
                <w:i/>
                <w:sz w:val="24"/>
                <w:szCs w:val="24"/>
              </w:rPr>
              <w:t>) asigurarea capacitãţii de transport al deşeurilor, pentru prestarea serviciului la toţi utilizatorii din aria administrativ-teritorialã încredinţatã;</w:t>
            </w:r>
          </w:p>
          <w:p w:rsidR="00C57C08" w:rsidRPr="00C838FA" w:rsidRDefault="00C57C08" w:rsidP="00C57C08">
            <w:pPr>
              <w:keepNext/>
              <w:rPr>
                <w:i/>
                <w:sz w:val="24"/>
                <w:szCs w:val="24"/>
              </w:rPr>
            </w:pPr>
            <w:r>
              <w:rPr>
                <w:i/>
                <w:sz w:val="24"/>
                <w:szCs w:val="24"/>
              </w:rPr>
              <w:t>j</w:t>
            </w:r>
            <w:r w:rsidRPr="00C838FA">
              <w:rPr>
                <w:i/>
                <w:sz w:val="24"/>
                <w:szCs w:val="24"/>
              </w:rPr>
              <w:t xml:space="preserve"> normele naţionale privind emisiile poluante şi asigurãrii unui serviciu de calitate;</w:t>
            </w:r>
          </w:p>
          <w:p w:rsidR="00C57C08" w:rsidRPr="00C838FA" w:rsidRDefault="00C57C08" w:rsidP="00C57C08">
            <w:pPr>
              <w:keepNext/>
              <w:rPr>
                <w:i/>
                <w:sz w:val="24"/>
                <w:szCs w:val="24"/>
              </w:rPr>
            </w:pPr>
            <w:r>
              <w:rPr>
                <w:i/>
                <w:sz w:val="24"/>
                <w:szCs w:val="24"/>
              </w:rPr>
              <w:t>k</w:t>
            </w:r>
            <w:r w:rsidRPr="00C838FA">
              <w:rPr>
                <w:i/>
                <w:sz w:val="24"/>
                <w:szCs w:val="24"/>
              </w:rPr>
              <w:t xml:space="preserve">) îndeplinirea indicatorilor de calitate a prestãrii activitãţii, specificaţi în regulamentul </w:t>
            </w:r>
            <w:r w:rsidRPr="00C838FA">
              <w:rPr>
                <w:i/>
                <w:sz w:val="24"/>
                <w:szCs w:val="24"/>
              </w:rPr>
              <w:lastRenderedPageBreak/>
              <w:t>serviciului de salubrizare;</w:t>
            </w:r>
          </w:p>
          <w:p w:rsidR="008541DF" w:rsidRPr="008541DF" w:rsidRDefault="00C57C08" w:rsidP="00C57C08">
            <w:pPr>
              <w:keepNext/>
              <w:rPr>
                <w:rFonts w:asciiTheme="majorHAnsi" w:hAnsiTheme="majorHAnsi"/>
                <w:i/>
                <w:sz w:val="24"/>
                <w:szCs w:val="24"/>
              </w:rPr>
            </w:pPr>
            <w:r>
              <w:rPr>
                <w:i/>
                <w:sz w:val="24"/>
                <w:szCs w:val="24"/>
              </w:rPr>
              <w:t>l</w:t>
            </w:r>
            <w:r w:rsidRPr="00C838FA">
              <w:rPr>
                <w:i/>
                <w:sz w:val="24"/>
                <w:szCs w:val="24"/>
              </w:rPr>
              <w:t>) asigurarea, pe toatã durata de executare a serviciului, de personal calificat şi în numãr suficient.</w:t>
            </w:r>
          </w:p>
          <w:p w:rsidR="008541DF" w:rsidRPr="008541DF" w:rsidRDefault="002D6424" w:rsidP="00295404">
            <w:pPr>
              <w:pStyle w:val="Heading3"/>
              <w:outlineLvl w:val="2"/>
              <w:rPr>
                <w:rFonts w:eastAsia="MS Mincho"/>
              </w:rPr>
            </w:pPr>
            <w:bookmarkStart w:id="55" w:name="_Toc525648744"/>
            <w:r>
              <w:rPr>
                <w:rFonts w:eastAsia="MS Mincho"/>
              </w:rPr>
              <w:t>SECŢIUNEA a 2-a cadru:</w:t>
            </w:r>
            <w:r w:rsidR="008541DF" w:rsidRPr="008541DF">
              <w:rPr>
                <w:rFonts w:eastAsia="MS Mincho"/>
              </w:rPr>
              <w:t xml:space="preserve"> Sortarea deşeurilor municipale</w:t>
            </w:r>
            <w:bookmarkEnd w:id="55"/>
          </w:p>
          <w:p w:rsidR="00295404" w:rsidRDefault="008541DF" w:rsidP="00295404">
            <w:pPr>
              <w:keepNext/>
              <w:rPr>
                <w:rFonts w:asciiTheme="majorHAnsi" w:hAnsiTheme="majorHAnsi"/>
                <w:i/>
                <w:sz w:val="24"/>
                <w:szCs w:val="24"/>
              </w:rPr>
            </w:pPr>
            <w:r w:rsidRPr="008541DF">
              <w:rPr>
                <w:rFonts w:asciiTheme="majorHAnsi" w:hAnsiTheme="majorHAnsi"/>
                <w:i/>
                <w:sz w:val="24"/>
                <w:szCs w:val="24"/>
              </w:rPr>
              <w:t>ART. 26</w:t>
            </w:r>
          </w:p>
          <w:p w:rsidR="008541DF" w:rsidRPr="008541DF" w:rsidRDefault="008541DF" w:rsidP="00295404">
            <w:pPr>
              <w:keepNext/>
              <w:rPr>
                <w:rFonts w:asciiTheme="majorHAnsi" w:hAnsiTheme="majorHAnsi"/>
                <w:i/>
                <w:sz w:val="24"/>
                <w:szCs w:val="24"/>
              </w:rPr>
            </w:pPr>
            <w:r w:rsidRPr="008541DF">
              <w:rPr>
                <w:rFonts w:asciiTheme="majorHAnsi" w:hAnsiTheme="majorHAnsi"/>
                <w:i/>
                <w:sz w:val="24"/>
                <w:szCs w:val="24"/>
              </w:rPr>
              <w:t xml:space="preserve">Operatorul are permisiunea de a desfãşura activitatea de sortare a deşeurilor municipale, în condiţiile legii, în aria administrativ-teritorialã a următoarelor localități din Zona </w:t>
            </w:r>
            <w:r w:rsidR="00E3443B">
              <w:rPr>
                <w:rFonts w:asciiTheme="majorHAnsi" w:hAnsiTheme="majorHAnsi"/>
                <w:i/>
                <w:sz w:val="24"/>
                <w:szCs w:val="24"/>
              </w:rPr>
              <w:t>4</w:t>
            </w:r>
            <w:r w:rsidRPr="008541DF">
              <w:rPr>
                <w:rFonts w:asciiTheme="majorHAnsi" w:hAnsiTheme="majorHAnsi"/>
                <w:i/>
                <w:sz w:val="24"/>
                <w:szCs w:val="24"/>
              </w:rPr>
              <w:t xml:space="preserve">: municipiul </w:t>
            </w:r>
            <w:r w:rsidR="00E3443B">
              <w:rPr>
                <w:rFonts w:asciiTheme="majorHAnsi" w:hAnsiTheme="majorHAnsi"/>
                <w:i/>
                <w:sz w:val="24"/>
                <w:szCs w:val="24"/>
              </w:rPr>
              <w:t>Beiuș</w:t>
            </w:r>
            <w:r w:rsidR="00D51BC2">
              <w:rPr>
                <w:rFonts w:asciiTheme="majorHAnsi" w:hAnsiTheme="majorHAnsi"/>
                <w:i/>
                <w:sz w:val="24"/>
                <w:szCs w:val="24"/>
              </w:rPr>
              <w:t>, orașele Nucet, Ștei și Vașcău</w:t>
            </w:r>
            <w:r w:rsidRPr="008541DF">
              <w:rPr>
                <w:rFonts w:asciiTheme="majorHAnsi" w:hAnsiTheme="majorHAnsi"/>
                <w:i/>
                <w:sz w:val="24"/>
                <w:szCs w:val="24"/>
              </w:rPr>
              <w:t xml:space="preserve"> și comunele </w:t>
            </w:r>
            <w:r w:rsidR="00D51BC2" w:rsidRPr="00D51BC2">
              <w:rPr>
                <w:rFonts w:asciiTheme="majorHAnsi" w:hAnsiTheme="majorHAnsi"/>
                <w:i/>
                <w:sz w:val="24"/>
                <w:szCs w:val="24"/>
              </w:rPr>
              <w:t>Budureasa, Căbești, Căpălna, Curățele, Dobrești, Drăgănești, Finiș, Pocola, Pomezeu, Răbăgani, Remetea, Roșia, Sămbăta, Șoimi, Tărcaia, Uileacu de Beiuș, Buntești, Cămpani, Cărpinet, Criștioru de Jos, Lazuri de Beiuș, Lunca, Pietroasa și Rieni</w:t>
            </w:r>
            <w:r w:rsidRPr="008541DF">
              <w:rPr>
                <w:rFonts w:asciiTheme="majorHAnsi" w:hAnsiTheme="majorHAnsi"/>
                <w:i/>
                <w:sz w:val="24"/>
                <w:szCs w:val="24"/>
              </w:rPr>
              <w:t xml:space="preserve">. </w:t>
            </w:r>
          </w:p>
          <w:p w:rsidR="00295404" w:rsidRDefault="008541DF" w:rsidP="00295404">
            <w:pPr>
              <w:keepNext/>
              <w:rPr>
                <w:rFonts w:asciiTheme="majorHAnsi" w:hAnsiTheme="majorHAnsi"/>
                <w:i/>
                <w:sz w:val="24"/>
                <w:szCs w:val="24"/>
              </w:rPr>
            </w:pPr>
            <w:r w:rsidRPr="00121879">
              <w:rPr>
                <w:rFonts w:asciiTheme="majorHAnsi" w:hAnsiTheme="majorHAnsi"/>
                <w:i/>
                <w:sz w:val="24"/>
                <w:szCs w:val="24"/>
              </w:rPr>
              <w:t>ART. 27</w:t>
            </w:r>
          </w:p>
          <w:p w:rsidR="00295404" w:rsidRDefault="008541DF" w:rsidP="00295404">
            <w:pPr>
              <w:keepNext/>
              <w:rPr>
                <w:rFonts w:asciiTheme="majorHAnsi" w:hAnsiTheme="majorHAnsi"/>
                <w:i/>
                <w:sz w:val="24"/>
                <w:szCs w:val="24"/>
              </w:rPr>
            </w:pPr>
            <w:r w:rsidRPr="00121879">
              <w:rPr>
                <w:rFonts w:asciiTheme="majorHAnsi" w:hAnsiTheme="majorHAnsi"/>
                <w:i/>
                <w:sz w:val="24"/>
                <w:szCs w:val="24"/>
              </w:rPr>
              <w:t>Operatorul care desfãşoarã activitatea de precolectare, colectare şi transport al deşeurilor municipale, inclusiv a deşeurilor toxice periculoase din deşeurile menajere, cu excepţia celor cu regim special, va desfãşura şi activitatea de sortare a deşeurilor municipale şi va fi sprijinit de ADI ECOLOCT GROUP/Delegatar pentru a introduce precolectarea selectivã a deşeurilor, prin dezvoltarea metodelor şi sistemelor pentru sortarea la sursã şi/sau înainte de depozitare.</w:t>
            </w:r>
            <w:r w:rsidRPr="00121879">
              <w:rPr>
                <w:rFonts w:asciiTheme="majorHAnsi" w:hAnsiTheme="majorHAnsi"/>
                <w:i/>
                <w:sz w:val="24"/>
                <w:szCs w:val="24"/>
              </w:rPr>
              <w:br/>
              <w:t>ART. 28</w:t>
            </w:r>
          </w:p>
          <w:p w:rsidR="008541DF" w:rsidRPr="00121879" w:rsidRDefault="008541DF" w:rsidP="00295404">
            <w:pPr>
              <w:keepNext/>
              <w:rPr>
                <w:rFonts w:asciiTheme="majorHAnsi" w:hAnsiTheme="majorHAnsi"/>
                <w:i/>
                <w:sz w:val="24"/>
                <w:szCs w:val="24"/>
              </w:rPr>
            </w:pPr>
            <w:r w:rsidRPr="00121879">
              <w:rPr>
                <w:rFonts w:asciiTheme="majorHAnsi" w:hAnsiTheme="majorHAnsi"/>
                <w:i/>
                <w:sz w:val="24"/>
                <w:szCs w:val="24"/>
              </w:rPr>
              <w:t xml:space="preserve">Spaţiile amenajate pentru colectarea selectivã a deşeurilor menajere şi dotãrile de care dispun acestea sunt cele din anexa nr. 1 </w:t>
            </w:r>
          </w:p>
          <w:p w:rsidR="00295404" w:rsidRDefault="008541DF" w:rsidP="00295404">
            <w:pPr>
              <w:keepNext/>
              <w:tabs>
                <w:tab w:val="left" w:pos="810"/>
                <w:tab w:val="left" w:pos="900"/>
              </w:tabs>
              <w:rPr>
                <w:rFonts w:asciiTheme="majorHAnsi" w:hAnsiTheme="majorHAnsi"/>
                <w:i/>
                <w:sz w:val="24"/>
                <w:szCs w:val="24"/>
              </w:rPr>
            </w:pPr>
            <w:r w:rsidRPr="00121879">
              <w:rPr>
                <w:rFonts w:asciiTheme="majorHAnsi" w:hAnsiTheme="majorHAnsi"/>
                <w:i/>
                <w:sz w:val="24"/>
                <w:szCs w:val="24"/>
              </w:rPr>
              <w:t>ART. 29</w:t>
            </w:r>
          </w:p>
          <w:p w:rsidR="00295404" w:rsidRDefault="008541DF" w:rsidP="00295404">
            <w:pPr>
              <w:keepNext/>
              <w:tabs>
                <w:tab w:val="left" w:pos="810"/>
                <w:tab w:val="left" w:pos="900"/>
              </w:tabs>
              <w:rPr>
                <w:rFonts w:asciiTheme="majorHAnsi" w:hAnsiTheme="majorHAnsi"/>
                <w:i/>
                <w:sz w:val="24"/>
                <w:szCs w:val="24"/>
              </w:rPr>
            </w:pPr>
            <w:r w:rsidRPr="00121879">
              <w:rPr>
                <w:rFonts w:asciiTheme="majorHAnsi" w:hAnsiTheme="majorHAnsi"/>
                <w:i/>
                <w:sz w:val="24"/>
                <w:szCs w:val="24"/>
              </w:rPr>
              <w:t xml:space="preserve">Staţia de sortare amplasate în aria administrativ-teritorialã din zona de operare este cea de la </w:t>
            </w:r>
            <w:r w:rsidR="00BD4B40">
              <w:rPr>
                <w:rFonts w:asciiTheme="majorHAnsi" w:hAnsiTheme="majorHAnsi"/>
                <w:i/>
                <w:sz w:val="24"/>
                <w:szCs w:val="24"/>
              </w:rPr>
              <w:t>Beiuș</w:t>
            </w:r>
            <w:r w:rsidRPr="00121879">
              <w:rPr>
                <w:rFonts w:asciiTheme="majorHAnsi" w:hAnsiTheme="majorHAnsi"/>
                <w:i/>
                <w:sz w:val="24"/>
                <w:szCs w:val="24"/>
              </w:rPr>
              <w:t>.</w:t>
            </w:r>
          </w:p>
          <w:p w:rsidR="00295404" w:rsidRDefault="008541DF" w:rsidP="00295404">
            <w:pPr>
              <w:keepNext/>
              <w:tabs>
                <w:tab w:val="left" w:pos="810"/>
                <w:tab w:val="left" w:pos="900"/>
              </w:tabs>
              <w:rPr>
                <w:rFonts w:asciiTheme="majorHAnsi" w:hAnsiTheme="majorHAnsi"/>
                <w:i/>
                <w:sz w:val="24"/>
                <w:szCs w:val="24"/>
              </w:rPr>
            </w:pPr>
            <w:r w:rsidRPr="00121879">
              <w:rPr>
                <w:rFonts w:asciiTheme="majorHAnsi" w:hAnsiTheme="majorHAnsi"/>
                <w:i/>
                <w:sz w:val="24"/>
                <w:szCs w:val="24"/>
              </w:rPr>
              <w:t>ART. 30</w:t>
            </w:r>
          </w:p>
          <w:p w:rsidR="00295404" w:rsidRDefault="008541DF" w:rsidP="00295404">
            <w:pPr>
              <w:keepNext/>
              <w:tabs>
                <w:tab w:val="left" w:pos="810"/>
                <w:tab w:val="left" w:pos="900"/>
              </w:tabs>
              <w:rPr>
                <w:rFonts w:asciiTheme="majorHAnsi" w:hAnsiTheme="majorHAnsi"/>
                <w:i/>
                <w:sz w:val="24"/>
                <w:szCs w:val="24"/>
              </w:rPr>
            </w:pPr>
            <w:r w:rsidRPr="00121879">
              <w:rPr>
                <w:rFonts w:asciiTheme="majorHAnsi" w:hAnsiTheme="majorHAnsi"/>
                <w:i/>
                <w:sz w:val="24"/>
                <w:szCs w:val="24"/>
              </w:rPr>
              <w:t>La staţia de sortare, cantitãţile şi categoriile de materiale refolosibile ce se vor sorta sunt c</w:t>
            </w:r>
            <w:r w:rsidR="00A702E9">
              <w:rPr>
                <w:rFonts w:asciiTheme="majorHAnsi" w:hAnsiTheme="majorHAnsi"/>
                <w:i/>
                <w:sz w:val="24"/>
                <w:szCs w:val="24"/>
              </w:rPr>
              <w:t xml:space="preserve">ele specificate în anexa nr. </w:t>
            </w:r>
            <w:r w:rsidR="002E584A">
              <w:rPr>
                <w:rFonts w:asciiTheme="majorHAnsi" w:hAnsiTheme="majorHAnsi"/>
                <w:i/>
                <w:sz w:val="24"/>
                <w:szCs w:val="24"/>
              </w:rPr>
              <w:t>6.</w:t>
            </w:r>
          </w:p>
          <w:p w:rsidR="00295404" w:rsidRDefault="008541DF" w:rsidP="00295404">
            <w:pPr>
              <w:keepNext/>
              <w:tabs>
                <w:tab w:val="left" w:pos="810"/>
                <w:tab w:val="left" w:pos="900"/>
              </w:tabs>
              <w:rPr>
                <w:rFonts w:asciiTheme="majorHAnsi" w:hAnsiTheme="majorHAnsi"/>
                <w:i/>
                <w:sz w:val="24"/>
                <w:szCs w:val="24"/>
              </w:rPr>
            </w:pPr>
            <w:r w:rsidRPr="00121879">
              <w:rPr>
                <w:rFonts w:asciiTheme="majorHAnsi" w:hAnsiTheme="majorHAnsi"/>
                <w:i/>
                <w:sz w:val="24"/>
                <w:szCs w:val="24"/>
              </w:rPr>
              <w:t>ART. 31</w:t>
            </w:r>
          </w:p>
          <w:p w:rsidR="00295404" w:rsidRDefault="008541DF" w:rsidP="00295404">
            <w:pPr>
              <w:keepNext/>
              <w:tabs>
                <w:tab w:val="left" w:pos="810"/>
                <w:tab w:val="left" w:pos="900"/>
              </w:tabs>
              <w:rPr>
                <w:rFonts w:asciiTheme="majorHAnsi" w:hAnsiTheme="majorHAnsi"/>
                <w:i/>
                <w:sz w:val="24"/>
                <w:szCs w:val="24"/>
              </w:rPr>
            </w:pPr>
            <w:r w:rsidRPr="00121879">
              <w:rPr>
                <w:rFonts w:asciiTheme="majorHAnsi" w:hAnsiTheme="majorHAnsi"/>
                <w:i/>
                <w:sz w:val="24"/>
                <w:szCs w:val="24"/>
              </w:rPr>
              <w:t xml:space="preserve">Lista utilizatorilor arondaţi pentru depozitarea deşeurilor de ambalaje la punctele de colectare este prezentatã în anexa </w:t>
            </w:r>
            <w:r w:rsidR="00A702E9">
              <w:rPr>
                <w:rFonts w:asciiTheme="majorHAnsi" w:hAnsiTheme="majorHAnsi"/>
                <w:i/>
                <w:sz w:val="24"/>
                <w:szCs w:val="24"/>
              </w:rPr>
              <w:t>8.</w:t>
            </w:r>
          </w:p>
          <w:p w:rsidR="00295404" w:rsidRDefault="008541DF" w:rsidP="00295404">
            <w:pPr>
              <w:keepNext/>
              <w:tabs>
                <w:tab w:val="left" w:pos="810"/>
                <w:tab w:val="left" w:pos="900"/>
              </w:tabs>
              <w:rPr>
                <w:rFonts w:asciiTheme="majorHAnsi" w:hAnsiTheme="majorHAnsi"/>
                <w:i/>
                <w:sz w:val="24"/>
                <w:szCs w:val="24"/>
              </w:rPr>
            </w:pPr>
            <w:r w:rsidRPr="00121879">
              <w:rPr>
                <w:rFonts w:asciiTheme="majorHAnsi" w:hAnsiTheme="majorHAnsi"/>
                <w:i/>
                <w:sz w:val="24"/>
                <w:szCs w:val="24"/>
              </w:rPr>
              <w:t>ART. 32</w:t>
            </w:r>
          </w:p>
          <w:p w:rsidR="00295404" w:rsidRDefault="008541DF" w:rsidP="00295404">
            <w:pPr>
              <w:keepNext/>
              <w:tabs>
                <w:tab w:val="left" w:pos="810"/>
                <w:tab w:val="left" w:pos="900"/>
              </w:tabs>
              <w:rPr>
                <w:rFonts w:asciiTheme="majorHAnsi" w:hAnsiTheme="majorHAnsi"/>
                <w:i/>
                <w:sz w:val="24"/>
                <w:szCs w:val="24"/>
              </w:rPr>
            </w:pPr>
            <w:r w:rsidRPr="00121879">
              <w:rPr>
                <w:rFonts w:asciiTheme="majorHAnsi" w:hAnsiTheme="majorHAnsi"/>
                <w:i/>
                <w:sz w:val="24"/>
                <w:szCs w:val="24"/>
              </w:rPr>
              <w:t>Alte date necesare definirii serviciului din punct de vedere al parametrilor instalaţiilor şi cantitãţilor.</w:t>
            </w:r>
            <w:r w:rsidRPr="00121879">
              <w:rPr>
                <w:rFonts w:asciiTheme="majorHAnsi" w:hAnsiTheme="majorHAnsi"/>
                <w:i/>
                <w:sz w:val="24"/>
                <w:szCs w:val="24"/>
              </w:rPr>
              <w:br/>
              <w:t>ART. 33</w:t>
            </w:r>
          </w:p>
          <w:p w:rsidR="00295404" w:rsidRDefault="008541DF" w:rsidP="00295404">
            <w:pPr>
              <w:keepNext/>
              <w:tabs>
                <w:tab w:val="left" w:pos="810"/>
                <w:tab w:val="left" w:pos="900"/>
              </w:tabs>
              <w:rPr>
                <w:rFonts w:asciiTheme="majorHAnsi" w:hAnsiTheme="majorHAnsi"/>
                <w:i/>
                <w:sz w:val="24"/>
                <w:szCs w:val="24"/>
              </w:rPr>
            </w:pPr>
            <w:r w:rsidRPr="00121879">
              <w:rPr>
                <w:rFonts w:asciiTheme="majorHAnsi" w:hAnsiTheme="majorHAnsi"/>
                <w:i/>
                <w:sz w:val="24"/>
                <w:szCs w:val="24"/>
              </w:rPr>
              <w:t>Se vor detalia prevederile art. 4 alin. (2) şi (3) din caietul de sarcini-cadru.</w:t>
            </w:r>
          </w:p>
          <w:p w:rsidR="00295404" w:rsidRDefault="008541DF" w:rsidP="00295404">
            <w:pPr>
              <w:keepNext/>
              <w:tabs>
                <w:tab w:val="left" w:pos="810"/>
                <w:tab w:val="left" w:pos="900"/>
              </w:tabs>
              <w:rPr>
                <w:rFonts w:asciiTheme="majorHAnsi" w:hAnsiTheme="majorHAnsi"/>
                <w:i/>
                <w:sz w:val="24"/>
                <w:szCs w:val="24"/>
              </w:rPr>
            </w:pPr>
            <w:r w:rsidRPr="00121879">
              <w:rPr>
                <w:rFonts w:asciiTheme="majorHAnsi" w:hAnsiTheme="majorHAnsi"/>
                <w:i/>
                <w:sz w:val="24"/>
                <w:szCs w:val="24"/>
              </w:rPr>
              <w:lastRenderedPageBreak/>
              <w:t>ART. 34</w:t>
            </w:r>
          </w:p>
          <w:p w:rsidR="00295404" w:rsidRDefault="008541DF" w:rsidP="00295404">
            <w:pPr>
              <w:keepNext/>
              <w:tabs>
                <w:tab w:val="left" w:pos="810"/>
                <w:tab w:val="left" w:pos="900"/>
              </w:tabs>
              <w:rPr>
                <w:rFonts w:asciiTheme="majorHAnsi" w:hAnsiTheme="majorHAnsi"/>
                <w:i/>
                <w:sz w:val="24"/>
                <w:szCs w:val="24"/>
              </w:rPr>
            </w:pPr>
            <w:r w:rsidRPr="00121879">
              <w:rPr>
                <w:rFonts w:asciiTheme="majorHAnsi" w:hAnsiTheme="majorHAnsi"/>
                <w:i/>
                <w:sz w:val="24"/>
                <w:szCs w:val="24"/>
              </w:rPr>
              <w:t>Prestarea activitãţii de sortare a deşeurilor municipale se va executa astfel încât sã se realizeze:</w:t>
            </w:r>
            <w:r w:rsidRPr="00121879">
              <w:rPr>
                <w:rFonts w:asciiTheme="majorHAnsi" w:hAnsiTheme="majorHAnsi"/>
                <w:i/>
                <w:sz w:val="24"/>
                <w:szCs w:val="24"/>
              </w:rPr>
              <w:br/>
              <w:t>a) continuitatea activitãţii, indiferent de anotimp şi condiţiile meteo, cu respectarea prevederilor contractuale;</w:t>
            </w:r>
          </w:p>
          <w:p w:rsidR="00295404" w:rsidRDefault="008541DF" w:rsidP="00295404">
            <w:pPr>
              <w:keepNext/>
              <w:tabs>
                <w:tab w:val="left" w:pos="810"/>
                <w:tab w:val="left" w:pos="900"/>
              </w:tabs>
              <w:rPr>
                <w:rFonts w:asciiTheme="majorHAnsi" w:hAnsiTheme="majorHAnsi"/>
                <w:i/>
                <w:sz w:val="24"/>
                <w:szCs w:val="24"/>
              </w:rPr>
            </w:pPr>
            <w:r w:rsidRPr="00121879">
              <w:rPr>
                <w:rFonts w:asciiTheme="majorHAnsi" w:hAnsiTheme="majorHAnsi"/>
                <w:i/>
                <w:sz w:val="24"/>
                <w:szCs w:val="24"/>
              </w:rPr>
              <w:t>b) controlul calitãţii serviciului prestat;</w:t>
            </w:r>
          </w:p>
          <w:p w:rsidR="00295404" w:rsidRDefault="008541DF" w:rsidP="00295404">
            <w:pPr>
              <w:keepNext/>
              <w:tabs>
                <w:tab w:val="left" w:pos="810"/>
                <w:tab w:val="left" w:pos="900"/>
              </w:tabs>
              <w:rPr>
                <w:rFonts w:asciiTheme="majorHAnsi" w:hAnsiTheme="majorHAnsi"/>
                <w:i/>
                <w:sz w:val="24"/>
                <w:szCs w:val="24"/>
              </w:rPr>
            </w:pPr>
            <w:r w:rsidRPr="00121879">
              <w:rPr>
                <w:rFonts w:asciiTheme="majorHAnsi" w:hAnsiTheme="majorHAnsi"/>
                <w:i/>
                <w:sz w:val="24"/>
                <w:szCs w:val="24"/>
              </w:rPr>
              <w:t>c) respectarea instrucţiunilor/procedurilor interne de prestare a activitãţii;</w:t>
            </w:r>
          </w:p>
          <w:p w:rsidR="00295404" w:rsidRDefault="008541DF" w:rsidP="00295404">
            <w:pPr>
              <w:keepNext/>
              <w:tabs>
                <w:tab w:val="left" w:pos="810"/>
                <w:tab w:val="left" w:pos="900"/>
              </w:tabs>
              <w:rPr>
                <w:rFonts w:asciiTheme="majorHAnsi" w:hAnsiTheme="majorHAnsi"/>
                <w:i/>
                <w:sz w:val="24"/>
                <w:szCs w:val="24"/>
              </w:rPr>
            </w:pPr>
            <w:r w:rsidRPr="00121879">
              <w:rPr>
                <w:rFonts w:asciiTheme="majorHAnsi" w:hAnsiTheme="majorHAnsi"/>
                <w:i/>
                <w:sz w:val="24"/>
                <w:szCs w:val="24"/>
              </w:rPr>
              <w:t>d) ţinerea la zi a documentelor cu privire la cantitãţile de deşeuri de ambalaje colectate şi predate agenţilor economici valorificatori;</w:t>
            </w:r>
          </w:p>
          <w:p w:rsidR="00295404" w:rsidRDefault="008541DF" w:rsidP="00295404">
            <w:pPr>
              <w:keepNext/>
              <w:tabs>
                <w:tab w:val="left" w:pos="810"/>
                <w:tab w:val="left" w:pos="900"/>
              </w:tabs>
              <w:rPr>
                <w:rFonts w:asciiTheme="majorHAnsi" w:hAnsiTheme="majorHAnsi"/>
                <w:i/>
                <w:sz w:val="24"/>
                <w:szCs w:val="24"/>
              </w:rPr>
            </w:pPr>
            <w:r w:rsidRPr="00121879">
              <w:rPr>
                <w:rFonts w:asciiTheme="majorHAnsi" w:hAnsiTheme="majorHAnsi"/>
                <w:i/>
                <w:sz w:val="24"/>
                <w:szCs w:val="24"/>
              </w:rPr>
              <w:t>e) respectarea regulamentului serviciului de salubrizare aprobat de autoritatea administraţiei publice locale, în condiţiile legii;</w:t>
            </w:r>
          </w:p>
          <w:p w:rsidR="00295404" w:rsidRDefault="008541DF" w:rsidP="00295404">
            <w:pPr>
              <w:keepNext/>
              <w:tabs>
                <w:tab w:val="left" w:pos="810"/>
                <w:tab w:val="left" w:pos="900"/>
              </w:tabs>
              <w:rPr>
                <w:rFonts w:asciiTheme="majorHAnsi" w:hAnsiTheme="majorHAnsi"/>
                <w:i/>
                <w:sz w:val="24"/>
                <w:szCs w:val="24"/>
              </w:rPr>
            </w:pPr>
            <w:r w:rsidRPr="00121879">
              <w:rPr>
                <w:rFonts w:asciiTheme="majorHAnsi" w:hAnsiTheme="majorHAnsi"/>
                <w:i/>
                <w:sz w:val="24"/>
                <w:szCs w:val="24"/>
              </w:rPr>
              <w:t>f) prestarea activitãţii pe baza principiilor de eficienţã economicã, având ca obiectiv reducerea costurilor de prestare a serviciului;</w:t>
            </w:r>
          </w:p>
          <w:p w:rsidR="00295404" w:rsidRDefault="008541DF" w:rsidP="00295404">
            <w:pPr>
              <w:keepNext/>
              <w:tabs>
                <w:tab w:val="left" w:pos="810"/>
                <w:tab w:val="left" w:pos="900"/>
              </w:tabs>
              <w:rPr>
                <w:rFonts w:asciiTheme="majorHAnsi" w:hAnsiTheme="majorHAnsi"/>
                <w:i/>
                <w:sz w:val="24"/>
                <w:szCs w:val="24"/>
              </w:rPr>
            </w:pPr>
            <w:r w:rsidRPr="00121879">
              <w:rPr>
                <w:rFonts w:asciiTheme="majorHAnsi" w:hAnsiTheme="majorHAnsi"/>
                <w:i/>
                <w:sz w:val="24"/>
                <w:szCs w:val="24"/>
              </w:rPr>
              <w:t>g) asigurarea mijloacelor auto adecvate pentru încãrcarea şi transportul deşeurilor de ambalaje de la toate punctele amenajate pentru colectarea selectivã a deşeurilor;</w:t>
            </w:r>
          </w:p>
          <w:p w:rsidR="00295404" w:rsidRDefault="008541DF" w:rsidP="00295404">
            <w:pPr>
              <w:keepNext/>
              <w:tabs>
                <w:tab w:val="left" w:pos="810"/>
                <w:tab w:val="left" w:pos="900"/>
              </w:tabs>
              <w:rPr>
                <w:rFonts w:asciiTheme="majorHAnsi" w:hAnsiTheme="majorHAnsi"/>
                <w:i/>
                <w:sz w:val="24"/>
                <w:szCs w:val="24"/>
              </w:rPr>
            </w:pPr>
            <w:r w:rsidRPr="00121879">
              <w:rPr>
                <w:rFonts w:asciiTheme="majorHAnsi" w:hAnsiTheme="majorHAnsi"/>
                <w:i/>
                <w:sz w:val="24"/>
                <w:szCs w:val="24"/>
              </w:rPr>
              <w:t>h) îndeplinirea obiectivelor anuale asumate privind reciclarea şi valorificarea deşeurilor de ambalaje prin preluarea responsabilitãţii de la operatorii economici autorizaţi în acest scop de Ministerul Mediului şi Gospodãririi Apelor;</w:t>
            </w:r>
          </w:p>
          <w:p w:rsidR="008541DF" w:rsidRDefault="008541DF" w:rsidP="00295404">
            <w:pPr>
              <w:keepNext/>
              <w:tabs>
                <w:tab w:val="left" w:pos="810"/>
                <w:tab w:val="left" w:pos="900"/>
              </w:tabs>
              <w:rPr>
                <w:rFonts w:asciiTheme="majorHAnsi" w:hAnsiTheme="majorHAnsi"/>
                <w:i/>
                <w:sz w:val="24"/>
                <w:szCs w:val="24"/>
              </w:rPr>
            </w:pPr>
            <w:r w:rsidRPr="00121879">
              <w:rPr>
                <w:rFonts w:asciiTheme="majorHAnsi" w:hAnsiTheme="majorHAnsi"/>
                <w:i/>
                <w:sz w:val="24"/>
                <w:szCs w:val="24"/>
              </w:rPr>
              <w:t>i) asigurarea, pe toatã durata de executare a serviciului, de personal calificat şi în numãr suficient.</w:t>
            </w:r>
          </w:p>
          <w:p w:rsidR="008541DF" w:rsidRPr="008541DF" w:rsidRDefault="008541DF" w:rsidP="00295404">
            <w:pPr>
              <w:pStyle w:val="Heading3"/>
              <w:outlineLvl w:val="2"/>
              <w:rPr>
                <w:rFonts w:eastAsia="MS Mincho"/>
              </w:rPr>
            </w:pPr>
            <w:bookmarkStart w:id="56" w:name="_Toc525648745"/>
            <w:r w:rsidRPr="008541DF">
              <w:rPr>
                <w:rFonts w:eastAsia="MS Mincho"/>
              </w:rPr>
              <w:t>SECŢIUNEA a 3-a</w:t>
            </w:r>
            <w:r w:rsidR="002D6424">
              <w:rPr>
                <w:rFonts w:eastAsia="MS Mincho"/>
              </w:rPr>
              <w:t xml:space="preserve"> cadru</w:t>
            </w:r>
            <w:r w:rsidRPr="008541DF">
              <w:rPr>
                <w:rFonts w:eastAsia="MS Mincho"/>
              </w:rPr>
              <w:t>: Organizarea prelucrãrii, neutralizãrii şi valorificãrii materiale şi energetice a deşeurilor</w:t>
            </w:r>
            <w:bookmarkEnd w:id="56"/>
          </w:p>
          <w:p w:rsidR="00295404" w:rsidRDefault="008541DF" w:rsidP="00295404">
            <w:pPr>
              <w:keepNext/>
              <w:tabs>
                <w:tab w:val="left" w:pos="810"/>
                <w:tab w:val="left" w:pos="900"/>
              </w:tabs>
              <w:rPr>
                <w:rFonts w:asciiTheme="majorHAnsi" w:hAnsiTheme="majorHAnsi"/>
                <w:i/>
                <w:sz w:val="24"/>
                <w:szCs w:val="24"/>
              </w:rPr>
            </w:pPr>
            <w:r w:rsidRPr="00121879">
              <w:rPr>
                <w:rFonts w:asciiTheme="majorHAnsi" w:hAnsiTheme="majorHAnsi"/>
                <w:i/>
                <w:sz w:val="24"/>
                <w:szCs w:val="24"/>
              </w:rPr>
              <w:t>ART. 35</w:t>
            </w:r>
          </w:p>
          <w:p w:rsidR="008541DF" w:rsidRPr="00121879" w:rsidRDefault="008541DF" w:rsidP="00295404">
            <w:pPr>
              <w:keepNext/>
              <w:tabs>
                <w:tab w:val="left" w:pos="810"/>
                <w:tab w:val="left" w:pos="900"/>
              </w:tabs>
              <w:rPr>
                <w:rFonts w:asciiTheme="majorHAnsi" w:hAnsiTheme="majorHAnsi"/>
                <w:i/>
                <w:sz w:val="24"/>
                <w:szCs w:val="24"/>
              </w:rPr>
            </w:pPr>
            <w:r w:rsidRPr="00121879">
              <w:rPr>
                <w:rFonts w:asciiTheme="majorHAnsi" w:hAnsiTheme="majorHAnsi"/>
                <w:i/>
                <w:sz w:val="24"/>
                <w:szCs w:val="24"/>
              </w:rPr>
              <w:t xml:space="preserve">Operatorul are permisiunea de a desfãşura activitatea de prelucrare, neutralizare şi valorificare materialã şi energeticã a deşeurilor, în condiţiile legii, în aria administrativ-teritorialã a localităților din Zona </w:t>
            </w:r>
            <w:r w:rsidR="001E4378">
              <w:rPr>
                <w:rFonts w:asciiTheme="majorHAnsi" w:hAnsiTheme="majorHAnsi"/>
                <w:i/>
                <w:sz w:val="24"/>
                <w:szCs w:val="24"/>
              </w:rPr>
              <w:t>4</w:t>
            </w:r>
            <w:r w:rsidRPr="00121879">
              <w:rPr>
                <w:rFonts w:asciiTheme="majorHAnsi" w:hAnsiTheme="majorHAnsi"/>
                <w:i/>
                <w:sz w:val="24"/>
                <w:szCs w:val="24"/>
              </w:rPr>
              <w:t xml:space="preserve">: </w:t>
            </w:r>
            <w:r w:rsidR="001E4378" w:rsidRPr="008541DF">
              <w:rPr>
                <w:rFonts w:asciiTheme="majorHAnsi" w:hAnsiTheme="majorHAnsi"/>
                <w:i/>
                <w:sz w:val="24"/>
                <w:szCs w:val="24"/>
              </w:rPr>
              <w:t xml:space="preserve">municipiul </w:t>
            </w:r>
            <w:r w:rsidR="001E4378">
              <w:rPr>
                <w:rFonts w:asciiTheme="majorHAnsi" w:hAnsiTheme="majorHAnsi"/>
                <w:i/>
                <w:sz w:val="24"/>
                <w:szCs w:val="24"/>
              </w:rPr>
              <w:t>Beiuș, orașele Nucet, Ștei și Vașcău</w:t>
            </w:r>
            <w:r w:rsidR="001E4378" w:rsidRPr="008541DF">
              <w:rPr>
                <w:rFonts w:asciiTheme="majorHAnsi" w:hAnsiTheme="majorHAnsi"/>
                <w:i/>
                <w:sz w:val="24"/>
                <w:szCs w:val="24"/>
              </w:rPr>
              <w:t xml:space="preserve"> și comunele </w:t>
            </w:r>
            <w:r w:rsidR="001E4378" w:rsidRPr="00D51BC2">
              <w:rPr>
                <w:rFonts w:asciiTheme="majorHAnsi" w:hAnsiTheme="majorHAnsi"/>
                <w:i/>
                <w:sz w:val="24"/>
                <w:szCs w:val="24"/>
              </w:rPr>
              <w:t>Budureasa, Căbești, Căpălna, Curățele, Dobrești, Drăgănești, Finiș, Pocola, Pomezeu, Răbăgani, Remetea, Roșia, Sămbăta, Șoimi, Tărcaia, Uileacu de Beiuș, Buntești, Cămpani, Cărpinet, Criștioru de Jos, Lazuri de Beiuș, Lunca, Pietroasa și Rieni</w:t>
            </w:r>
            <w:r w:rsidR="001E4378" w:rsidRPr="008541DF">
              <w:rPr>
                <w:rFonts w:asciiTheme="majorHAnsi" w:hAnsiTheme="majorHAnsi"/>
                <w:i/>
                <w:sz w:val="24"/>
                <w:szCs w:val="24"/>
              </w:rPr>
              <w:t>.</w:t>
            </w:r>
            <w:r w:rsidRPr="00121879">
              <w:rPr>
                <w:rFonts w:asciiTheme="majorHAnsi" w:hAnsiTheme="majorHAnsi"/>
                <w:i/>
                <w:sz w:val="24"/>
                <w:szCs w:val="24"/>
              </w:rPr>
              <w:t xml:space="preserve"> </w:t>
            </w:r>
          </w:p>
          <w:p w:rsidR="00295404" w:rsidRDefault="008541DF" w:rsidP="00295404">
            <w:pPr>
              <w:keepNext/>
              <w:rPr>
                <w:rFonts w:asciiTheme="majorHAnsi" w:hAnsiTheme="majorHAnsi"/>
                <w:i/>
                <w:sz w:val="24"/>
                <w:szCs w:val="24"/>
              </w:rPr>
            </w:pPr>
            <w:r w:rsidRPr="008541DF">
              <w:rPr>
                <w:rFonts w:asciiTheme="majorHAnsi" w:hAnsiTheme="majorHAnsi"/>
                <w:i/>
                <w:sz w:val="24"/>
                <w:szCs w:val="24"/>
              </w:rPr>
              <w:t>ART. 36</w:t>
            </w:r>
          </w:p>
          <w:p w:rsidR="00295404" w:rsidRDefault="008541DF" w:rsidP="00295404">
            <w:pPr>
              <w:keepNext/>
              <w:rPr>
                <w:rFonts w:asciiTheme="majorHAnsi" w:hAnsiTheme="majorHAnsi"/>
                <w:b/>
                <w:i/>
                <w:sz w:val="24"/>
                <w:szCs w:val="24"/>
              </w:rPr>
            </w:pPr>
            <w:r w:rsidRPr="008541DF">
              <w:rPr>
                <w:rFonts w:asciiTheme="majorHAnsi" w:hAnsiTheme="majorHAnsi"/>
                <w:i/>
                <w:sz w:val="24"/>
                <w:szCs w:val="24"/>
              </w:rPr>
              <w:t xml:space="preserve">Deşeurile municipale generate în aria administrativ-teritorialã a a localităților </w:t>
            </w:r>
            <w:r w:rsidR="00A702E9">
              <w:rPr>
                <w:rFonts w:asciiTheme="majorHAnsi" w:hAnsiTheme="majorHAnsi"/>
                <w:i/>
                <w:sz w:val="24"/>
                <w:szCs w:val="24"/>
              </w:rPr>
              <w:t>.....................</w:t>
            </w:r>
            <w:r w:rsidRPr="008541DF">
              <w:rPr>
                <w:rFonts w:asciiTheme="majorHAnsi" w:hAnsiTheme="majorHAnsi"/>
                <w:i/>
                <w:sz w:val="24"/>
                <w:szCs w:val="24"/>
              </w:rPr>
              <w:t xml:space="preserve">se vor transporta la incineratoarele precizate în anexa nr. </w:t>
            </w:r>
            <w:r w:rsidR="00A702E9">
              <w:rPr>
                <w:rFonts w:asciiTheme="majorHAnsi" w:hAnsiTheme="majorHAnsi"/>
                <w:i/>
                <w:sz w:val="24"/>
                <w:szCs w:val="24"/>
              </w:rPr>
              <w:t>...................</w:t>
            </w:r>
            <w:r w:rsidRPr="008541DF">
              <w:rPr>
                <w:rFonts w:asciiTheme="majorHAnsi" w:hAnsiTheme="majorHAnsi"/>
                <w:i/>
                <w:sz w:val="24"/>
                <w:szCs w:val="24"/>
              </w:rPr>
              <w:t>în vederea prelucrãrii, neutralizãrii şi valorificãrii materiale şi energetice a acestora.</w:t>
            </w:r>
            <w:r w:rsidR="00A702E9">
              <w:rPr>
                <w:rFonts w:asciiTheme="majorHAnsi" w:hAnsiTheme="majorHAnsi"/>
                <w:i/>
                <w:sz w:val="24"/>
                <w:szCs w:val="24"/>
              </w:rPr>
              <w:t xml:space="preserve">- </w:t>
            </w:r>
            <w:r w:rsidR="00A702E9" w:rsidRPr="00F930D9">
              <w:rPr>
                <w:rFonts w:asciiTheme="majorHAnsi" w:hAnsiTheme="majorHAnsi"/>
                <w:b/>
                <w:i/>
                <w:sz w:val="24"/>
                <w:szCs w:val="24"/>
              </w:rPr>
              <w:t>NU SE APLICĂ</w:t>
            </w:r>
          </w:p>
          <w:p w:rsidR="00295404" w:rsidRDefault="008541DF" w:rsidP="00295404">
            <w:pPr>
              <w:keepNext/>
              <w:rPr>
                <w:rFonts w:asciiTheme="majorHAnsi" w:hAnsiTheme="majorHAnsi"/>
                <w:i/>
                <w:sz w:val="24"/>
                <w:szCs w:val="24"/>
              </w:rPr>
            </w:pPr>
            <w:r w:rsidRPr="008541DF">
              <w:rPr>
                <w:rFonts w:asciiTheme="majorHAnsi" w:hAnsiTheme="majorHAnsi"/>
                <w:i/>
                <w:sz w:val="24"/>
                <w:szCs w:val="24"/>
              </w:rPr>
              <w:t>ART. 37</w:t>
            </w:r>
          </w:p>
          <w:p w:rsidR="00295404" w:rsidRDefault="008541DF" w:rsidP="00295404">
            <w:pPr>
              <w:keepNext/>
              <w:rPr>
                <w:rFonts w:asciiTheme="majorHAnsi" w:hAnsiTheme="majorHAnsi"/>
                <w:i/>
                <w:sz w:val="24"/>
                <w:szCs w:val="24"/>
              </w:rPr>
            </w:pPr>
            <w:r w:rsidRPr="008541DF">
              <w:rPr>
                <w:rFonts w:asciiTheme="majorHAnsi" w:hAnsiTheme="majorHAnsi"/>
                <w:i/>
                <w:sz w:val="24"/>
                <w:szCs w:val="24"/>
              </w:rPr>
              <w:t xml:space="preserve">Cantitatea estimatã de deşeuri municipale ce urmeazã a fi prelucrate, neutralizate şi </w:t>
            </w:r>
            <w:r w:rsidRPr="008541DF">
              <w:rPr>
                <w:rFonts w:asciiTheme="majorHAnsi" w:hAnsiTheme="majorHAnsi"/>
                <w:i/>
                <w:sz w:val="24"/>
                <w:szCs w:val="24"/>
              </w:rPr>
              <w:lastRenderedPageBreak/>
              <w:t xml:space="preserve">valorificate material şi energetic este </w:t>
            </w:r>
            <w:r w:rsidRPr="00C52727">
              <w:rPr>
                <w:rFonts w:asciiTheme="majorHAnsi" w:hAnsiTheme="majorHAnsi"/>
                <w:i/>
                <w:sz w:val="24"/>
                <w:szCs w:val="24"/>
              </w:rPr>
              <w:t xml:space="preserve">de </w:t>
            </w:r>
            <w:r w:rsidR="007B6AF9" w:rsidRPr="00C52727">
              <w:rPr>
                <w:rFonts w:asciiTheme="majorHAnsi" w:hAnsiTheme="majorHAnsi"/>
                <w:i/>
                <w:sz w:val="24"/>
                <w:szCs w:val="24"/>
              </w:rPr>
              <w:t>3</w:t>
            </w:r>
            <w:r w:rsidR="006A342C" w:rsidRPr="00C52727">
              <w:rPr>
                <w:rFonts w:asciiTheme="majorHAnsi" w:hAnsiTheme="majorHAnsi"/>
                <w:i/>
                <w:sz w:val="24"/>
                <w:szCs w:val="24"/>
              </w:rPr>
              <w:t>5</w:t>
            </w:r>
            <w:r w:rsidR="007B6AF9" w:rsidRPr="00C52727">
              <w:rPr>
                <w:rFonts w:asciiTheme="majorHAnsi" w:hAnsiTheme="majorHAnsi"/>
                <w:i/>
                <w:sz w:val="24"/>
                <w:szCs w:val="24"/>
              </w:rPr>
              <w:t>00</w:t>
            </w:r>
            <w:r w:rsidRPr="00C52727">
              <w:rPr>
                <w:rFonts w:asciiTheme="majorHAnsi" w:hAnsiTheme="majorHAnsi"/>
                <w:i/>
                <w:sz w:val="24"/>
                <w:szCs w:val="24"/>
              </w:rPr>
              <w:t xml:space="preserve"> tone/an.</w:t>
            </w:r>
          </w:p>
          <w:p w:rsidR="00295404" w:rsidRDefault="008541DF" w:rsidP="00295404">
            <w:pPr>
              <w:keepNext/>
              <w:rPr>
                <w:rFonts w:asciiTheme="majorHAnsi" w:hAnsiTheme="majorHAnsi"/>
                <w:i/>
                <w:sz w:val="24"/>
                <w:szCs w:val="24"/>
              </w:rPr>
            </w:pPr>
            <w:r w:rsidRPr="008541DF">
              <w:rPr>
                <w:rFonts w:asciiTheme="majorHAnsi" w:hAnsiTheme="majorHAnsi"/>
                <w:i/>
                <w:sz w:val="24"/>
                <w:szCs w:val="24"/>
              </w:rPr>
              <w:t>ART. 38</w:t>
            </w:r>
          </w:p>
          <w:p w:rsidR="00295404" w:rsidRDefault="008541DF" w:rsidP="00295404">
            <w:pPr>
              <w:keepNext/>
              <w:rPr>
                <w:rFonts w:asciiTheme="majorHAnsi" w:hAnsiTheme="majorHAnsi"/>
                <w:i/>
                <w:sz w:val="24"/>
                <w:szCs w:val="24"/>
              </w:rPr>
            </w:pPr>
            <w:r w:rsidRPr="008541DF">
              <w:rPr>
                <w:rFonts w:asciiTheme="majorHAnsi" w:hAnsiTheme="majorHAnsi"/>
                <w:i/>
                <w:sz w:val="24"/>
                <w:szCs w:val="24"/>
              </w:rPr>
              <w:t>Alte date necesare definirii serviciului din punct de vedere al parametrilor instalaţiilor şi al cantitãţilor.</w:t>
            </w:r>
            <w:r w:rsidRPr="008541DF">
              <w:rPr>
                <w:rFonts w:asciiTheme="majorHAnsi" w:hAnsiTheme="majorHAnsi"/>
                <w:i/>
                <w:sz w:val="24"/>
                <w:szCs w:val="24"/>
              </w:rPr>
              <w:br/>
              <w:t>ART. 39</w:t>
            </w:r>
          </w:p>
          <w:p w:rsidR="00295404" w:rsidRDefault="008541DF" w:rsidP="00295404">
            <w:pPr>
              <w:keepNext/>
              <w:rPr>
                <w:rFonts w:asciiTheme="majorHAnsi" w:hAnsiTheme="majorHAnsi"/>
                <w:i/>
                <w:sz w:val="24"/>
                <w:szCs w:val="24"/>
              </w:rPr>
            </w:pPr>
            <w:r w:rsidRPr="008541DF">
              <w:rPr>
                <w:rFonts w:asciiTheme="majorHAnsi" w:hAnsiTheme="majorHAnsi"/>
                <w:i/>
                <w:sz w:val="24"/>
                <w:szCs w:val="24"/>
              </w:rPr>
              <w:t>Se vor detalia prevederile art. 4 alin. (2) şi (3) din caietul de sarcini-cadru.</w:t>
            </w:r>
          </w:p>
          <w:p w:rsidR="008541DF" w:rsidRDefault="008541DF" w:rsidP="00295404">
            <w:pPr>
              <w:keepNext/>
            </w:pPr>
          </w:p>
          <w:p w:rsidR="008541DF" w:rsidRPr="008541DF" w:rsidRDefault="008541DF" w:rsidP="00295404">
            <w:pPr>
              <w:pStyle w:val="Heading3"/>
              <w:outlineLvl w:val="2"/>
              <w:rPr>
                <w:rFonts w:eastAsia="MS Mincho"/>
              </w:rPr>
            </w:pPr>
            <w:bookmarkStart w:id="57" w:name="_Toc525648746"/>
            <w:r w:rsidRPr="008541DF">
              <w:rPr>
                <w:rFonts w:eastAsia="MS Mincho"/>
              </w:rPr>
              <w:t>SECŢIUNEA a 4-a</w:t>
            </w:r>
            <w:r w:rsidR="002D6424">
              <w:rPr>
                <w:rFonts w:eastAsia="MS Mincho"/>
              </w:rPr>
              <w:t xml:space="preserve"> cadru</w:t>
            </w:r>
            <w:r w:rsidRPr="008541DF">
              <w:rPr>
                <w:rFonts w:eastAsia="MS Mincho"/>
              </w:rPr>
              <w:t>:  Depozitarea controlatã a deşeurilor municipale</w:t>
            </w:r>
            <w:bookmarkEnd w:id="57"/>
          </w:p>
          <w:p w:rsidR="00295404" w:rsidRDefault="008541DF" w:rsidP="00295404">
            <w:pPr>
              <w:keepNext/>
              <w:rPr>
                <w:rFonts w:asciiTheme="majorHAnsi" w:hAnsiTheme="majorHAnsi"/>
                <w:i/>
                <w:sz w:val="24"/>
                <w:szCs w:val="24"/>
              </w:rPr>
            </w:pPr>
            <w:r w:rsidRPr="008541DF">
              <w:rPr>
                <w:rFonts w:asciiTheme="majorHAnsi" w:hAnsiTheme="majorHAnsi"/>
                <w:i/>
                <w:sz w:val="24"/>
                <w:szCs w:val="24"/>
              </w:rPr>
              <w:t>ART. 40</w:t>
            </w:r>
          </w:p>
          <w:p w:rsidR="00295404" w:rsidRDefault="008541DF" w:rsidP="00295404">
            <w:pPr>
              <w:keepNext/>
              <w:rPr>
                <w:rFonts w:asciiTheme="majorHAnsi" w:hAnsiTheme="majorHAnsi"/>
                <w:i/>
                <w:sz w:val="24"/>
                <w:szCs w:val="24"/>
              </w:rPr>
            </w:pPr>
            <w:r w:rsidRPr="008541DF">
              <w:rPr>
                <w:rFonts w:asciiTheme="majorHAnsi" w:hAnsiTheme="majorHAnsi"/>
                <w:i/>
                <w:sz w:val="24"/>
                <w:szCs w:val="24"/>
              </w:rPr>
              <w:t>Operatorul are permisiunea de a desfãşura activitatea de depozitare controlatã a deşeurilor municipale, în condiţiile legii, în Oradea (depozit conform Oradea).</w:t>
            </w:r>
          </w:p>
          <w:p w:rsidR="00295404" w:rsidRDefault="008541DF" w:rsidP="00295404">
            <w:pPr>
              <w:keepNext/>
              <w:rPr>
                <w:rFonts w:asciiTheme="majorHAnsi" w:hAnsiTheme="majorHAnsi"/>
                <w:i/>
                <w:sz w:val="24"/>
                <w:szCs w:val="24"/>
              </w:rPr>
            </w:pPr>
            <w:r w:rsidRPr="008541DF">
              <w:rPr>
                <w:rFonts w:asciiTheme="majorHAnsi" w:hAnsiTheme="majorHAnsi"/>
                <w:i/>
                <w:sz w:val="24"/>
                <w:szCs w:val="24"/>
              </w:rPr>
              <w:t>ART. 41</w:t>
            </w:r>
          </w:p>
          <w:p w:rsidR="00295404" w:rsidRDefault="008541DF" w:rsidP="00295404">
            <w:pPr>
              <w:keepNext/>
              <w:rPr>
                <w:rFonts w:asciiTheme="majorHAnsi" w:hAnsiTheme="majorHAnsi"/>
                <w:i/>
                <w:sz w:val="24"/>
                <w:szCs w:val="24"/>
              </w:rPr>
            </w:pPr>
            <w:r w:rsidRPr="008541DF">
              <w:rPr>
                <w:rFonts w:asciiTheme="majorHAnsi" w:hAnsiTheme="majorHAnsi"/>
                <w:i/>
                <w:sz w:val="24"/>
                <w:szCs w:val="24"/>
              </w:rPr>
              <w:t>Deşeurile municipale generate în aria administrativ-teritorialã de operare care, în urma procesului de sortare, nu mai pot fi reciclate sunt depozitate controlat în urmãtoarele depozite de deşeuri: Oradea (depozit conform).</w:t>
            </w:r>
          </w:p>
          <w:p w:rsidR="00295404" w:rsidRDefault="008541DF" w:rsidP="00295404">
            <w:pPr>
              <w:keepNext/>
              <w:rPr>
                <w:rFonts w:asciiTheme="majorHAnsi" w:hAnsiTheme="majorHAnsi"/>
                <w:i/>
                <w:sz w:val="24"/>
                <w:szCs w:val="24"/>
              </w:rPr>
            </w:pPr>
            <w:r w:rsidRPr="008541DF">
              <w:rPr>
                <w:rFonts w:asciiTheme="majorHAnsi" w:hAnsiTheme="majorHAnsi"/>
                <w:i/>
                <w:sz w:val="24"/>
                <w:szCs w:val="24"/>
              </w:rPr>
              <w:t>ART. 42</w:t>
            </w:r>
          </w:p>
          <w:p w:rsidR="00295404" w:rsidRDefault="008541DF" w:rsidP="00295404">
            <w:pPr>
              <w:keepNext/>
              <w:rPr>
                <w:rFonts w:asciiTheme="majorHAnsi" w:hAnsiTheme="majorHAnsi"/>
                <w:i/>
                <w:sz w:val="24"/>
                <w:szCs w:val="24"/>
              </w:rPr>
            </w:pPr>
            <w:r w:rsidRPr="008541DF">
              <w:rPr>
                <w:rFonts w:asciiTheme="majorHAnsi" w:hAnsiTheme="majorHAnsi"/>
                <w:i/>
                <w:sz w:val="24"/>
                <w:szCs w:val="24"/>
              </w:rPr>
              <w:t>Alte date necesare definirii serviciului din punct de vedere al parametrilor instalaţiilor şi al cantitãţilor.</w:t>
            </w:r>
            <w:r w:rsidRPr="008541DF">
              <w:rPr>
                <w:rFonts w:asciiTheme="majorHAnsi" w:hAnsiTheme="majorHAnsi"/>
                <w:i/>
                <w:sz w:val="24"/>
                <w:szCs w:val="24"/>
              </w:rPr>
              <w:br/>
              <w:t>ART. 43</w:t>
            </w:r>
          </w:p>
          <w:p w:rsidR="00295404" w:rsidRDefault="008541DF" w:rsidP="00295404">
            <w:pPr>
              <w:keepNext/>
              <w:rPr>
                <w:rFonts w:asciiTheme="majorHAnsi" w:hAnsiTheme="majorHAnsi"/>
                <w:i/>
                <w:sz w:val="24"/>
                <w:szCs w:val="24"/>
              </w:rPr>
            </w:pPr>
            <w:r w:rsidRPr="008541DF">
              <w:rPr>
                <w:rFonts w:asciiTheme="majorHAnsi" w:hAnsiTheme="majorHAnsi"/>
                <w:i/>
                <w:sz w:val="24"/>
                <w:szCs w:val="24"/>
              </w:rPr>
              <w:t>Se vor detalia prevederile art. 4 alin. (2) şi (3) din caietul de sarcini-cadru.</w:t>
            </w:r>
          </w:p>
          <w:p w:rsidR="00295404" w:rsidRDefault="008541DF" w:rsidP="00295404">
            <w:pPr>
              <w:keepNext/>
              <w:rPr>
                <w:rFonts w:asciiTheme="majorHAnsi" w:hAnsiTheme="majorHAnsi"/>
                <w:i/>
                <w:sz w:val="24"/>
                <w:szCs w:val="24"/>
              </w:rPr>
            </w:pPr>
            <w:r w:rsidRPr="008541DF">
              <w:rPr>
                <w:rFonts w:asciiTheme="majorHAnsi" w:hAnsiTheme="majorHAnsi"/>
                <w:i/>
                <w:sz w:val="24"/>
                <w:szCs w:val="24"/>
              </w:rPr>
              <w:t>ART. 44</w:t>
            </w:r>
          </w:p>
          <w:p w:rsidR="00295404" w:rsidRDefault="008541DF" w:rsidP="00295404">
            <w:pPr>
              <w:keepNext/>
              <w:rPr>
                <w:rFonts w:asciiTheme="majorHAnsi" w:hAnsiTheme="majorHAnsi"/>
                <w:i/>
                <w:sz w:val="24"/>
                <w:szCs w:val="24"/>
              </w:rPr>
            </w:pPr>
            <w:r w:rsidRPr="008541DF">
              <w:rPr>
                <w:rFonts w:asciiTheme="majorHAnsi" w:hAnsiTheme="majorHAnsi"/>
                <w:i/>
                <w:sz w:val="24"/>
                <w:szCs w:val="24"/>
              </w:rPr>
              <w:t>Prestarea activitãţii de depozitare controlatã a deşeurilor municipale se va executa astfel încât sã se realizeze:</w:t>
            </w:r>
          </w:p>
          <w:p w:rsidR="00295404" w:rsidRDefault="008541DF" w:rsidP="00295404">
            <w:pPr>
              <w:keepNext/>
              <w:rPr>
                <w:rFonts w:asciiTheme="majorHAnsi" w:hAnsiTheme="majorHAnsi"/>
                <w:i/>
                <w:sz w:val="24"/>
                <w:szCs w:val="24"/>
              </w:rPr>
            </w:pPr>
            <w:r w:rsidRPr="008541DF">
              <w:rPr>
                <w:rFonts w:asciiTheme="majorHAnsi" w:hAnsiTheme="majorHAnsi"/>
                <w:i/>
                <w:sz w:val="24"/>
                <w:szCs w:val="24"/>
              </w:rPr>
              <w:t>a) continuitatea activitãţii, indiferent de anotimp şi condiţiile meteo, cu respectarea prevederilor contractuale;</w:t>
            </w:r>
          </w:p>
          <w:p w:rsidR="00295404" w:rsidRDefault="008541DF" w:rsidP="00295404">
            <w:pPr>
              <w:keepNext/>
              <w:rPr>
                <w:rFonts w:asciiTheme="majorHAnsi" w:hAnsiTheme="majorHAnsi"/>
                <w:i/>
                <w:sz w:val="24"/>
                <w:szCs w:val="24"/>
              </w:rPr>
            </w:pPr>
            <w:r w:rsidRPr="008541DF">
              <w:rPr>
                <w:rFonts w:asciiTheme="majorHAnsi" w:hAnsiTheme="majorHAnsi"/>
                <w:i/>
                <w:sz w:val="24"/>
                <w:szCs w:val="24"/>
              </w:rPr>
              <w:t>b) controlul calitãţii serviciului prestat;</w:t>
            </w:r>
          </w:p>
          <w:p w:rsidR="00295404" w:rsidRDefault="008541DF" w:rsidP="00295404">
            <w:pPr>
              <w:keepNext/>
              <w:rPr>
                <w:rFonts w:asciiTheme="majorHAnsi" w:hAnsiTheme="majorHAnsi"/>
                <w:i/>
                <w:sz w:val="24"/>
                <w:szCs w:val="24"/>
              </w:rPr>
            </w:pPr>
            <w:r w:rsidRPr="008541DF">
              <w:rPr>
                <w:rFonts w:asciiTheme="majorHAnsi" w:hAnsiTheme="majorHAnsi"/>
                <w:i/>
                <w:sz w:val="24"/>
                <w:szCs w:val="24"/>
              </w:rPr>
              <w:t>c) respectarea instrucţiunilor/procedurilor interne de prestare a activitãţii;</w:t>
            </w:r>
          </w:p>
          <w:p w:rsidR="00295404" w:rsidRDefault="008541DF" w:rsidP="00295404">
            <w:pPr>
              <w:keepNext/>
              <w:rPr>
                <w:rFonts w:asciiTheme="majorHAnsi" w:hAnsiTheme="majorHAnsi"/>
                <w:i/>
                <w:sz w:val="24"/>
                <w:szCs w:val="24"/>
              </w:rPr>
            </w:pPr>
            <w:r w:rsidRPr="008541DF">
              <w:rPr>
                <w:rFonts w:asciiTheme="majorHAnsi" w:hAnsiTheme="majorHAnsi"/>
                <w:i/>
                <w:sz w:val="24"/>
                <w:szCs w:val="24"/>
              </w:rPr>
              <w:t>d) respectarea regulamentului serviciului de salubrizare aprobat de autoritatea administraţiei publice locale, în condiţiile legii;</w:t>
            </w:r>
          </w:p>
          <w:p w:rsidR="00295404" w:rsidRDefault="008541DF" w:rsidP="00295404">
            <w:pPr>
              <w:keepNext/>
              <w:rPr>
                <w:rFonts w:asciiTheme="majorHAnsi" w:hAnsiTheme="majorHAnsi"/>
                <w:i/>
                <w:sz w:val="24"/>
                <w:szCs w:val="24"/>
              </w:rPr>
            </w:pPr>
            <w:r w:rsidRPr="008541DF">
              <w:rPr>
                <w:rFonts w:asciiTheme="majorHAnsi" w:hAnsiTheme="majorHAnsi"/>
                <w:i/>
                <w:sz w:val="24"/>
                <w:szCs w:val="24"/>
              </w:rPr>
              <w:t>e) prestarea activitãţii pe baza principiilor de eficienţã economicã, având ca obiectiv reducerea costurilor de prestare a serviciului;</w:t>
            </w:r>
          </w:p>
          <w:p w:rsidR="00295404" w:rsidRDefault="008541DF" w:rsidP="00295404">
            <w:pPr>
              <w:keepNext/>
              <w:rPr>
                <w:rFonts w:asciiTheme="majorHAnsi" w:hAnsiTheme="majorHAnsi"/>
                <w:i/>
                <w:sz w:val="24"/>
                <w:szCs w:val="24"/>
              </w:rPr>
            </w:pPr>
            <w:r w:rsidRPr="008541DF">
              <w:rPr>
                <w:rFonts w:asciiTheme="majorHAnsi" w:hAnsiTheme="majorHAnsi"/>
                <w:i/>
                <w:sz w:val="24"/>
                <w:szCs w:val="24"/>
              </w:rPr>
              <w:t>f) asigurarea mijloacelor auto adecvate pentru încãrcarea şi transportul deşeurilor de la locul de producere la staţiile de transfer, staţiile de sortare sau depozitul de deşeuri;</w:t>
            </w:r>
          </w:p>
          <w:p w:rsidR="00295404" w:rsidRDefault="008541DF" w:rsidP="00295404">
            <w:pPr>
              <w:keepNext/>
              <w:rPr>
                <w:rFonts w:asciiTheme="majorHAnsi" w:hAnsiTheme="majorHAnsi"/>
                <w:i/>
                <w:sz w:val="24"/>
                <w:szCs w:val="24"/>
              </w:rPr>
            </w:pPr>
            <w:r w:rsidRPr="008541DF">
              <w:rPr>
                <w:rFonts w:asciiTheme="majorHAnsi" w:hAnsiTheme="majorHAnsi"/>
                <w:i/>
                <w:sz w:val="24"/>
                <w:szCs w:val="24"/>
              </w:rPr>
              <w:lastRenderedPageBreak/>
              <w:t>g) asigurarea, pe toatã durata de executare a serviciului, de personal calificat şi în numãr suficient;</w:t>
            </w:r>
          </w:p>
          <w:p w:rsidR="00295404" w:rsidRDefault="008541DF" w:rsidP="00295404">
            <w:pPr>
              <w:keepNext/>
              <w:rPr>
                <w:rFonts w:asciiTheme="majorHAnsi" w:hAnsiTheme="majorHAnsi"/>
                <w:i/>
                <w:sz w:val="24"/>
                <w:szCs w:val="24"/>
              </w:rPr>
            </w:pPr>
            <w:r w:rsidRPr="008541DF">
              <w:rPr>
                <w:rFonts w:asciiTheme="majorHAnsi" w:hAnsiTheme="majorHAnsi"/>
                <w:i/>
                <w:sz w:val="24"/>
                <w:szCs w:val="24"/>
              </w:rPr>
              <w:t>h) amenajarea staţiilor de transfer sau a staţiilor de sortare, cu respectarea prevederilor legale în vigoare.</w:t>
            </w:r>
          </w:p>
          <w:p w:rsidR="008541DF" w:rsidRPr="00295404" w:rsidRDefault="008541DF" w:rsidP="00295404">
            <w:pPr>
              <w:keepNext/>
              <w:rPr>
                <w:rFonts w:asciiTheme="majorHAnsi" w:hAnsiTheme="majorHAnsi"/>
                <w:i/>
                <w:sz w:val="24"/>
                <w:szCs w:val="24"/>
              </w:rPr>
            </w:pPr>
          </w:p>
          <w:p w:rsidR="002D6424" w:rsidRPr="002D6424" w:rsidRDefault="008541DF" w:rsidP="00295404">
            <w:pPr>
              <w:pStyle w:val="Heading3"/>
              <w:outlineLvl w:val="2"/>
            </w:pPr>
            <w:r w:rsidRPr="008541DF">
              <w:rPr>
                <w:rFonts w:eastAsia="MS Mincho"/>
              </w:rPr>
              <w:t xml:space="preserve"> </w:t>
            </w:r>
            <w:bookmarkStart w:id="58" w:name="_Toc525648747"/>
            <w:r w:rsidRPr="008541DF">
              <w:rPr>
                <w:rFonts w:eastAsia="MS Mincho"/>
              </w:rPr>
              <w:t>SECŢIUNEA a 5-a</w:t>
            </w:r>
            <w:r w:rsidR="002D6424">
              <w:rPr>
                <w:rFonts w:eastAsia="MS Mincho"/>
              </w:rPr>
              <w:t xml:space="preserve"> cadru</w:t>
            </w:r>
            <w:r w:rsidRPr="008541DF">
              <w:rPr>
                <w:rFonts w:eastAsia="MS Mincho"/>
              </w:rPr>
              <w:t>:  Înfiinţarea depozitelor de de</w:t>
            </w:r>
            <w:r w:rsidR="002D6424">
              <w:rPr>
                <w:rFonts w:eastAsia="MS Mincho"/>
              </w:rPr>
              <w:t>şeuri şi administrarea acestora</w:t>
            </w:r>
            <w:bookmarkEnd w:id="58"/>
          </w:p>
          <w:p w:rsidR="00E73D1D" w:rsidRDefault="008541DF" w:rsidP="00E73D1D">
            <w:pPr>
              <w:rPr>
                <w:rFonts w:asciiTheme="majorHAnsi" w:hAnsiTheme="majorHAnsi"/>
                <w:i/>
                <w:sz w:val="24"/>
                <w:szCs w:val="24"/>
              </w:rPr>
            </w:pPr>
            <w:r w:rsidRPr="008541DF">
              <w:rPr>
                <w:rFonts w:asciiTheme="majorHAnsi" w:hAnsiTheme="majorHAnsi"/>
                <w:sz w:val="24"/>
                <w:szCs w:val="24"/>
              </w:rPr>
              <w:t>A</w:t>
            </w:r>
            <w:r w:rsidRPr="002D6424">
              <w:rPr>
                <w:rFonts w:asciiTheme="majorHAnsi" w:hAnsiTheme="majorHAnsi"/>
                <w:i/>
                <w:sz w:val="24"/>
                <w:szCs w:val="24"/>
              </w:rPr>
              <w:t>RT. 45</w:t>
            </w:r>
          </w:p>
          <w:p w:rsidR="00E73D1D" w:rsidRDefault="008541DF" w:rsidP="00E73D1D">
            <w:pPr>
              <w:rPr>
                <w:rFonts w:asciiTheme="majorHAnsi" w:hAnsiTheme="majorHAnsi"/>
                <w:i/>
                <w:sz w:val="24"/>
                <w:szCs w:val="24"/>
              </w:rPr>
            </w:pPr>
            <w:r w:rsidRPr="002D6424">
              <w:rPr>
                <w:rFonts w:asciiTheme="majorHAnsi" w:hAnsiTheme="majorHAnsi"/>
                <w:i/>
                <w:sz w:val="24"/>
                <w:szCs w:val="24"/>
              </w:rPr>
              <w:t>Operatorul are permisiunea de a desfãşura activitatea de înfiinţare a depozitului de deşeuri şi administrarea acestuia, în condiţiile legii, în ....(se va completa locaţia în care urmeazã sã se presteze activitatea).</w:t>
            </w:r>
          </w:p>
          <w:p w:rsidR="00E73D1D" w:rsidRDefault="008541DF" w:rsidP="00E73D1D">
            <w:pPr>
              <w:rPr>
                <w:rFonts w:asciiTheme="majorHAnsi" w:hAnsiTheme="majorHAnsi"/>
                <w:i/>
                <w:sz w:val="24"/>
                <w:szCs w:val="24"/>
              </w:rPr>
            </w:pPr>
            <w:r w:rsidRPr="002D6424">
              <w:rPr>
                <w:rFonts w:asciiTheme="majorHAnsi" w:hAnsiTheme="majorHAnsi"/>
                <w:i/>
                <w:sz w:val="24"/>
                <w:szCs w:val="24"/>
              </w:rPr>
              <w:t>ART. 46</w:t>
            </w:r>
          </w:p>
          <w:p w:rsidR="00E73D1D" w:rsidRDefault="008541DF" w:rsidP="00E73D1D">
            <w:pPr>
              <w:rPr>
                <w:rFonts w:asciiTheme="majorHAnsi" w:hAnsiTheme="majorHAnsi"/>
                <w:i/>
                <w:sz w:val="24"/>
                <w:szCs w:val="24"/>
              </w:rPr>
            </w:pPr>
            <w:r w:rsidRPr="002D6424">
              <w:rPr>
                <w:rFonts w:asciiTheme="majorHAnsi" w:hAnsiTheme="majorHAnsi"/>
                <w:i/>
                <w:sz w:val="24"/>
                <w:szCs w:val="24"/>
              </w:rPr>
              <w:t>Depozitul de deşeuri va fi construit pe terenul aflat în proprietatea consiliului local, Consiliului General al Municipiului Bucureşti sau a asociaţiei de dezvoltare comunitarã, dupã caz, în conformitate cu prevederile legale.</w:t>
            </w:r>
          </w:p>
          <w:p w:rsidR="00E73D1D" w:rsidRDefault="008541DF" w:rsidP="00E73D1D">
            <w:pPr>
              <w:rPr>
                <w:rFonts w:asciiTheme="majorHAnsi" w:hAnsiTheme="majorHAnsi"/>
                <w:i/>
                <w:sz w:val="24"/>
                <w:szCs w:val="24"/>
              </w:rPr>
            </w:pPr>
            <w:r w:rsidRPr="002D6424">
              <w:rPr>
                <w:rFonts w:asciiTheme="majorHAnsi" w:hAnsiTheme="majorHAnsi"/>
                <w:i/>
                <w:sz w:val="24"/>
                <w:szCs w:val="24"/>
              </w:rPr>
              <w:t>ART. 47</w:t>
            </w:r>
          </w:p>
          <w:p w:rsidR="00E73D1D" w:rsidRDefault="008541DF" w:rsidP="00E73D1D">
            <w:pPr>
              <w:rPr>
                <w:rFonts w:asciiTheme="majorHAnsi" w:hAnsiTheme="majorHAnsi"/>
                <w:i/>
                <w:sz w:val="24"/>
                <w:szCs w:val="24"/>
              </w:rPr>
            </w:pPr>
            <w:r w:rsidRPr="002D6424">
              <w:rPr>
                <w:rFonts w:asciiTheme="majorHAnsi" w:hAnsiTheme="majorHAnsi"/>
                <w:i/>
                <w:sz w:val="24"/>
                <w:szCs w:val="24"/>
              </w:rPr>
              <w:t>Principalele date tehnice ale depozitului de deşeuri din .....(se va completa cu amplasamentul depozitului) sunt cele din anexa nr. 1 (se va completa tabelul nr. 8, anexã la prezentul caiet de sarcini-cadru, cu principalele date tehnice ale depozitului).</w:t>
            </w:r>
          </w:p>
          <w:p w:rsidR="00E73D1D" w:rsidRDefault="008541DF" w:rsidP="00E73D1D">
            <w:pPr>
              <w:rPr>
                <w:rFonts w:asciiTheme="majorHAnsi" w:hAnsiTheme="majorHAnsi"/>
                <w:i/>
                <w:sz w:val="24"/>
                <w:szCs w:val="24"/>
              </w:rPr>
            </w:pPr>
            <w:r w:rsidRPr="002D6424">
              <w:rPr>
                <w:rFonts w:asciiTheme="majorHAnsi" w:hAnsiTheme="majorHAnsi"/>
                <w:i/>
                <w:sz w:val="24"/>
                <w:szCs w:val="24"/>
              </w:rPr>
              <w:t>ART. 48</w:t>
            </w:r>
          </w:p>
          <w:p w:rsidR="00E73D1D" w:rsidRDefault="008541DF" w:rsidP="00E73D1D">
            <w:pPr>
              <w:rPr>
                <w:rFonts w:asciiTheme="majorHAnsi" w:hAnsiTheme="majorHAnsi"/>
                <w:i/>
                <w:sz w:val="24"/>
                <w:szCs w:val="24"/>
              </w:rPr>
            </w:pPr>
            <w:r w:rsidRPr="002D6424">
              <w:rPr>
                <w:rFonts w:asciiTheme="majorHAnsi" w:hAnsiTheme="majorHAnsi"/>
                <w:i/>
                <w:sz w:val="24"/>
                <w:szCs w:val="24"/>
              </w:rPr>
              <w:t>Depozitul de deşeuri trebuie sã deserveascã cel puţi</w:t>
            </w:r>
            <w:r w:rsidRPr="00C52727">
              <w:rPr>
                <w:rFonts w:asciiTheme="majorHAnsi" w:hAnsiTheme="majorHAnsi"/>
                <w:i/>
                <w:sz w:val="24"/>
                <w:szCs w:val="24"/>
              </w:rPr>
              <w:t xml:space="preserve">n </w:t>
            </w:r>
            <w:r w:rsidR="00476840" w:rsidRPr="00C52727">
              <w:rPr>
                <w:sz w:val="24"/>
                <w:szCs w:val="24"/>
              </w:rPr>
              <w:t>90</w:t>
            </w:r>
            <w:r w:rsidR="00F6065C" w:rsidRPr="00C52727">
              <w:rPr>
                <w:sz w:val="24"/>
                <w:szCs w:val="24"/>
              </w:rPr>
              <w:t>.</w:t>
            </w:r>
            <w:r w:rsidR="00476840" w:rsidRPr="00C52727">
              <w:rPr>
                <w:sz w:val="24"/>
                <w:szCs w:val="24"/>
              </w:rPr>
              <w:t>00</w:t>
            </w:r>
            <w:r w:rsidR="003024A5" w:rsidRPr="00C52727">
              <w:rPr>
                <w:sz w:val="24"/>
                <w:szCs w:val="24"/>
              </w:rPr>
              <w:t>0</w:t>
            </w:r>
            <w:r w:rsidRPr="00C52727">
              <w:rPr>
                <w:rFonts w:asciiTheme="majorHAnsi" w:hAnsiTheme="majorHAnsi"/>
                <w:i/>
                <w:sz w:val="24"/>
                <w:szCs w:val="24"/>
              </w:rPr>
              <w:t xml:space="preserve"> de lo</w:t>
            </w:r>
            <w:r w:rsidRPr="002D6424">
              <w:rPr>
                <w:rFonts w:asciiTheme="majorHAnsi" w:hAnsiTheme="majorHAnsi"/>
                <w:i/>
                <w:sz w:val="24"/>
                <w:szCs w:val="24"/>
              </w:rPr>
              <w:t>cuitori, iar la construirea acestuia se va avea în vedere abordarea regionalã a gestiunii deşeurilor.</w:t>
            </w:r>
          </w:p>
          <w:p w:rsidR="00E73D1D" w:rsidRDefault="008541DF" w:rsidP="00E73D1D">
            <w:pPr>
              <w:rPr>
                <w:rFonts w:asciiTheme="majorHAnsi" w:hAnsiTheme="majorHAnsi"/>
                <w:i/>
                <w:sz w:val="24"/>
                <w:szCs w:val="24"/>
              </w:rPr>
            </w:pPr>
            <w:r w:rsidRPr="002D6424">
              <w:rPr>
                <w:rFonts w:asciiTheme="majorHAnsi" w:hAnsiTheme="majorHAnsi"/>
                <w:i/>
                <w:sz w:val="24"/>
                <w:szCs w:val="24"/>
              </w:rPr>
              <w:t>ART. 49</w:t>
            </w:r>
          </w:p>
          <w:p w:rsidR="00E73D1D" w:rsidRDefault="008541DF" w:rsidP="00E73D1D">
            <w:pPr>
              <w:rPr>
                <w:rFonts w:asciiTheme="majorHAnsi" w:hAnsiTheme="majorHAnsi"/>
                <w:i/>
                <w:sz w:val="24"/>
                <w:szCs w:val="24"/>
              </w:rPr>
            </w:pPr>
            <w:r w:rsidRPr="002D6424">
              <w:rPr>
                <w:rFonts w:asciiTheme="majorHAnsi" w:hAnsiTheme="majorHAnsi"/>
                <w:i/>
                <w:sz w:val="24"/>
                <w:szCs w:val="24"/>
              </w:rPr>
              <w:t>Cantitatea estimatã de deşeuri municipale ce urmeazã a fi depozitatã este de .... tone/zi, pe o perioadã de .... ani, fiind/nefiind necesare lucrãri de extindere pe perioada de derulare a exploatãrii, acestea constând în urmãtoarele ....(se vor trece lucrãrile ce urmeazã a fi executate în depozitul de deşeuri, dacã este cazul).</w:t>
            </w:r>
          </w:p>
          <w:p w:rsidR="00E73D1D" w:rsidRDefault="008541DF" w:rsidP="00E73D1D">
            <w:pPr>
              <w:rPr>
                <w:rFonts w:asciiTheme="majorHAnsi" w:hAnsiTheme="majorHAnsi"/>
                <w:i/>
                <w:sz w:val="24"/>
                <w:szCs w:val="24"/>
              </w:rPr>
            </w:pPr>
            <w:r w:rsidRPr="002D6424">
              <w:rPr>
                <w:rFonts w:asciiTheme="majorHAnsi" w:hAnsiTheme="majorHAnsi"/>
                <w:i/>
                <w:sz w:val="24"/>
                <w:szCs w:val="24"/>
              </w:rPr>
              <w:t>ART. 50</w:t>
            </w:r>
          </w:p>
          <w:p w:rsidR="00E73D1D" w:rsidRDefault="008541DF" w:rsidP="00E73D1D">
            <w:pPr>
              <w:rPr>
                <w:rFonts w:asciiTheme="majorHAnsi" w:hAnsiTheme="majorHAnsi"/>
                <w:i/>
                <w:sz w:val="24"/>
                <w:szCs w:val="24"/>
              </w:rPr>
            </w:pPr>
            <w:r w:rsidRPr="002D6424">
              <w:rPr>
                <w:rFonts w:asciiTheme="majorHAnsi" w:hAnsiTheme="majorHAnsi"/>
                <w:i/>
                <w:sz w:val="24"/>
                <w:szCs w:val="24"/>
              </w:rPr>
              <w:t xml:space="preserve">Mijloacele auto şi utilajele necesare efectuãrii </w:t>
            </w:r>
            <w:hyperlink r:id="rId28" w:tgtFrame="_blank" w:tooltip="Rentrop &amp; Straton" w:history="1">
              <w:r w:rsidRPr="002D6424">
                <w:rPr>
                  <w:rFonts w:asciiTheme="majorHAnsi" w:hAnsiTheme="majorHAnsi"/>
                  <w:i/>
                  <w:sz w:val="24"/>
                  <w:szCs w:val="24"/>
                </w:rPr>
                <w:t>lucrãrilor</w:t>
              </w:r>
            </w:hyperlink>
            <w:r w:rsidRPr="002D6424">
              <w:rPr>
                <w:rFonts w:asciiTheme="majorHAnsi" w:hAnsiTheme="majorHAnsi"/>
                <w:i/>
                <w:sz w:val="24"/>
                <w:szCs w:val="24"/>
              </w:rPr>
              <w:t xml:space="preserve"> specifice exploatãrii depozitului de deşeuri sunt specificate în anexa nr. 2 (se va completa tabelul nr. 9, anexã la caietul de sarcini-cadru, cu tipuri de utilaje necesare în depozit şi principalele caracteristici tehnice ale acestora).</w:t>
            </w:r>
            <w:r w:rsidRPr="002D6424">
              <w:rPr>
                <w:rFonts w:asciiTheme="majorHAnsi" w:hAnsiTheme="majorHAnsi"/>
                <w:i/>
                <w:sz w:val="24"/>
                <w:szCs w:val="24"/>
              </w:rPr>
              <w:br/>
              <w:t>ART. 51</w:t>
            </w:r>
          </w:p>
          <w:p w:rsidR="00E73D1D" w:rsidRDefault="008541DF" w:rsidP="00E73D1D">
            <w:pPr>
              <w:rPr>
                <w:rFonts w:asciiTheme="majorHAnsi" w:hAnsiTheme="majorHAnsi"/>
                <w:i/>
                <w:sz w:val="24"/>
                <w:szCs w:val="24"/>
              </w:rPr>
            </w:pPr>
            <w:r w:rsidRPr="002D6424">
              <w:rPr>
                <w:rFonts w:asciiTheme="majorHAnsi" w:hAnsiTheme="majorHAnsi"/>
                <w:i/>
                <w:sz w:val="24"/>
                <w:szCs w:val="24"/>
              </w:rPr>
              <w:t xml:space="preserve">Operatorul depozitului va constitui un fond pentru închiderea şi urmãrirea postînchidere a depozitului, care este în limita sumei de ..... lei şi se va realiza conform prevederilor actelor </w:t>
            </w:r>
            <w:r w:rsidRPr="002D6424">
              <w:rPr>
                <w:rFonts w:asciiTheme="majorHAnsi" w:hAnsiTheme="majorHAnsi"/>
                <w:i/>
                <w:sz w:val="24"/>
                <w:szCs w:val="24"/>
              </w:rPr>
              <w:lastRenderedPageBreak/>
              <w:t>normative în vigoare.</w:t>
            </w:r>
          </w:p>
          <w:p w:rsidR="00E73D1D" w:rsidRDefault="008541DF" w:rsidP="00E73D1D">
            <w:pPr>
              <w:rPr>
                <w:rFonts w:asciiTheme="majorHAnsi" w:hAnsiTheme="majorHAnsi"/>
                <w:i/>
                <w:sz w:val="24"/>
                <w:szCs w:val="24"/>
              </w:rPr>
            </w:pPr>
            <w:r w:rsidRPr="002D6424">
              <w:rPr>
                <w:rFonts w:asciiTheme="majorHAnsi" w:hAnsiTheme="majorHAnsi"/>
                <w:i/>
                <w:sz w:val="24"/>
                <w:szCs w:val="24"/>
              </w:rPr>
              <w:t>ART. 52</w:t>
            </w:r>
          </w:p>
          <w:p w:rsidR="00E73D1D" w:rsidRDefault="008541DF" w:rsidP="00E73D1D">
            <w:pPr>
              <w:rPr>
                <w:rFonts w:asciiTheme="majorHAnsi" w:hAnsiTheme="majorHAnsi"/>
                <w:i/>
                <w:sz w:val="24"/>
                <w:szCs w:val="24"/>
              </w:rPr>
            </w:pPr>
            <w:r w:rsidRPr="002D6424">
              <w:rPr>
                <w:rFonts w:asciiTheme="majorHAnsi" w:hAnsiTheme="majorHAnsi"/>
                <w:i/>
                <w:sz w:val="24"/>
                <w:szCs w:val="24"/>
              </w:rPr>
              <w:t>Alte date necesare definirii serviciului din punct de vedere al parametrilor instalaţiilor şi al cantitãţilor.</w:t>
            </w:r>
            <w:r w:rsidRPr="002D6424">
              <w:rPr>
                <w:rFonts w:asciiTheme="majorHAnsi" w:hAnsiTheme="majorHAnsi"/>
                <w:i/>
                <w:sz w:val="24"/>
                <w:szCs w:val="24"/>
              </w:rPr>
              <w:br/>
              <w:t>ART. 53</w:t>
            </w:r>
          </w:p>
          <w:p w:rsidR="00E73D1D" w:rsidRDefault="008541DF" w:rsidP="00E73D1D">
            <w:pPr>
              <w:rPr>
                <w:rFonts w:asciiTheme="majorHAnsi" w:hAnsiTheme="majorHAnsi"/>
                <w:i/>
                <w:sz w:val="24"/>
                <w:szCs w:val="24"/>
              </w:rPr>
            </w:pPr>
            <w:r w:rsidRPr="002D6424">
              <w:rPr>
                <w:rFonts w:asciiTheme="majorHAnsi" w:hAnsiTheme="majorHAnsi"/>
                <w:i/>
                <w:sz w:val="24"/>
                <w:szCs w:val="24"/>
              </w:rPr>
              <w:t>Se vor detalia prevederile art. 4 alin. (2) şi (3) din caietul de sarcini-cadru.</w:t>
            </w:r>
          </w:p>
          <w:p w:rsidR="00E73D1D" w:rsidRDefault="008541DF" w:rsidP="00E73D1D">
            <w:pPr>
              <w:rPr>
                <w:rFonts w:asciiTheme="majorHAnsi" w:hAnsiTheme="majorHAnsi"/>
                <w:i/>
                <w:sz w:val="24"/>
                <w:szCs w:val="24"/>
              </w:rPr>
            </w:pPr>
            <w:r w:rsidRPr="002D6424">
              <w:rPr>
                <w:rFonts w:asciiTheme="majorHAnsi" w:hAnsiTheme="majorHAnsi"/>
                <w:i/>
                <w:sz w:val="24"/>
                <w:szCs w:val="24"/>
              </w:rPr>
              <w:t>ART. 54</w:t>
            </w:r>
          </w:p>
          <w:p w:rsidR="00E73D1D" w:rsidRDefault="008541DF" w:rsidP="00E73D1D">
            <w:pPr>
              <w:rPr>
                <w:rFonts w:asciiTheme="majorHAnsi" w:hAnsiTheme="majorHAnsi"/>
                <w:i/>
                <w:sz w:val="24"/>
                <w:szCs w:val="24"/>
              </w:rPr>
            </w:pPr>
            <w:r w:rsidRPr="002D6424">
              <w:rPr>
                <w:rFonts w:asciiTheme="majorHAnsi" w:hAnsiTheme="majorHAnsi"/>
                <w:i/>
                <w:sz w:val="24"/>
                <w:szCs w:val="24"/>
              </w:rPr>
              <w:t>Prestarea activitãţilor de înfiinţare a depozitului de deşeuri şi administrarea acestuia se va executa astfel încât sã se realizeze:</w:t>
            </w:r>
          </w:p>
          <w:p w:rsidR="00E73D1D" w:rsidRDefault="008541DF" w:rsidP="00E73D1D">
            <w:pPr>
              <w:rPr>
                <w:rFonts w:asciiTheme="majorHAnsi" w:hAnsiTheme="majorHAnsi"/>
                <w:i/>
                <w:sz w:val="24"/>
                <w:szCs w:val="24"/>
              </w:rPr>
            </w:pPr>
            <w:r w:rsidRPr="002D6424">
              <w:rPr>
                <w:rFonts w:asciiTheme="majorHAnsi" w:hAnsiTheme="majorHAnsi"/>
                <w:i/>
                <w:sz w:val="24"/>
                <w:szCs w:val="24"/>
              </w:rPr>
              <w:t>a) continuitatea activitãţii, indiferent de anotimp şi condiţiile meteo, cu respectarea prevederilor contractuale;</w:t>
            </w:r>
          </w:p>
          <w:p w:rsidR="00E73D1D" w:rsidRDefault="008541DF" w:rsidP="00E73D1D">
            <w:pPr>
              <w:rPr>
                <w:rFonts w:asciiTheme="majorHAnsi" w:hAnsiTheme="majorHAnsi"/>
                <w:i/>
                <w:sz w:val="24"/>
                <w:szCs w:val="24"/>
              </w:rPr>
            </w:pPr>
            <w:r w:rsidRPr="002D6424">
              <w:rPr>
                <w:rFonts w:asciiTheme="majorHAnsi" w:hAnsiTheme="majorHAnsi"/>
                <w:i/>
                <w:sz w:val="24"/>
                <w:szCs w:val="24"/>
              </w:rPr>
              <w:t>b) controlul calitãţii serviciului prestat;</w:t>
            </w:r>
          </w:p>
          <w:p w:rsidR="00E73D1D" w:rsidRDefault="008541DF" w:rsidP="00E73D1D">
            <w:pPr>
              <w:rPr>
                <w:rFonts w:asciiTheme="majorHAnsi" w:hAnsiTheme="majorHAnsi"/>
                <w:i/>
                <w:sz w:val="24"/>
                <w:szCs w:val="24"/>
              </w:rPr>
            </w:pPr>
            <w:r w:rsidRPr="002D6424">
              <w:rPr>
                <w:rFonts w:asciiTheme="majorHAnsi" w:hAnsiTheme="majorHAnsi"/>
                <w:i/>
                <w:sz w:val="24"/>
                <w:szCs w:val="24"/>
              </w:rPr>
              <w:t>c) respectarea instrucţiunilor/procedurilor interne de prestare a activitãţii;</w:t>
            </w:r>
          </w:p>
          <w:p w:rsidR="00E73D1D" w:rsidRDefault="008541DF" w:rsidP="00E73D1D">
            <w:pPr>
              <w:rPr>
                <w:rFonts w:asciiTheme="majorHAnsi" w:hAnsiTheme="majorHAnsi"/>
                <w:i/>
                <w:sz w:val="24"/>
                <w:szCs w:val="24"/>
              </w:rPr>
            </w:pPr>
            <w:r w:rsidRPr="002D6424">
              <w:rPr>
                <w:rFonts w:asciiTheme="majorHAnsi" w:hAnsiTheme="majorHAnsi"/>
                <w:i/>
                <w:sz w:val="24"/>
                <w:szCs w:val="24"/>
              </w:rPr>
              <w:t>d) respectarea regulamentului serviciului de salubrizare aprobat de autoritatea administraţiei publice locale, în condiţiile legii;</w:t>
            </w:r>
          </w:p>
          <w:p w:rsidR="00E73D1D" w:rsidRDefault="008541DF" w:rsidP="00E73D1D">
            <w:pPr>
              <w:rPr>
                <w:rFonts w:asciiTheme="majorHAnsi" w:hAnsiTheme="majorHAnsi"/>
                <w:i/>
                <w:sz w:val="24"/>
                <w:szCs w:val="24"/>
              </w:rPr>
            </w:pPr>
            <w:r w:rsidRPr="002D6424">
              <w:rPr>
                <w:rFonts w:asciiTheme="majorHAnsi" w:hAnsiTheme="majorHAnsi"/>
                <w:i/>
                <w:sz w:val="24"/>
                <w:szCs w:val="24"/>
              </w:rPr>
              <w:t>e) prestarea activitãţii pe baza principiilor de eficienţã economicã, având ca obiectiv reducerea costurilor de depozitare a deşeurilor;</w:t>
            </w:r>
          </w:p>
          <w:p w:rsidR="00E73D1D" w:rsidRDefault="008541DF" w:rsidP="00E73D1D">
            <w:pPr>
              <w:rPr>
                <w:rFonts w:asciiTheme="majorHAnsi" w:hAnsiTheme="majorHAnsi"/>
                <w:i/>
                <w:sz w:val="24"/>
                <w:szCs w:val="24"/>
              </w:rPr>
            </w:pPr>
            <w:r w:rsidRPr="002D6424">
              <w:rPr>
                <w:rFonts w:asciiTheme="majorHAnsi" w:hAnsiTheme="majorHAnsi"/>
                <w:i/>
                <w:sz w:val="24"/>
                <w:szCs w:val="24"/>
              </w:rPr>
              <w:t xml:space="preserve">f) asigurarea mijloacelor auto şi utilajelor adecvate pentru efectuarea </w:t>
            </w:r>
            <w:hyperlink r:id="rId29" w:tgtFrame="_blank" w:tooltip="Rentrop &amp; Straton" w:history="1">
              <w:r w:rsidRPr="002D6424">
                <w:rPr>
                  <w:rFonts w:asciiTheme="majorHAnsi" w:hAnsiTheme="majorHAnsi"/>
                  <w:i/>
                  <w:sz w:val="24"/>
                  <w:szCs w:val="24"/>
                </w:rPr>
                <w:t>lucrãrilor</w:t>
              </w:r>
            </w:hyperlink>
            <w:r w:rsidRPr="002D6424">
              <w:rPr>
                <w:rFonts w:asciiTheme="majorHAnsi" w:hAnsiTheme="majorHAnsi"/>
                <w:i/>
                <w:sz w:val="24"/>
                <w:szCs w:val="24"/>
              </w:rPr>
              <w:t xml:space="preserve"> în incinta depozitului de deşeuri;</w:t>
            </w:r>
          </w:p>
          <w:p w:rsidR="00E73D1D" w:rsidRDefault="008541DF" w:rsidP="00E73D1D">
            <w:pPr>
              <w:rPr>
                <w:rFonts w:asciiTheme="majorHAnsi" w:hAnsiTheme="majorHAnsi"/>
                <w:i/>
                <w:sz w:val="24"/>
                <w:szCs w:val="24"/>
              </w:rPr>
            </w:pPr>
            <w:r w:rsidRPr="002D6424">
              <w:rPr>
                <w:rFonts w:asciiTheme="majorHAnsi" w:hAnsiTheme="majorHAnsi"/>
                <w:i/>
                <w:sz w:val="24"/>
                <w:szCs w:val="24"/>
              </w:rPr>
              <w:t>g) asigurarea, pe toatã durata de executare a serviciului, de personal calificat şi în numãr suficient;</w:t>
            </w:r>
            <w:r w:rsidRPr="002D6424">
              <w:rPr>
                <w:rFonts w:asciiTheme="majorHAnsi" w:hAnsiTheme="majorHAnsi"/>
                <w:i/>
                <w:sz w:val="24"/>
                <w:szCs w:val="24"/>
              </w:rPr>
              <w:br/>
              <w:t>h) acceptarea la depozitare a deşeurilor care îndeplinesc criteriile corespunzãtoare clasei depozitului şi stabilite de actele normative în vigoare;</w:t>
            </w:r>
          </w:p>
          <w:p w:rsidR="008541DF" w:rsidRPr="002D6424" w:rsidRDefault="008541DF" w:rsidP="00E73D1D">
            <w:pPr>
              <w:rPr>
                <w:rFonts w:asciiTheme="majorHAnsi" w:hAnsiTheme="majorHAnsi"/>
                <w:i/>
                <w:sz w:val="24"/>
                <w:szCs w:val="24"/>
              </w:rPr>
            </w:pPr>
            <w:r w:rsidRPr="002D6424">
              <w:rPr>
                <w:rFonts w:asciiTheme="majorHAnsi" w:hAnsiTheme="majorHAnsi"/>
                <w:i/>
                <w:sz w:val="24"/>
                <w:szCs w:val="24"/>
              </w:rPr>
              <w:t>i) prevenirea sau reducerea cât de mult posibil a efectelor negative asupra mediului şi sãnãtãţii umane, generate de depozitarea deşeurilor pe toatã durata de exploatare a depozitului.</w:t>
            </w:r>
          </w:p>
          <w:p w:rsidR="002D6424" w:rsidRDefault="002D6424" w:rsidP="008541DF">
            <w:pPr>
              <w:keepNext/>
              <w:jc w:val="left"/>
            </w:pPr>
          </w:p>
          <w:p w:rsidR="002D6424" w:rsidRPr="004C4D64" w:rsidRDefault="002D6424" w:rsidP="00295404">
            <w:pPr>
              <w:pStyle w:val="Heading3"/>
              <w:outlineLvl w:val="2"/>
            </w:pPr>
            <w:bookmarkStart w:id="59" w:name="_Toc525648748"/>
            <w:r w:rsidRPr="004C4D64">
              <w:t>SECŢIUNEA a 6-a cadru: Mãturatul, spãlatul, stropirea şi întreţinerea cãilor publice</w:t>
            </w:r>
            <w:bookmarkEnd w:id="59"/>
          </w:p>
          <w:p w:rsidR="002D6424" w:rsidRPr="002D6424" w:rsidRDefault="002D6424" w:rsidP="002D6424">
            <w:pPr>
              <w:rPr>
                <w:b/>
              </w:rPr>
            </w:pPr>
            <w:r w:rsidRPr="002D6424">
              <w:rPr>
                <w:b/>
              </w:rPr>
              <w:t>NU SE APLICĂ</w:t>
            </w:r>
          </w:p>
          <w:p w:rsidR="00E73D1D" w:rsidRDefault="002D6424" w:rsidP="00E73D1D">
            <w:pPr>
              <w:rPr>
                <w:rFonts w:asciiTheme="majorHAnsi" w:hAnsiTheme="majorHAnsi"/>
                <w:i/>
                <w:sz w:val="24"/>
                <w:szCs w:val="24"/>
              </w:rPr>
            </w:pPr>
            <w:r w:rsidRPr="002D6424">
              <w:rPr>
                <w:rFonts w:asciiTheme="majorHAnsi" w:hAnsiTheme="majorHAnsi"/>
                <w:i/>
                <w:sz w:val="24"/>
                <w:szCs w:val="24"/>
              </w:rPr>
              <w:t>ART. 55</w:t>
            </w:r>
          </w:p>
          <w:p w:rsidR="00E73D1D" w:rsidRDefault="002D6424" w:rsidP="00E73D1D">
            <w:pPr>
              <w:rPr>
                <w:rFonts w:asciiTheme="majorHAnsi" w:hAnsiTheme="majorHAnsi"/>
                <w:i/>
                <w:sz w:val="24"/>
                <w:szCs w:val="24"/>
              </w:rPr>
            </w:pPr>
            <w:r w:rsidRPr="002D6424">
              <w:rPr>
                <w:rFonts w:asciiTheme="majorHAnsi" w:hAnsiTheme="majorHAnsi"/>
                <w:i/>
                <w:sz w:val="24"/>
                <w:szCs w:val="24"/>
              </w:rPr>
              <w:t>Operatorul are permisiunea de a desfãşura activitãţile de mãturat, spãlat, stropit şi întreţinere a cãilor publice, în condiţiile legii, în aria administrativ-teritorialã (se va completa aria administrativ-teritorialã în care urmeazã sã se presteze activitatea).</w:t>
            </w:r>
          </w:p>
          <w:p w:rsidR="00E73D1D" w:rsidRDefault="002D6424" w:rsidP="00E73D1D">
            <w:pPr>
              <w:rPr>
                <w:rFonts w:asciiTheme="majorHAnsi" w:hAnsiTheme="majorHAnsi"/>
                <w:i/>
                <w:sz w:val="24"/>
                <w:szCs w:val="24"/>
              </w:rPr>
            </w:pPr>
            <w:r w:rsidRPr="002D6424">
              <w:rPr>
                <w:rFonts w:asciiTheme="majorHAnsi" w:hAnsiTheme="majorHAnsi"/>
                <w:i/>
                <w:sz w:val="24"/>
                <w:szCs w:val="24"/>
              </w:rPr>
              <w:lastRenderedPageBreak/>
              <w:t>ART. 56</w:t>
            </w:r>
          </w:p>
          <w:p w:rsidR="00E73D1D" w:rsidRDefault="002D6424" w:rsidP="00E73D1D">
            <w:pPr>
              <w:rPr>
                <w:rFonts w:asciiTheme="majorHAnsi" w:hAnsiTheme="majorHAnsi"/>
                <w:i/>
                <w:sz w:val="24"/>
                <w:szCs w:val="24"/>
              </w:rPr>
            </w:pPr>
            <w:r w:rsidRPr="002D6424">
              <w:rPr>
                <w:rFonts w:asciiTheme="majorHAnsi" w:hAnsiTheme="majorHAnsi"/>
                <w:i/>
                <w:sz w:val="24"/>
                <w:szCs w:val="24"/>
              </w:rPr>
              <w:t>Cãile de circulaţie pe care se executã operaţia de mãturare sunt cuprinse în anexa nr. 1 (se va completa tabelul nr. 10, anexã la caietul de sarcini-cadru, cu cãile de circulaţie pe care se executã operaţia de mãturat manual sau mecanizat).</w:t>
            </w:r>
          </w:p>
          <w:p w:rsidR="00E73D1D" w:rsidRDefault="002D6424" w:rsidP="00E73D1D">
            <w:pPr>
              <w:rPr>
                <w:rFonts w:asciiTheme="majorHAnsi" w:hAnsiTheme="majorHAnsi"/>
                <w:i/>
                <w:sz w:val="24"/>
                <w:szCs w:val="24"/>
              </w:rPr>
            </w:pPr>
            <w:r w:rsidRPr="002D6424">
              <w:rPr>
                <w:rFonts w:asciiTheme="majorHAnsi" w:hAnsiTheme="majorHAnsi"/>
                <w:i/>
                <w:sz w:val="24"/>
                <w:szCs w:val="24"/>
              </w:rPr>
              <w:t>ART. 57</w:t>
            </w:r>
          </w:p>
          <w:p w:rsidR="00E73D1D" w:rsidRDefault="002D6424" w:rsidP="00E73D1D">
            <w:pPr>
              <w:rPr>
                <w:rFonts w:asciiTheme="majorHAnsi" w:hAnsiTheme="majorHAnsi"/>
                <w:i/>
                <w:sz w:val="24"/>
                <w:szCs w:val="24"/>
              </w:rPr>
            </w:pPr>
            <w:r w:rsidRPr="002D6424">
              <w:rPr>
                <w:rFonts w:asciiTheme="majorHAnsi" w:hAnsiTheme="majorHAnsi"/>
                <w:i/>
                <w:sz w:val="24"/>
                <w:szCs w:val="24"/>
              </w:rPr>
              <w:t>În cazul gestiunii delegate se poate impune ca o condiţie de eligibilitate existenţa unei dotãri minime cu mijloace de colectare şi transport, utilizând Breviarul de calcul nr. 5, anexã la caietul de sarcini-cadru.</w:t>
            </w:r>
          </w:p>
          <w:p w:rsidR="00E73D1D" w:rsidRDefault="002D6424" w:rsidP="00E73D1D">
            <w:pPr>
              <w:rPr>
                <w:rFonts w:asciiTheme="majorHAnsi" w:hAnsiTheme="majorHAnsi"/>
                <w:i/>
                <w:sz w:val="24"/>
                <w:szCs w:val="24"/>
              </w:rPr>
            </w:pPr>
            <w:r w:rsidRPr="002D6424">
              <w:rPr>
                <w:rFonts w:asciiTheme="majorHAnsi" w:hAnsiTheme="majorHAnsi"/>
                <w:i/>
                <w:sz w:val="24"/>
                <w:szCs w:val="24"/>
              </w:rPr>
              <w:t>ART. 58</w:t>
            </w:r>
          </w:p>
          <w:p w:rsidR="00E73D1D" w:rsidRDefault="002D6424" w:rsidP="00E73D1D">
            <w:pPr>
              <w:rPr>
                <w:rFonts w:asciiTheme="majorHAnsi" w:hAnsiTheme="majorHAnsi"/>
                <w:i/>
                <w:sz w:val="24"/>
                <w:szCs w:val="24"/>
              </w:rPr>
            </w:pPr>
            <w:r w:rsidRPr="002D6424">
              <w:rPr>
                <w:rFonts w:asciiTheme="majorHAnsi" w:hAnsiTheme="majorHAnsi"/>
                <w:i/>
                <w:sz w:val="24"/>
                <w:szCs w:val="24"/>
              </w:rPr>
              <w:t>În cazul gestiunii delegate se poate impune ca o condiţie de eligibilitate existenţa unei dotãri minime cu mijloace mecanice de mãturat, utilizând Breviarul de calcul nr. 6, anexã la caietul de sarcini-cadru.</w:t>
            </w:r>
          </w:p>
          <w:p w:rsidR="00E73D1D" w:rsidRDefault="002D6424" w:rsidP="00E73D1D">
            <w:pPr>
              <w:rPr>
                <w:rFonts w:asciiTheme="majorHAnsi" w:hAnsiTheme="majorHAnsi"/>
                <w:i/>
                <w:sz w:val="24"/>
                <w:szCs w:val="24"/>
              </w:rPr>
            </w:pPr>
            <w:r w:rsidRPr="002D6424">
              <w:rPr>
                <w:rFonts w:asciiTheme="majorHAnsi" w:hAnsiTheme="majorHAnsi"/>
                <w:i/>
                <w:sz w:val="24"/>
                <w:szCs w:val="24"/>
              </w:rPr>
              <w:t>ART. 59</w:t>
            </w:r>
          </w:p>
          <w:p w:rsidR="00E73D1D" w:rsidRDefault="002D6424" w:rsidP="00E73D1D">
            <w:pPr>
              <w:rPr>
                <w:rFonts w:asciiTheme="majorHAnsi" w:hAnsiTheme="majorHAnsi"/>
                <w:i/>
                <w:sz w:val="24"/>
                <w:szCs w:val="24"/>
              </w:rPr>
            </w:pPr>
            <w:r w:rsidRPr="002D6424">
              <w:rPr>
                <w:rFonts w:asciiTheme="majorHAnsi" w:hAnsiTheme="majorHAnsi"/>
                <w:i/>
                <w:sz w:val="24"/>
                <w:szCs w:val="24"/>
              </w:rPr>
              <w:t>Cãile de circulaţie pe care se executã operaţiile de spãlare, stropire şi rãzuire a rigolei sunt cuprinse în anexa nr. 2 (se va completa tabelul nr. 11, anexã la caietul de sarcini-cadru, cu cãile de circulaţie pe care se executã operaţiile de spãlat, stropit şi rãzuit rigola).</w:t>
            </w:r>
          </w:p>
          <w:p w:rsidR="00E73D1D" w:rsidRDefault="002D6424" w:rsidP="00E73D1D">
            <w:pPr>
              <w:rPr>
                <w:rFonts w:asciiTheme="majorHAnsi" w:hAnsiTheme="majorHAnsi"/>
                <w:i/>
                <w:sz w:val="24"/>
                <w:szCs w:val="24"/>
              </w:rPr>
            </w:pPr>
            <w:r w:rsidRPr="002D6424">
              <w:rPr>
                <w:rFonts w:asciiTheme="majorHAnsi" w:hAnsiTheme="majorHAnsi"/>
                <w:i/>
                <w:sz w:val="24"/>
                <w:szCs w:val="24"/>
              </w:rPr>
              <w:t>ART. 60</w:t>
            </w:r>
          </w:p>
          <w:p w:rsidR="00E73D1D" w:rsidRDefault="002D6424" w:rsidP="00E73D1D">
            <w:pPr>
              <w:rPr>
                <w:rFonts w:asciiTheme="majorHAnsi" w:hAnsiTheme="majorHAnsi"/>
                <w:i/>
                <w:sz w:val="24"/>
                <w:szCs w:val="24"/>
              </w:rPr>
            </w:pPr>
            <w:r w:rsidRPr="002D6424">
              <w:rPr>
                <w:rFonts w:asciiTheme="majorHAnsi" w:hAnsiTheme="majorHAnsi"/>
                <w:i/>
                <w:sz w:val="24"/>
                <w:szCs w:val="24"/>
              </w:rPr>
              <w:t>În cazul gestiunii delegate se poate impune ca o condiţie de eligibilitate existenţa unei dotãri minime cu mijloace mecanice de spãlat/stropit, utilizând Breviarul de calcul nr. 7, anexã la caietul de sarcini-cadru.</w:t>
            </w:r>
          </w:p>
          <w:p w:rsidR="00E73D1D" w:rsidRDefault="002D6424" w:rsidP="00E73D1D">
            <w:pPr>
              <w:rPr>
                <w:rFonts w:asciiTheme="majorHAnsi" w:hAnsiTheme="majorHAnsi"/>
                <w:i/>
                <w:sz w:val="24"/>
                <w:szCs w:val="24"/>
              </w:rPr>
            </w:pPr>
            <w:r w:rsidRPr="002D6424">
              <w:rPr>
                <w:rFonts w:asciiTheme="majorHAnsi" w:hAnsiTheme="majorHAnsi"/>
                <w:i/>
                <w:sz w:val="24"/>
                <w:szCs w:val="24"/>
              </w:rPr>
              <w:t>ART. 61</w:t>
            </w:r>
          </w:p>
          <w:p w:rsidR="00E73D1D" w:rsidRDefault="002D6424" w:rsidP="00E73D1D">
            <w:pPr>
              <w:rPr>
                <w:rFonts w:asciiTheme="majorHAnsi" w:hAnsiTheme="majorHAnsi"/>
                <w:i/>
                <w:sz w:val="24"/>
                <w:szCs w:val="24"/>
              </w:rPr>
            </w:pPr>
            <w:r w:rsidRPr="002D6424">
              <w:rPr>
                <w:rFonts w:asciiTheme="majorHAnsi" w:hAnsiTheme="majorHAnsi"/>
                <w:i/>
                <w:sz w:val="24"/>
                <w:szCs w:val="24"/>
              </w:rPr>
              <w:t>Strãzile pe care se realizeazã întreţinerea curãţeniei sunt prevãzute în anexa nr. 3 (se va completa tabelul nr. 12, anexã la caietul de sarcini-cadru, cu cãile de circulaţie pe care se executã operaţia de întreţinere a curãţeniei).</w:t>
            </w:r>
          </w:p>
          <w:p w:rsidR="00E73D1D" w:rsidRDefault="002D6424" w:rsidP="00E73D1D">
            <w:pPr>
              <w:rPr>
                <w:rFonts w:asciiTheme="majorHAnsi" w:hAnsiTheme="majorHAnsi"/>
                <w:i/>
                <w:sz w:val="24"/>
                <w:szCs w:val="24"/>
              </w:rPr>
            </w:pPr>
            <w:r w:rsidRPr="002D6424">
              <w:rPr>
                <w:rFonts w:asciiTheme="majorHAnsi" w:hAnsiTheme="majorHAnsi"/>
                <w:i/>
                <w:sz w:val="24"/>
                <w:szCs w:val="24"/>
              </w:rPr>
              <w:t>ART. 62</w:t>
            </w:r>
          </w:p>
          <w:p w:rsidR="00E73D1D" w:rsidRDefault="002D6424" w:rsidP="00E73D1D">
            <w:pPr>
              <w:rPr>
                <w:rFonts w:asciiTheme="majorHAnsi" w:hAnsiTheme="majorHAnsi"/>
                <w:i/>
                <w:sz w:val="24"/>
                <w:szCs w:val="24"/>
              </w:rPr>
            </w:pPr>
            <w:r w:rsidRPr="002D6424">
              <w:rPr>
                <w:rFonts w:asciiTheme="majorHAnsi" w:hAnsiTheme="majorHAnsi"/>
                <w:i/>
                <w:sz w:val="24"/>
                <w:szCs w:val="24"/>
              </w:rPr>
              <w:t>Alte date necesare definirii serviciului din punct de vedere al parametrilor instalaţiilor şi al cantitãţilor.</w:t>
            </w:r>
            <w:r w:rsidRPr="002D6424">
              <w:rPr>
                <w:rFonts w:asciiTheme="majorHAnsi" w:hAnsiTheme="majorHAnsi"/>
                <w:i/>
                <w:sz w:val="24"/>
                <w:szCs w:val="24"/>
              </w:rPr>
              <w:br/>
              <w:t>ART. 63</w:t>
            </w:r>
          </w:p>
          <w:p w:rsidR="00E73D1D" w:rsidRDefault="002D6424" w:rsidP="00E73D1D">
            <w:pPr>
              <w:rPr>
                <w:rFonts w:asciiTheme="majorHAnsi" w:hAnsiTheme="majorHAnsi"/>
                <w:i/>
                <w:sz w:val="24"/>
                <w:szCs w:val="24"/>
              </w:rPr>
            </w:pPr>
            <w:r w:rsidRPr="002D6424">
              <w:rPr>
                <w:rFonts w:asciiTheme="majorHAnsi" w:hAnsiTheme="majorHAnsi"/>
                <w:i/>
                <w:sz w:val="24"/>
                <w:szCs w:val="24"/>
              </w:rPr>
              <w:t>Se vor detalia prevederile art. 4 alin. (2) şi (3) din caietul de sarcini-cadru.</w:t>
            </w:r>
          </w:p>
          <w:p w:rsidR="00E73D1D" w:rsidRDefault="002D6424" w:rsidP="00E73D1D">
            <w:pPr>
              <w:rPr>
                <w:rFonts w:asciiTheme="majorHAnsi" w:hAnsiTheme="majorHAnsi"/>
                <w:i/>
                <w:sz w:val="24"/>
                <w:szCs w:val="24"/>
              </w:rPr>
            </w:pPr>
            <w:r w:rsidRPr="002D6424">
              <w:rPr>
                <w:rFonts w:asciiTheme="majorHAnsi" w:hAnsiTheme="majorHAnsi"/>
                <w:i/>
                <w:sz w:val="24"/>
                <w:szCs w:val="24"/>
              </w:rPr>
              <w:t>ART. 64</w:t>
            </w:r>
          </w:p>
          <w:p w:rsidR="00E73D1D" w:rsidRDefault="002D6424" w:rsidP="00E73D1D">
            <w:pPr>
              <w:rPr>
                <w:rFonts w:asciiTheme="majorHAnsi" w:hAnsiTheme="majorHAnsi"/>
                <w:i/>
                <w:sz w:val="24"/>
                <w:szCs w:val="24"/>
              </w:rPr>
            </w:pPr>
            <w:r w:rsidRPr="002D6424">
              <w:rPr>
                <w:rFonts w:asciiTheme="majorHAnsi" w:hAnsiTheme="majorHAnsi"/>
                <w:i/>
                <w:sz w:val="24"/>
                <w:szCs w:val="24"/>
              </w:rPr>
              <w:t>Prestarea activitãţilor de mãturat, spãlat, stropit şi întreţinerea cãilor publice se va executa astfel încât sã se realizeze:</w:t>
            </w:r>
          </w:p>
          <w:p w:rsidR="00E73D1D" w:rsidRDefault="002D6424" w:rsidP="00E73D1D">
            <w:pPr>
              <w:rPr>
                <w:rFonts w:asciiTheme="majorHAnsi" w:hAnsiTheme="majorHAnsi"/>
                <w:i/>
                <w:sz w:val="24"/>
                <w:szCs w:val="24"/>
              </w:rPr>
            </w:pPr>
            <w:r w:rsidRPr="002D6424">
              <w:rPr>
                <w:rFonts w:asciiTheme="majorHAnsi" w:hAnsiTheme="majorHAnsi"/>
                <w:i/>
                <w:sz w:val="24"/>
                <w:szCs w:val="24"/>
              </w:rPr>
              <w:t>a) continuitatea activitãţii, indiferent de anotimp şi condiţiile meteo, cu respectarea prevederilor contractuale;</w:t>
            </w:r>
          </w:p>
          <w:p w:rsidR="00E73D1D" w:rsidRDefault="002D6424" w:rsidP="00E73D1D">
            <w:pPr>
              <w:rPr>
                <w:rFonts w:asciiTheme="majorHAnsi" w:hAnsiTheme="majorHAnsi"/>
                <w:i/>
                <w:sz w:val="24"/>
                <w:szCs w:val="24"/>
              </w:rPr>
            </w:pPr>
            <w:r w:rsidRPr="002D6424">
              <w:rPr>
                <w:rFonts w:asciiTheme="majorHAnsi" w:hAnsiTheme="majorHAnsi"/>
                <w:i/>
                <w:sz w:val="24"/>
                <w:szCs w:val="24"/>
              </w:rPr>
              <w:lastRenderedPageBreak/>
              <w:t>b) corectarea şi adaptarea regimului de prestare a activitãţii la cerinţele beneficiarilor;</w:t>
            </w:r>
          </w:p>
          <w:p w:rsidR="00E73D1D" w:rsidRDefault="002D6424" w:rsidP="00E73D1D">
            <w:pPr>
              <w:rPr>
                <w:rFonts w:asciiTheme="majorHAnsi" w:hAnsiTheme="majorHAnsi"/>
                <w:i/>
                <w:sz w:val="24"/>
                <w:szCs w:val="24"/>
              </w:rPr>
            </w:pPr>
            <w:r w:rsidRPr="002D6424">
              <w:rPr>
                <w:rFonts w:asciiTheme="majorHAnsi" w:hAnsiTheme="majorHAnsi"/>
                <w:i/>
                <w:sz w:val="24"/>
                <w:szCs w:val="24"/>
              </w:rPr>
              <w:t>c) controlul calitãţii serviciului prestat;</w:t>
            </w:r>
          </w:p>
          <w:p w:rsidR="00E73D1D" w:rsidRDefault="002D6424" w:rsidP="00E73D1D">
            <w:pPr>
              <w:rPr>
                <w:rFonts w:asciiTheme="majorHAnsi" w:hAnsiTheme="majorHAnsi"/>
                <w:i/>
                <w:sz w:val="24"/>
                <w:szCs w:val="24"/>
              </w:rPr>
            </w:pPr>
            <w:r w:rsidRPr="002D6424">
              <w:rPr>
                <w:rFonts w:asciiTheme="majorHAnsi" w:hAnsiTheme="majorHAnsi"/>
                <w:i/>
                <w:sz w:val="24"/>
                <w:szCs w:val="24"/>
              </w:rPr>
              <w:t>d) respectarea instrucţiunilor/procedurilor interne de prestare a activitãţii;</w:t>
            </w:r>
          </w:p>
          <w:p w:rsidR="00E73D1D" w:rsidRDefault="002D6424" w:rsidP="00E73D1D">
            <w:pPr>
              <w:rPr>
                <w:rFonts w:asciiTheme="majorHAnsi" w:hAnsiTheme="majorHAnsi"/>
                <w:i/>
                <w:sz w:val="24"/>
                <w:szCs w:val="24"/>
              </w:rPr>
            </w:pPr>
            <w:r w:rsidRPr="002D6424">
              <w:rPr>
                <w:rFonts w:asciiTheme="majorHAnsi" w:hAnsiTheme="majorHAnsi"/>
                <w:i/>
                <w:sz w:val="24"/>
                <w:szCs w:val="24"/>
              </w:rPr>
              <w:t>e) ţinerea la zi a documentelor cu privire la prestarea serviciului;</w:t>
            </w:r>
          </w:p>
          <w:p w:rsidR="00E73D1D" w:rsidRDefault="002D6424" w:rsidP="00E73D1D">
            <w:pPr>
              <w:rPr>
                <w:rFonts w:asciiTheme="majorHAnsi" w:hAnsiTheme="majorHAnsi"/>
                <w:i/>
                <w:sz w:val="24"/>
                <w:szCs w:val="24"/>
              </w:rPr>
            </w:pPr>
            <w:r w:rsidRPr="002D6424">
              <w:rPr>
                <w:rFonts w:asciiTheme="majorHAnsi" w:hAnsiTheme="majorHAnsi"/>
                <w:i/>
                <w:sz w:val="24"/>
                <w:szCs w:val="24"/>
              </w:rPr>
              <w:t>f) respectarea regulamentului serviciului de salubrizare aprobat de autoritatea administraţiei publice locale, în condiţiile legii;</w:t>
            </w:r>
          </w:p>
          <w:p w:rsidR="00E73D1D" w:rsidRDefault="002D6424" w:rsidP="00E73D1D">
            <w:pPr>
              <w:rPr>
                <w:rFonts w:asciiTheme="majorHAnsi" w:hAnsiTheme="majorHAnsi"/>
                <w:i/>
                <w:sz w:val="24"/>
                <w:szCs w:val="24"/>
              </w:rPr>
            </w:pPr>
            <w:r w:rsidRPr="002D6424">
              <w:rPr>
                <w:rFonts w:asciiTheme="majorHAnsi" w:hAnsiTheme="majorHAnsi"/>
                <w:i/>
                <w:sz w:val="24"/>
                <w:szCs w:val="24"/>
              </w:rPr>
              <w:t>g) prestarea activitãţii pe baza principiilor de eficienţã economicã, având ca obiectiv reducerea costurilor de prestare a serviciului;</w:t>
            </w:r>
          </w:p>
          <w:p w:rsidR="00E73D1D" w:rsidRDefault="002D6424" w:rsidP="00E73D1D">
            <w:pPr>
              <w:rPr>
                <w:rFonts w:asciiTheme="majorHAnsi" w:hAnsiTheme="majorHAnsi"/>
                <w:i/>
                <w:sz w:val="24"/>
                <w:szCs w:val="24"/>
              </w:rPr>
            </w:pPr>
            <w:r w:rsidRPr="002D6424">
              <w:rPr>
                <w:rFonts w:asciiTheme="majorHAnsi" w:hAnsiTheme="majorHAnsi"/>
                <w:i/>
                <w:sz w:val="24"/>
                <w:szCs w:val="24"/>
              </w:rPr>
              <w:t>h) asigurarea capacitãţii de transport al deşeurilor stradale, a mijloacelor pentru spãlat şi stropit, pentru prestarea serviciului în întreaga arie administrativ-teritorialã încredinţatã;</w:t>
            </w:r>
          </w:p>
          <w:p w:rsidR="00E73D1D" w:rsidRDefault="002D6424" w:rsidP="00E73D1D">
            <w:pPr>
              <w:rPr>
                <w:rFonts w:asciiTheme="majorHAnsi" w:hAnsiTheme="majorHAnsi"/>
                <w:i/>
                <w:sz w:val="24"/>
                <w:szCs w:val="24"/>
              </w:rPr>
            </w:pPr>
            <w:r w:rsidRPr="002D6424">
              <w:rPr>
                <w:rFonts w:asciiTheme="majorHAnsi" w:hAnsiTheme="majorHAnsi"/>
                <w:i/>
                <w:sz w:val="24"/>
                <w:szCs w:val="24"/>
              </w:rPr>
              <w:t>i) reînnoirea parcului auto, în vederea creşterii eficienţei în exploatarea acestuia, încadrãrii în normele naţionale privind emisiile poluante şi asigurãrii unui serviciu de calitate;</w:t>
            </w:r>
          </w:p>
          <w:p w:rsidR="00E73D1D" w:rsidRDefault="002D6424" w:rsidP="00E73D1D">
            <w:pPr>
              <w:rPr>
                <w:rFonts w:asciiTheme="majorHAnsi" w:hAnsiTheme="majorHAnsi"/>
                <w:i/>
                <w:sz w:val="24"/>
                <w:szCs w:val="24"/>
              </w:rPr>
            </w:pPr>
            <w:r w:rsidRPr="002D6424">
              <w:rPr>
                <w:rFonts w:asciiTheme="majorHAnsi" w:hAnsiTheme="majorHAnsi"/>
                <w:i/>
                <w:sz w:val="24"/>
                <w:szCs w:val="24"/>
              </w:rPr>
              <w:t>j) îndeplinirea indicatorilor de calitate a prestãrii activitãţii, specificaţi în regulamentul serviciului de salubrizare;</w:t>
            </w:r>
          </w:p>
          <w:p w:rsidR="002D6424" w:rsidRPr="00E73D1D" w:rsidRDefault="002D6424" w:rsidP="00E73D1D">
            <w:pPr>
              <w:rPr>
                <w:rFonts w:asciiTheme="majorHAnsi" w:hAnsiTheme="majorHAnsi"/>
                <w:i/>
                <w:sz w:val="24"/>
                <w:szCs w:val="24"/>
              </w:rPr>
            </w:pPr>
            <w:r w:rsidRPr="002D6424">
              <w:rPr>
                <w:rFonts w:asciiTheme="majorHAnsi" w:hAnsiTheme="majorHAnsi"/>
                <w:i/>
                <w:sz w:val="24"/>
                <w:szCs w:val="24"/>
              </w:rPr>
              <w:t>k) asigurarea, pe toatã durata de executare a serviciului, de personal calificat şi în numãr suficient</w:t>
            </w:r>
            <w:r w:rsidRPr="002D6424">
              <w:t>.</w:t>
            </w:r>
            <w:r w:rsidRPr="002D6424">
              <w:br/>
            </w:r>
          </w:p>
          <w:p w:rsidR="002D6424" w:rsidRPr="002D6424" w:rsidRDefault="002D6424" w:rsidP="00295404">
            <w:pPr>
              <w:pStyle w:val="Heading3"/>
              <w:outlineLvl w:val="2"/>
              <w:rPr>
                <w:rFonts w:eastAsia="MS Mincho"/>
              </w:rPr>
            </w:pPr>
            <w:r w:rsidRPr="002D6424">
              <w:rPr>
                <w:rFonts w:eastAsia="MS Mincho"/>
              </w:rPr>
              <w:t xml:space="preserve"> </w:t>
            </w:r>
            <w:bookmarkStart w:id="60" w:name="_Toc525648749"/>
            <w:r w:rsidRPr="002D6424">
              <w:t>SECŢIUNEA a 7-a</w:t>
            </w:r>
            <w:r w:rsidR="0034694B">
              <w:t xml:space="preserve"> cadru</w:t>
            </w:r>
            <w:r>
              <w:t xml:space="preserve">: </w:t>
            </w:r>
            <w:r w:rsidRPr="002D6424">
              <w:t>Curãţarea şi transportul zãpezii de pe cãile publice şi menţinerea în funcţiune a acestora pe timp de polei sau de îngheţ</w:t>
            </w:r>
            <w:bookmarkEnd w:id="60"/>
          </w:p>
          <w:p w:rsidR="002D6424" w:rsidRPr="002D6424" w:rsidRDefault="002D6424" w:rsidP="002D6424">
            <w:pPr>
              <w:jc w:val="left"/>
              <w:rPr>
                <w:rFonts w:asciiTheme="majorHAnsi" w:hAnsiTheme="majorHAnsi"/>
                <w:b/>
                <w:sz w:val="24"/>
                <w:szCs w:val="24"/>
              </w:rPr>
            </w:pPr>
            <w:r w:rsidRPr="002D6424">
              <w:rPr>
                <w:rFonts w:asciiTheme="majorHAnsi" w:hAnsiTheme="majorHAnsi"/>
                <w:b/>
                <w:sz w:val="24"/>
                <w:szCs w:val="24"/>
              </w:rPr>
              <w:t>NU SE APLICĂ</w:t>
            </w:r>
          </w:p>
          <w:p w:rsidR="00A521EC" w:rsidRDefault="002D6424" w:rsidP="00A521EC">
            <w:pPr>
              <w:rPr>
                <w:rFonts w:asciiTheme="majorHAnsi" w:hAnsiTheme="majorHAnsi"/>
                <w:i/>
                <w:sz w:val="24"/>
                <w:szCs w:val="24"/>
              </w:rPr>
            </w:pPr>
            <w:r w:rsidRPr="002D6424">
              <w:rPr>
                <w:rFonts w:asciiTheme="majorHAnsi" w:hAnsiTheme="majorHAnsi"/>
                <w:i/>
                <w:sz w:val="24"/>
                <w:szCs w:val="24"/>
              </w:rPr>
              <w:t>ART. 65</w:t>
            </w:r>
          </w:p>
          <w:p w:rsidR="00A521EC" w:rsidRDefault="002D6424" w:rsidP="00A521EC">
            <w:pPr>
              <w:rPr>
                <w:rFonts w:asciiTheme="majorHAnsi" w:hAnsiTheme="majorHAnsi"/>
                <w:i/>
                <w:sz w:val="24"/>
                <w:szCs w:val="24"/>
              </w:rPr>
            </w:pPr>
            <w:r w:rsidRPr="002D6424">
              <w:rPr>
                <w:rFonts w:asciiTheme="majorHAnsi" w:hAnsiTheme="majorHAnsi"/>
                <w:i/>
                <w:sz w:val="24"/>
                <w:szCs w:val="24"/>
              </w:rPr>
              <w:t>Operatorul are permisiunea de a desfãşura activitãţile de curãţare şi de transport al zãpezii de pe cãile publice şi de menţinere în funcţiune a acestora pe timp de polei sau de îngheţ, în condiţiile legii, în aria administrativ-teritorialã a ...(se va completa aria administrativ-teritorialã în care urmeazã sã se presteze activitatea).</w:t>
            </w:r>
          </w:p>
          <w:p w:rsidR="00A521EC" w:rsidRDefault="002D6424" w:rsidP="00A521EC">
            <w:pPr>
              <w:rPr>
                <w:rFonts w:asciiTheme="majorHAnsi" w:hAnsiTheme="majorHAnsi"/>
                <w:i/>
                <w:sz w:val="24"/>
                <w:szCs w:val="24"/>
              </w:rPr>
            </w:pPr>
            <w:r w:rsidRPr="002D6424">
              <w:rPr>
                <w:rFonts w:asciiTheme="majorHAnsi" w:hAnsiTheme="majorHAnsi"/>
                <w:i/>
                <w:sz w:val="24"/>
                <w:szCs w:val="24"/>
              </w:rPr>
              <w:t>ART. 66</w:t>
            </w:r>
          </w:p>
          <w:p w:rsidR="00A521EC" w:rsidRDefault="002D6424" w:rsidP="00A521EC">
            <w:pPr>
              <w:rPr>
                <w:rFonts w:asciiTheme="majorHAnsi" w:hAnsiTheme="majorHAnsi"/>
                <w:i/>
                <w:sz w:val="24"/>
                <w:szCs w:val="24"/>
              </w:rPr>
            </w:pPr>
            <w:r w:rsidRPr="002D6424">
              <w:rPr>
                <w:rFonts w:asciiTheme="majorHAnsi" w:hAnsiTheme="majorHAnsi"/>
                <w:i/>
                <w:sz w:val="24"/>
                <w:szCs w:val="24"/>
              </w:rPr>
              <w:t>Cãile de circulaţie pe care se asigurã curãţarea zãpezii sunt prevãzute în anexa nr. 1 (se va completa tabelul nr. 13, anexã la caietul de sarcini-cadru, cu strãzile pe care se asigurã activitatea de deszãpezire).</w:t>
            </w:r>
          </w:p>
          <w:p w:rsidR="00A521EC" w:rsidRDefault="002D6424" w:rsidP="00A521EC">
            <w:pPr>
              <w:rPr>
                <w:rFonts w:asciiTheme="majorHAnsi" w:hAnsiTheme="majorHAnsi"/>
                <w:i/>
                <w:sz w:val="24"/>
                <w:szCs w:val="24"/>
              </w:rPr>
            </w:pPr>
            <w:r w:rsidRPr="002D6424">
              <w:rPr>
                <w:rFonts w:asciiTheme="majorHAnsi" w:hAnsiTheme="majorHAnsi"/>
                <w:i/>
                <w:sz w:val="24"/>
                <w:szCs w:val="24"/>
              </w:rPr>
              <w:t>ART. 67</w:t>
            </w:r>
          </w:p>
          <w:p w:rsidR="00B45E3C" w:rsidRDefault="0029571B" w:rsidP="00A521EC">
            <w:pPr>
              <w:rPr>
                <w:rFonts w:asciiTheme="majorHAnsi" w:hAnsiTheme="majorHAnsi"/>
                <w:i/>
                <w:sz w:val="24"/>
                <w:szCs w:val="24"/>
              </w:rPr>
            </w:pPr>
            <w:r>
              <w:rPr>
                <w:rFonts w:asciiTheme="majorHAnsi" w:hAnsiTheme="majorHAnsi" w:cs="Arial"/>
                <w:i/>
                <w:sz w:val="24"/>
                <w:szCs w:val="24"/>
              </w:rPr>
              <w:t>--</w:t>
            </w:r>
            <w:r w:rsidR="002D6424" w:rsidRPr="002D6424">
              <w:rPr>
                <w:rFonts w:asciiTheme="majorHAnsi" w:hAnsiTheme="majorHAnsi"/>
                <w:i/>
                <w:sz w:val="24"/>
                <w:szCs w:val="24"/>
              </w:rPr>
              <w:t>Staţiile mijloacelor de transport în comun la care se asigurã deszãpezirea şi transportul zãpezii sunt prevãzute în anexa nr. 2 (se va completa tabelul nr. 14, anexã la caietul de sarcini-cadru, cu staţiile mijloacelor de transport în comun, inclusiv intrãrile în staţiile de metrou, la care se asigurã activitatea de deszãpezire şi transport al zãpezii).</w:t>
            </w:r>
          </w:p>
          <w:p w:rsidR="00B45E3C" w:rsidRDefault="002D6424" w:rsidP="00A521EC">
            <w:pPr>
              <w:rPr>
                <w:rFonts w:asciiTheme="majorHAnsi" w:hAnsiTheme="majorHAnsi"/>
                <w:i/>
                <w:sz w:val="24"/>
                <w:szCs w:val="24"/>
              </w:rPr>
            </w:pPr>
            <w:r w:rsidRPr="002D6424">
              <w:rPr>
                <w:rFonts w:asciiTheme="majorHAnsi" w:hAnsiTheme="majorHAnsi"/>
                <w:i/>
                <w:sz w:val="24"/>
                <w:szCs w:val="24"/>
              </w:rPr>
              <w:lastRenderedPageBreak/>
              <w:t>ART. 68</w:t>
            </w:r>
          </w:p>
          <w:p w:rsidR="00B45E3C" w:rsidRDefault="002D6424" w:rsidP="00A521EC">
            <w:pPr>
              <w:rPr>
                <w:rFonts w:asciiTheme="majorHAnsi" w:hAnsiTheme="majorHAnsi"/>
                <w:i/>
                <w:sz w:val="24"/>
                <w:szCs w:val="24"/>
              </w:rPr>
            </w:pPr>
            <w:r w:rsidRPr="002D6424">
              <w:rPr>
                <w:rFonts w:asciiTheme="majorHAnsi" w:hAnsiTheme="majorHAnsi"/>
                <w:i/>
                <w:sz w:val="24"/>
                <w:szCs w:val="24"/>
              </w:rPr>
              <w:t>Trecerile de pietoni şi trotuarele adiacente acestora la care se asigurã deszãpezirea şi transportul zãpezii sunt prevãzute în anexa nr. 3 (se va completa tabelul nr. 15, anexã la caietul de sarcini-cadru, cu trecerile de pietoni situate în vecinãtatea staţiilor mijloacelor de transport în comun, inclusiv intrãrile în staţiile de metrou, la care se asigurã activitatea de deszãpezire şi transport al zãpezii).</w:t>
            </w:r>
          </w:p>
          <w:p w:rsidR="00B45E3C" w:rsidRDefault="002D6424" w:rsidP="00A521EC">
            <w:pPr>
              <w:rPr>
                <w:rFonts w:asciiTheme="majorHAnsi" w:hAnsiTheme="majorHAnsi"/>
                <w:i/>
                <w:sz w:val="24"/>
                <w:szCs w:val="24"/>
              </w:rPr>
            </w:pPr>
            <w:r w:rsidRPr="002D6424">
              <w:rPr>
                <w:rFonts w:asciiTheme="majorHAnsi" w:hAnsiTheme="majorHAnsi"/>
                <w:i/>
                <w:sz w:val="24"/>
                <w:szCs w:val="24"/>
              </w:rPr>
              <w:t>ART. 69</w:t>
            </w:r>
          </w:p>
          <w:p w:rsidR="00B45E3C" w:rsidRDefault="002D6424" w:rsidP="00A521EC">
            <w:pPr>
              <w:rPr>
                <w:rFonts w:asciiTheme="majorHAnsi" w:hAnsiTheme="majorHAnsi"/>
                <w:i/>
                <w:sz w:val="24"/>
                <w:szCs w:val="24"/>
              </w:rPr>
            </w:pPr>
            <w:r w:rsidRPr="002D6424">
              <w:rPr>
                <w:rFonts w:asciiTheme="majorHAnsi" w:hAnsiTheme="majorHAnsi"/>
                <w:i/>
                <w:sz w:val="24"/>
                <w:szCs w:val="24"/>
              </w:rPr>
              <w:t>Lista mobilierului stradal cu localizarea capacelor de cãmin destinate descãrcãrii zãpezii provenite din activitatea de deszãpezire, conform avizului operatorului serviciului de alimentare cu apã şi de canalizare, precum şi a gurilor de scurgere sunt precizate în anexa nr. 4 (se va completa tabelul nr. 16, anexã la caietul de sarcini-cadru, cu localizarea capacelor cãminelor de canalizare şi a gurilor de scurgere la reţeaua de canalizare).</w:t>
            </w:r>
          </w:p>
          <w:p w:rsidR="00B45E3C" w:rsidRDefault="002D6424" w:rsidP="00A521EC">
            <w:pPr>
              <w:rPr>
                <w:rFonts w:asciiTheme="majorHAnsi" w:hAnsiTheme="majorHAnsi"/>
                <w:i/>
                <w:sz w:val="24"/>
                <w:szCs w:val="24"/>
              </w:rPr>
            </w:pPr>
            <w:r w:rsidRPr="002D6424">
              <w:rPr>
                <w:rFonts w:asciiTheme="majorHAnsi" w:hAnsiTheme="majorHAnsi"/>
                <w:i/>
                <w:sz w:val="24"/>
                <w:szCs w:val="24"/>
              </w:rPr>
              <w:t>ART. 70</w:t>
            </w:r>
          </w:p>
          <w:p w:rsidR="00B45E3C" w:rsidRDefault="002D6424" w:rsidP="00A521EC">
            <w:pPr>
              <w:rPr>
                <w:rFonts w:asciiTheme="majorHAnsi" w:hAnsiTheme="majorHAnsi"/>
                <w:i/>
                <w:sz w:val="24"/>
                <w:szCs w:val="24"/>
              </w:rPr>
            </w:pPr>
            <w:r w:rsidRPr="002D6424">
              <w:rPr>
                <w:rFonts w:asciiTheme="majorHAnsi" w:hAnsiTheme="majorHAnsi"/>
                <w:i/>
                <w:sz w:val="24"/>
                <w:szCs w:val="24"/>
              </w:rPr>
              <w:t>Amplasamentele spaţiilor de depozitare a zãpezii rezultate din activitatea de deszãpezire sunt date în anexa nr. 5 (se va completa tabelul nr. 17, anexã la caietul de sarcini-cadru, cu localizarea spaţiilor amenajate pentru descãrcarea şi depozitarea zãpezii).</w:t>
            </w:r>
          </w:p>
          <w:p w:rsidR="00B45E3C" w:rsidRDefault="002D6424" w:rsidP="00A521EC">
            <w:pPr>
              <w:rPr>
                <w:rFonts w:asciiTheme="majorHAnsi" w:hAnsiTheme="majorHAnsi"/>
                <w:i/>
                <w:sz w:val="24"/>
                <w:szCs w:val="24"/>
              </w:rPr>
            </w:pPr>
            <w:r w:rsidRPr="002D6424">
              <w:rPr>
                <w:rFonts w:asciiTheme="majorHAnsi" w:hAnsiTheme="majorHAnsi"/>
                <w:i/>
                <w:sz w:val="24"/>
                <w:szCs w:val="24"/>
              </w:rPr>
              <w:t>ART. 71</w:t>
            </w:r>
          </w:p>
          <w:p w:rsidR="00B45E3C" w:rsidRDefault="002D6424" w:rsidP="00A521EC">
            <w:pPr>
              <w:rPr>
                <w:rFonts w:asciiTheme="majorHAnsi" w:hAnsiTheme="majorHAnsi"/>
                <w:i/>
                <w:sz w:val="24"/>
                <w:szCs w:val="24"/>
              </w:rPr>
            </w:pPr>
            <w:r w:rsidRPr="002D6424">
              <w:rPr>
                <w:rFonts w:asciiTheme="majorHAnsi" w:hAnsiTheme="majorHAnsi"/>
                <w:i/>
                <w:sz w:val="24"/>
                <w:szCs w:val="24"/>
              </w:rPr>
              <w:t>Lista drumurilor publice ce trebuie menţinute în funcţiune prin combaterea poleiului şi a îngheţului sunt cele din anexa nr. 6 (se va completa tabelul nr. 18, anexã la caietul de sarcini-cadru, cu datele strãzilor/tronsoanelor de strãzi. Prin grad de urmãrire se înţelege modul de urmãrire preventivã a apariţiei poleiului şi viteza de acţionare în cazul apariţiei acestuia).</w:t>
            </w:r>
          </w:p>
          <w:p w:rsidR="00B45E3C" w:rsidRDefault="002D6424" w:rsidP="00A521EC">
            <w:pPr>
              <w:rPr>
                <w:rFonts w:asciiTheme="majorHAnsi" w:hAnsiTheme="majorHAnsi"/>
                <w:i/>
                <w:sz w:val="24"/>
                <w:szCs w:val="24"/>
              </w:rPr>
            </w:pPr>
            <w:r w:rsidRPr="002D6424">
              <w:rPr>
                <w:rFonts w:asciiTheme="majorHAnsi" w:hAnsiTheme="majorHAnsi"/>
                <w:i/>
                <w:sz w:val="24"/>
                <w:szCs w:val="24"/>
              </w:rPr>
              <w:t>ART. 72</w:t>
            </w:r>
          </w:p>
          <w:p w:rsidR="00B45E3C" w:rsidRDefault="002D6424" w:rsidP="00A521EC">
            <w:pPr>
              <w:rPr>
                <w:rFonts w:asciiTheme="majorHAnsi" w:hAnsiTheme="majorHAnsi"/>
                <w:i/>
                <w:sz w:val="24"/>
                <w:szCs w:val="24"/>
              </w:rPr>
            </w:pPr>
            <w:r w:rsidRPr="002D6424">
              <w:rPr>
                <w:rFonts w:asciiTheme="majorHAnsi" w:hAnsiTheme="majorHAnsi"/>
                <w:i/>
                <w:sz w:val="24"/>
                <w:szCs w:val="24"/>
              </w:rPr>
              <w:t>Lista substanţelor chimice şi antiderapante admisibile în aria de operare sunt prezentate în anexa nr. ...(se va preciza numãrul anexei).</w:t>
            </w:r>
          </w:p>
          <w:p w:rsidR="00B45E3C" w:rsidRDefault="002D6424" w:rsidP="00A521EC">
            <w:pPr>
              <w:rPr>
                <w:rFonts w:asciiTheme="majorHAnsi" w:hAnsiTheme="majorHAnsi"/>
                <w:i/>
                <w:sz w:val="24"/>
                <w:szCs w:val="24"/>
              </w:rPr>
            </w:pPr>
            <w:r w:rsidRPr="002D6424">
              <w:rPr>
                <w:rFonts w:asciiTheme="majorHAnsi" w:hAnsiTheme="majorHAnsi"/>
                <w:i/>
                <w:sz w:val="24"/>
                <w:szCs w:val="24"/>
              </w:rPr>
              <w:t>ART. 73</w:t>
            </w:r>
          </w:p>
          <w:p w:rsidR="00B45E3C" w:rsidRDefault="002D6424" w:rsidP="00A521EC">
            <w:pPr>
              <w:rPr>
                <w:rFonts w:asciiTheme="majorHAnsi" w:hAnsiTheme="majorHAnsi"/>
                <w:i/>
                <w:sz w:val="24"/>
                <w:szCs w:val="24"/>
              </w:rPr>
            </w:pPr>
            <w:r w:rsidRPr="002D6424">
              <w:rPr>
                <w:rFonts w:asciiTheme="majorHAnsi" w:hAnsiTheme="majorHAnsi"/>
                <w:i/>
                <w:sz w:val="24"/>
                <w:szCs w:val="24"/>
              </w:rPr>
              <w:t>În cazul gestiunii delegate se poate impune ca o condiţie de eligibilitate existenţa unei dotãri minime cu mijloace mecanice de deszãpezire, combatere a poleiului şi transportul zãpezii, utilizând Breviarul de calcul nr. 8, anexã la caietul de sarcini-cadru.</w:t>
            </w:r>
          </w:p>
          <w:p w:rsidR="00B45E3C" w:rsidRDefault="002D6424" w:rsidP="00A521EC">
            <w:pPr>
              <w:rPr>
                <w:rFonts w:asciiTheme="majorHAnsi" w:hAnsiTheme="majorHAnsi"/>
                <w:i/>
                <w:sz w:val="24"/>
                <w:szCs w:val="24"/>
              </w:rPr>
            </w:pPr>
            <w:r w:rsidRPr="002D6424">
              <w:rPr>
                <w:rFonts w:asciiTheme="majorHAnsi" w:hAnsiTheme="majorHAnsi"/>
                <w:i/>
                <w:sz w:val="24"/>
                <w:szCs w:val="24"/>
              </w:rPr>
              <w:t>ART. 74</w:t>
            </w:r>
          </w:p>
          <w:p w:rsidR="00B45E3C" w:rsidRDefault="002D6424" w:rsidP="00A521EC">
            <w:pPr>
              <w:rPr>
                <w:rFonts w:asciiTheme="majorHAnsi" w:hAnsiTheme="majorHAnsi"/>
                <w:i/>
                <w:sz w:val="24"/>
                <w:szCs w:val="24"/>
              </w:rPr>
            </w:pPr>
            <w:r w:rsidRPr="002D6424">
              <w:rPr>
                <w:rFonts w:asciiTheme="majorHAnsi" w:hAnsiTheme="majorHAnsi"/>
                <w:i/>
                <w:sz w:val="24"/>
                <w:szCs w:val="24"/>
              </w:rPr>
              <w:t>Schema sistemului de canalizare cu poziţionarea cãminelor de canalizare şi a gurilor de scurgere este prezentatã în anexa nr. ...(se va preciza numãrul anexei).</w:t>
            </w:r>
          </w:p>
          <w:p w:rsidR="00B45E3C" w:rsidRDefault="002D6424" w:rsidP="00A521EC">
            <w:pPr>
              <w:rPr>
                <w:rFonts w:asciiTheme="majorHAnsi" w:hAnsiTheme="majorHAnsi"/>
                <w:i/>
                <w:sz w:val="24"/>
                <w:szCs w:val="24"/>
              </w:rPr>
            </w:pPr>
            <w:r w:rsidRPr="002D6424">
              <w:rPr>
                <w:rFonts w:asciiTheme="majorHAnsi" w:hAnsiTheme="majorHAnsi"/>
                <w:i/>
                <w:sz w:val="24"/>
                <w:szCs w:val="24"/>
              </w:rPr>
              <w:t>ART. 75</w:t>
            </w:r>
          </w:p>
          <w:p w:rsidR="00B45E3C" w:rsidRDefault="002D6424" w:rsidP="00A521EC">
            <w:pPr>
              <w:rPr>
                <w:rFonts w:asciiTheme="majorHAnsi" w:hAnsiTheme="majorHAnsi"/>
                <w:i/>
                <w:sz w:val="24"/>
                <w:szCs w:val="24"/>
              </w:rPr>
            </w:pPr>
            <w:r w:rsidRPr="002D6424">
              <w:rPr>
                <w:rFonts w:asciiTheme="majorHAnsi" w:hAnsiTheme="majorHAnsi"/>
                <w:i/>
                <w:sz w:val="24"/>
                <w:szCs w:val="24"/>
              </w:rPr>
              <w:t>Operatorul serviciului de salubrizare va asigura pânã la data de..... întreaga cantitate de materiale antiderapante ce va fi folositã în acţiunea de combatere a poleiului.</w:t>
            </w:r>
          </w:p>
          <w:p w:rsidR="00B45E3C" w:rsidRDefault="002D6424" w:rsidP="00A521EC">
            <w:pPr>
              <w:rPr>
                <w:rFonts w:asciiTheme="majorHAnsi" w:hAnsiTheme="majorHAnsi"/>
                <w:i/>
                <w:sz w:val="24"/>
                <w:szCs w:val="24"/>
              </w:rPr>
            </w:pPr>
            <w:r w:rsidRPr="002D6424">
              <w:rPr>
                <w:rFonts w:asciiTheme="majorHAnsi" w:hAnsiTheme="majorHAnsi"/>
                <w:i/>
                <w:sz w:val="24"/>
                <w:szCs w:val="24"/>
              </w:rPr>
              <w:lastRenderedPageBreak/>
              <w:t>ART. 76</w:t>
            </w:r>
          </w:p>
          <w:p w:rsidR="00B45E3C" w:rsidRDefault="002D6424" w:rsidP="00A521EC">
            <w:pPr>
              <w:rPr>
                <w:rFonts w:asciiTheme="majorHAnsi" w:hAnsiTheme="majorHAnsi"/>
                <w:i/>
                <w:sz w:val="24"/>
                <w:szCs w:val="24"/>
              </w:rPr>
            </w:pPr>
            <w:r w:rsidRPr="002D6424">
              <w:rPr>
                <w:rFonts w:asciiTheme="majorHAnsi" w:hAnsiTheme="majorHAnsi"/>
                <w:i/>
                <w:sz w:val="24"/>
                <w:szCs w:val="24"/>
              </w:rPr>
              <w:t>Alte date necesare definirii serviciului din punct de vedere al parametrilor instalaţiilor şi al cantitãţilor.</w:t>
            </w:r>
            <w:r w:rsidRPr="002D6424">
              <w:rPr>
                <w:rFonts w:asciiTheme="majorHAnsi" w:hAnsiTheme="majorHAnsi" w:cs="Arial"/>
                <w:i/>
                <w:sz w:val="24"/>
                <w:szCs w:val="24"/>
              </w:rPr>
              <w:br/>
            </w:r>
            <w:r w:rsidRPr="002D6424">
              <w:rPr>
                <w:rFonts w:asciiTheme="majorHAnsi" w:hAnsiTheme="majorHAnsi"/>
                <w:i/>
                <w:sz w:val="24"/>
                <w:szCs w:val="24"/>
              </w:rPr>
              <w:t>ART. 77</w:t>
            </w:r>
          </w:p>
          <w:p w:rsidR="00B45E3C" w:rsidRDefault="002D6424" w:rsidP="00A521EC">
            <w:pPr>
              <w:rPr>
                <w:rFonts w:asciiTheme="majorHAnsi" w:hAnsiTheme="majorHAnsi"/>
                <w:i/>
                <w:sz w:val="24"/>
                <w:szCs w:val="24"/>
              </w:rPr>
            </w:pPr>
            <w:r w:rsidRPr="002D6424">
              <w:rPr>
                <w:rFonts w:asciiTheme="majorHAnsi" w:hAnsiTheme="majorHAnsi"/>
                <w:i/>
                <w:sz w:val="24"/>
                <w:szCs w:val="24"/>
              </w:rPr>
              <w:t>Se vor detalia prevederile art. 4 alin. (2) şi (3) din caietul de sarcini-cadru.</w:t>
            </w:r>
          </w:p>
          <w:p w:rsidR="00B45E3C" w:rsidRDefault="002D6424" w:rsidP="00A521EC">
            <w:pPr>
              <w:rPr>
                <w:rFonts w:asciiTheme="majorHAnsi" w:hAnsiTheme="majorHAnsi"/>
                <w:i/>
                <w:sz w:val="24"/>
                <w:szCs w:val="24"/>
              </w:rPr>
            </w:pPr>
            <w:r w:rsidRPr="002D6424">
              <w:rPr>
                <w:rFonts w:asciiTheme="majorHAnsi" w:hAnsiTheme="majorHAnsi"/>
                <w:i/>
                <w:sz w:val="24"/>
                <w:szCs w:val="24"/>
              </w:rPr>
              <w:t>ART. 78</w:t>
            </w:r>
          </w:p>
          <w:p w:rsidR="00B45E3C" w:rsidRDefault="002D6424" w:rsidP="00A521EC">
            <w:pPr>
              <w:rPr>
                <w:rFonts w:asciiTheme="majorHAnsi" w:hAnsiTheme="majorHAnsi"/>
                <w:i/>
                <w:sz w:val="24"/>
                <w:szCs w:val="24"/>
              </w:rPr>
            </w:pPr>
            <w:r w:rsidRPr="002D6424">
              <w:rPr>
                <w:rFonts w:asciiTheme="majorHAnsi" w:hAnsiTheme="majorHAnsi"/>
                <w:i/>
                <w:sz w:val="24"/>
                <w:szCs w:val="24"/>
              </w:rPr>
              <w:t>Prestarea activitãţilor de curãţare şi transport al zãpezii de pe cãile publice şi menţinerea în funcţiune a acestora pe timp de polei sau de îngheţ se vor executa astfel încât sã se realizeze:</w:t>
            </w:r>
          </w:p>
          <w:p w:rsidR="00B45E3C" w:rsidRDefault="002D6424" w:rsidP="00A521EC">
            <w:pPr>
              <w:rPr>
                <w:rFonts w:asciiTheme="majorHAnsi" w:hAnsiTheme="majorHAnsi"/>
                <w:i/>
                <w:sz w:val="24"/>
                <w:szCs w:val="24"/>
              </w:rPr>
            </w:pPr>
            <w:r w:rsidRPr="002D6424">
              <w:rPr>
                <w:rFonts w:asciiTheme="majorHAnsi" w:hAnsiTheme="majorHAnsi"/>
                <w:i/>
                <w:sz w:val="24"/>
                <w:szCs w:val="24"/>
              </w:rPr>
              <w:t>a) continuitatea activitãţii pe toatã durata sezonului rece, indiferent de condiţiile meteo, cu respectarea prevederilor contractuale;</w:t>
            </w:r>
          </w:p>
          <w:p w:rsidR="00B45E3C" w:rsidRDefault="002D6424" w:rsidP="00A521EC">
            <w:pPr>
              <w:rPr>
                <w:rFonts w:asciiTheme="majorHAnsi" w:hAnsiTheme="majorHAnsi"/>
                <w:i/>
                <w:sz w:val="24"/>
                <w:szCs w:val="24"/>
              </w:rPr>
            </w:pPr>
            <w:r w:rsidRPr="002D6424">
              <w:rPr>
                <w:rFonts w:asciiTheme="majorHAnsi" w:hAnsiTheme="majorHAnsi"/>
                <w:i/>
                <w:sz w:val="24"/>
                <w:szCs w:val="24"/>
              </w:rPr>
              <w:t>b) corectarea şi adaptarea regimului de prestare a activitãţii la cerinţele beneficiarilor;</w:t>
            </w:r>
          </w:p>
          <w:p w:rsidR="00B45E3C" w:rsidRDefault="002D6424" w:rsidP="00A521EC">
            <w:pPr>
              <w:rPr>
                <w:rFonts w:asciiTheme="majorHAnsi" w:hAnsiTheme="majorHAnsi"/>
                <w:i/>
                <w:sz w:val="24"/>
                <w:szCs w:val="24"/>
              </w:rPr>
            </w:pPr>
            <w:r w:rsidRPr="002D6424">
              <w:rPr>
                <w:rFonts w:asciiTheme="majorHAnsi" w:hAnsiTheme="majorHAnsi"/>
                <w:i/>
                <w:sz w:val="24"/>
                <w:szCs w:val="24"/>
              </w:rPr>
              <w:t>c) controlul calitãţii serviciului prestat;</w:t>
            </w:r>
          </w:p>
          <w:p w:rsidR="00B45E3C" w:rsidRDefault="002D6424" w:rsidP="00A521EC">
            <w:pPr>
              <w:rPr>
                <w:rFonts w:asciiTheme="majorHAnsi" w:hAnsiTheme="majorHAnsi"/>
                <w:i/>
                <w:sz w:val="24"/>
                <w:szCs w:val="24"/>
              </w:rPr>
            </w:pPr>
            <w:r w:rsidRPr="002D6424">
              <w:rPr>
                <w:rFonts w:asciiTheme="majorHAnsi" w:hAnsiTheme="majorHAnsi"/>
                <w:i/>
                <w:sz w:val="24"/>
                <w:szCs w:val="24"/>
              </w:rPr>
              <w:t>d) respectarea instrucţiunilor/procedurilor interne de prestare a activitãţii;</w:t>
            </w:r>
          </w:p>
          <w:p w:rsidR="00B45E3C" w:rsidRDefault="002D6424" w:rsidP="00A521EC">
            <w:pPr>
              <w:rPr>
                <w:rFonts w:asciiTheme="majorHAnsi" w:hAnsiTheme="majorHAnsi"/>
                <w:i/>
                <w:sz w:val="24"/>
                <w:szCs w:val="24"/>
              </w:rPr>
            </w:pPr>
            <w:r w:rsidRPr="002D6424">
              <w:rPr>
                <w:rFonts w:asciiTheme="majorHAnsi" w:hAnsiTheme="majorHAnsi"/>
                <w:i/>
                <w:sz w:val="24"/>
                <w:szCs w:val="24"/>
              </w:rPr>
              <w:t>e) ţinerea la zi a documentelor cu privire la prestarea serviciului;</w:t>
            </w:r>
          </w:p>
          <w:p w:rsidR="00B45E3C" w:rsidRDefault="002D6424" w:rsidP="00A521EC">
            <w:pPr>
              <w:rPr>
                <w:rFonts w:asciiTheme="majorHAnsi" w:hAnsiTheme="majorHAnsi"/>
                <w:i/>
                <w:sz w:val="24"/>
                <w:szCs w:val="24"/>
              </w:rPr>
            </w:pPr>
            <w:r w:rsidRPr="002D6424">
              <w:rPr>
                <w:rFonts w:asciiTheme="majorHAnsi" w:hAnsiTheme="majorHAnsi"/>
                <w:i/>
                <w:sz w:val="24"/>
                <w:szCs w:val="24"/>
              </w:rPr>
              <w:t>f) respectarea regulamentului serviciului de salubrizare aprobat de autoritatea administraţiei publice locale, în condiţiile legii;</w:t>
            </w:r>
          </w:p>
          <w:p w:rsidR="00B45E3C" w:rsidRDefault="002D6424" w:rsidP="00A521EC">
            <w:pPr>
              <w:rPr>
                <w:rFonts w:asciiTheme="majorHAnsi" w:hAnsiTheme="majorHAnsi"/>
                <w:i/>
                <w:sz w:val="24"/>
                <w:szCs w:val="24"/>
              </w:rPr>
            </w:pPr>
            <w:r w:rsidRPr="002D6424">
              <w:rPr>
                <w:rFonts w:asciiTheme="majorHAnsi" w:hAnsiTheme="majorHAnsi"/>
                <w:i/>
                <w:sz w:val="24"/>
                <w:szCs w:val="24"/>
              </w:rPr>
              <w:t>g) prestarea activitãţii pe baza principiilor de eficienţã economicã, având ca obiectiv reducerea costurilor de prestare a serviciului;</w:t>
            </w:r>
          </w:p>
          <w:p w:rsidR="00B45E3C" w:rsidRDefault="002D6424" w:rsidP="00A521EC">
            <w:pPr>
              <w:rPr>
                <w:rFonts w:asciiTheme="majorHAnsi" w:hAnsiTheme="majorHAnsi"/>
                <w:i/>
                <w:sz w:val="24"/>
                <w:szCs w:val="24"/>
              </w:rPr>
            </w:pPr>
            <w:r w:rsidRPr="002D6424">
              <w:rPr>
                <w:rFonts w:asciiTheme="majorHAnsi" w:hAnsiTheme="majorHAnsi"/>
                <w:i/>
                <w:sz w:val="24"/>
                <w:szCs w:val="24"/>
              </w:rPr>
              <w:t>h) asigurarea capacitãţii de curãţare manualã şi mecanizatã a tuturor cãilor publice, pentru prestarea serviciului în întreaga arie administrativ-teritorialã încredinţatã;</w:t>
            </w:r>
          </w:p>
          <w:p w:rsidR="00B45E3C" w:rsidRDefault="002D6424" w:rsidP="00A521EC">
            <w:pPr>
              <w:rPr>
                <w:rFonts w:asciiTheme="majorHAnsi" w:hAnsiTheme="majorHAnsi"/>
                <w:i/>
                <w:sz w:val="24"/>
                <w:szCs w:val="24"/>
              </w:rPr>
            </w:pPr>
            <w:r w:rsidRPr="002D6424">
              <w:rPr>
                <w:rFonts w:asciiTheme="majorHAnsi" w:hAnsiTheme="majorHAnsi"/>
                <w:i/>
                <w:sz w:val="24"/>
                <w:szCs w:val="24"/>
              </w:rPr>
              <w:t>i) asigurarea capacitãţilor de încãrcare şi transport al zãpezii în vederea descãrcãrii în locurile care au fost autorizate în acest scop;</w:t>
            </w:r>
          </w:p>
          <w:p w:rsidR="00B45E3C" w:rsidRDefault="002D6424" w:rsidP="00A521EC">
            <w:pPr>
              <w:rPr>
                <w:rFonts w:asciiTheme="majorHAnsi" w:hAnsiTheme="majorHAnsi"/>
                <w:i/>
                <w:sz w:val="24"/>
                <w:szCs w:val="24"/>
              </w:rPr>
            </w:pPr>
            <w:r w:rsidRPr="002D6424">
              <w:rPr>
                <w:rFonts w:asciiTheme="majorHAnsi" w:hAnsiTheme="majorHAnsi"/>
                <w:i/>
                <w:sz w:val="24"/>
                <w:szCs w:val="24"/>
              </w:rPr>
              <w:t>j) asigurarea utilajelor şi a întregii cantitãţi de material antiderapant necesare combaterii poleiului de pe cãile publice;</w:t>
            </w:r>
          </w:p>
          <w:p w:rsidR="00B45E3C" w:rsidRDefault="002D6424" w:rsidP="00A521EC">
            <w:pPr>
              <w:rPr>
                <w:rFonts w:asciiTheme="majorHAnsi" w:hAnsiTheme="majorHAnsi"/>
                <w:i/>
                <w:sz w:val="24"/>
                <w:szCs w:val="24"/>
              </w:rPr>
            </w:pPr>
            <w:r w:rsidRPr="002D6424">
              <w:rPr>
                <w:rFonts w:asciiTheme="majorHAnsi" w:hAnsiTheme="majorHAnsi"/>
                <w:i/>
                <w:sz w:val="24"/>
                <w:szCs w:val="24"/>
              </w:rPr>
              <w:t>k) reînnoirea parcului auto, în vederea creşterii eficienţei în exploatarea acestuia, încadrãrii în normele naţionale privind emisiile poluante şi asigurarea unui serviciu de calitate;</w:t>
            </w:r>
          </w:p>
          <w:p w:rsidR="00B45E3C" w:rsidRDefault="002D6424" w:rsidP="00A521EC">
            <w:pPr>
              <w:rPr>
                <w:rFonts w:asciiTheme="majorHAnsi" w:hAnsiTheme="majorHAnsi"/>
                <w:i/>
                <w:sz w:val="24"/>
                <w:szCs w:val="24"/>
              </w:rPr>
            </w:pPr>
            <w:r w:rsidRPr="002D6424">
              <w:rPr>
                <w:rFonts w:asciiTheme="majorHAnsi" w:hAnsiTheme="majorHAnsi"/>
                <w:i/>
                <w:sz w:val="24"/>
                <w:szCs w:val="24"/>
              </w:rPr>
              <w:t>l) îndeplinirea indicatorilor de calitate a prestãrii activitãţii, specificaţi în regulamentul serviciului de salubrizare;</w:t>
            </w:r>
          </w:p>
          <w:p w:rsidR="002D6424" w:rsidRDefault="002D6424" w:rsidP="00A521EC">
            <w:r w:rsidRPr="002D6424">
              <w:rPr>
                <w:rFonts w:asciiTheme="majorHAnsi" w:hAnsiTheme="majorHAnsi"/>
                <w:i/>
                <w:sz w:val="24"/>
                <w:szCs w:val="24"/>
              </w:rPr>
              <w:t>m) asigurarea, pe toatã durata de executare a serviciului, de personal calificat şi în numãr suficient.</w:t>
            </w:r>
          </w:p>
          <w:p w:rsidR="002D6424" w:rsidRDefault="002D6424" w:rsidP="00295404">
            <w:pPr>
              <w:pStyle w:val="Heading3"/>
              <w:outlineLvl w:val="2"/>
            </w:pPr>
            <w:bookmarkStart w:id="61" w:name="_Toc525648750"/>
            <w:r w:rsidRPr="002D6424">
              <w:t>SECŢIUNEA a 8-a</w:t>
            </w:r>
            <w:r>
              <w:t xml:space="preserve"> </w:t>
            </w:r>
            <w:r w:rsidR="0034694B">
              <w:t xml:space="preserve"> cadru</w:t>
            </w:r>
            <w:r>
              <w:t xml:space="preserve">: </w:t>
            </w:r>
            <w:r w:rsidRPr="002D6424">
              <w:t>Colectarea cadavrelor animalelor de pe domeniul public şi predarea acestora unitãţilor de ecarisaj</w:t>
            </w:r>
            <w:bookmarkEnd w:id="61"/>
          </w:p>
          <w:p w:rsidR="00B45E3C" w:rsidRDefault="002D6424" w:rsidP="00B45E3C">
            <w:pPr>
              <w:spacing w:after="0"/>
              <w:rPr>
                <w:b/>
              </w:rPr>
            </w:pPr>
            <w:r w:rsidRPr="002D6424">
              <w:rPr>
                <w:b/>
              </w:rPr>
              <w:t>NU SE APLICĂ</w:t>
            </w:r>
          </w:p>
          <w:p w:rsidR="00B45E3C" w:rsidRDefault="002D6424" w:rsidP="00B45E3C">
            <w:pPr>
              <w:spacing w:after="0"/>
              <w:rPr>
                <w:rFonts w:asciiTheme="majorHAnsi" w:hAnsiTheme="majorHAnsi"/>
                <w:i/>
                <w:sz w:val="24"/>
                <w:szCs w:val="24"/>
              </w:rPr>
            </w:pPr>
            <w:r w:rsidRPr="002D6424">
              <w:rPr>
                <w:rFonts w:asciiTheme="majorHAnsi" w:hAnsiTheme="majorHAnsi"/>
                <w:i/>
                <w:sz w:val="24"/>
                <w:szCs w:val="24"/>
              </w:rPr>
              <w:t>ART. 79</w:t>
            </w:r>
          </w:p>
          <w:p w:rsidR="00B45E3C" w:rsidRDefault="002D6424" w:rsidP="00B45E3C">
            <w:pPr>
              <w:spacing w:after="0"/>
              <w:rPr>
                <w:rFonts w:asciiTheme="majorHAnsi" w:hAnsiTheme="majorHAnsi"/>
                <w:i/>
                <w:sz w:val="24"/>
                <w:szCs w:val="24"/>
              </w:rPr>
            </w:pPr>
            <w:r w:rsidRPr="002D6424">
              <w:rPr>
                <w:rFonts w:asciiTheme="majorHAnsi" w:hAnsiTheme="majorHAnsi"/>
                <w:i/>
                <w:sz w:val="24"/>
                <w:szCs w:val="24"/>
              </w:rPr>
              <w:lastRenderedPageBreak/>
              <w:t>Operatorul are permisiunea de a desfãşura activitãţile de colectare a cadavrelor animalelor de pe domeniul public şi de predare a acestora unitãţilor de ecarisaj, în condiţiile legii, în aria administrativ-teritorialã a ....(se va completa aria administrativ-teritorialã în care urmeazã sã se presteze activitatea).</w:t>
            </w:r>
          </w:p>
          <w:p w:rsidR="00B45E3C" w:rsidRDefault="002D6424" w:rsidP="00B45E3C">
            <w:pPr>
              <w:spacing w:after="0"/>
              <w:rPr>
                <w:rFonts w:asciiTheme="majorHAnsi" w:hAnsiTheme="majorHAnsi"/>
                <w:i/>
                <w:sz w:val="24"/>
                <w:szCs w:val="24"/>
              </w:rPr>
            </w:pPr>
            <w:r w:rsidRPr="002D6424">
              <w:rPr>
                <w:rFonts w:asciiTheme="majorHAnsi" w:hAnsiTheme="majorHAnsi"/>
                <w:i/>
                <w:sz w:val="24"/>
                <w:szCs w:val="24"/>
              </w:rPr>
              <w:t>ART. 80</w:t>
            </w:r>
          </w:p>
          <w:p w:rsidR="00B45E3C" w:rsidRDefault="002D6424" w:rsidP="00B45E3C">
            <w:pPr>
              <w:spacing w:after="0"/>
              <w:rPr>
                <w:rFonts w:asciiTheme="majorHAnsi" w:hAnsiTheme="majorHAnsi"/>
                <w:i/>
                <w:sz w:val="24"/>
                <w:szCs w:val="24"/>
              </w:rPr>
            </w:pPr>
            <w:r w:rsidRPr="002D6424">
              <w:rPr>
                <w:rFonts w:asciiTheme="majorHAnsi" w:hAnsiTheme="majorHAnsi"/>
                <w:i/>
                <w:sz w:val="24"/>
                <w:szCs w:val="24"/>
              </w:rPr>
              <w:t>Cadavrele de animale de pe domeniul public vor fi colectate şi transportate în mijloace auto special amenajate şi vor fi predate la unitatea de ecarisaj din ....(se va specifica denumirea celei mai apropiate unitãţi de ecarisaj, care îşi desfãşoarã activitatea conform prevederilor legale şi care asigurã contractual acest serviciu consiliului local) sau la incineratorul din ... (se va specifica denumirea incineratorului cel mai apropiat, care îşi desfãşoarã activitatea conform prevederilor legale şi care asigurã contractual acest serviciu consiliului local).</w:t>
            </w:r>
          </w:p>
          <w:p w:rsidR="00B45E3C" w:rsidRDefault="002D6424" w:rsidP="00B45E3C">
            <w:pPr>
              <w:spacing w:after="0"/>
              <w:rPr>
                <w:rFonts w:asciiTheme="majorHAnsi" w:hAnsiTheme="majorHAnsi"/>
                <w:i/>
                <w:sz w:val="24"/>
                <w:szCs w:val="24"/>
              </w:rPr>
            </w:pPr>
            <w:r w:rsidRPr="002D6424">
              <w:rPr>
                <w:rFonts w:asciiTheme="majorHAnsi" w:hAnsiTheme="majorHAnsi"/>
                <w:i/>
                <w:sz w:val="24"/>
                <w:szCs w:val="24"/>
              </w:rPr>
              <w:t>ART. 81</w:t>
            </w:r>
          </w:p>
          <w:p w:rsidR="00B45E3C" w:rsidRDefault="002D6424" w:rsidP="00B45E3C">
            <w:pPr>
              <w:spacing w:after="0"/>
              <w:rPr>
                <w:rFonts w:asciiTheme="majorHAnsi" w:hAnsiTheme="majorHAnsi"/>
                <w:i/>
                <w:sz w:val="24"/>
                <w:szCs w:val="24"/>
              </w:rPr>
            </w:pPr>
            <w:r w:rsidRPr="002D6424">
              <w:rPr>
                <w:rFonts w:asciiTheme="majorHAnsi" w:hAnsiTheme="majorHAnsi"/>
                <w:i/>
                <w:sz w:val="24"/>
                <w:szCs w:val="24"/>
              </w:rPr>
              <w:t>Alte date necesare definirii serviciului din punct de vedere al parametrilor instalaţiilor şi al cantitãţilor.</w:t>
            </w:r>
            <w:r w:rsidRPr="002D6424">
              <w:rPr>
                <w:rFonts w:asciiTheme="majorHAnsi" w:hAnsiTheme="majorHAnsi"/>
                <w:i/>
                <w:sz w:val="24"/>
                <w:szCs w:val="24"/>
              </w:rPr>
              <w:br/>
              <w:t>ART. 82</w:t>
            </w:r>
          </w:p>
          <w:p w:rsidR="00B45E3C" w:rsidRDefault="002D6424" w:rsidP="00B45E3C">
            <w:pPr>
              <w:spacing w:after="0"/>
              <w:rPr>
                <w:rFonts w:asciiTheme="majorHAnsi" w:hAnsiTheme="majorHAnsi"/>
                <w:i/>
                <w:sz w:val="24"/>
                <w:szCs w:val="24"/>
              </w:rPr>
            </w:pPr>
            <w:r w:rsidRPr="002D6424">
              <w:rPr>
                <w:rFonts w:asciiTheme="majorHAnsi" w:hAnsiTheme="majorHAnsi"/>
                <w:i/>
                <w:sz w:val="24"/>
                <w:szCs w:val="24"/>
              </w:rPr>
              <w:t>Se vor detalia prevederile art. 4 alin. (2) şi (3) din caietul de sarcini-cadru.</w:t>
            </w:r>
          </w:p>
          <w:p w:rsidR="00B45E3C" w:rsidRDefault="002D6424" w:rsidP="00B45E3C">
            <w:pPr>
              <w:spacing w:after="0"/>
              <w:rPr>
                <w:rFonts w:asciiTheme="majorHAnsi" w:hAnsiTheme="majorHAnsi"/>
                <w:i/>
                <w:sz w:val="24"/>
                <w:szCs w:val="24"/>
              </w:rPr>
            </w:pPr>
            <w:r w:rsidRPr="002D6424">
              <w:rPr>
                <w:rFonts w:asciiTheme="majorHAnsi" w:hAnsiTheme="majorHAnsi"/>
                <w:i/>
                <w:sz w:val="24"/>
                <w:szCs w:val="24"/>
              </w:rPr>
              <w:t>ART. 83</w:t>
            </w:r>
          </w:p>
          <w:p w:rsidR="00B45E3C" w:rsidRDefault="002D6424" w:rsidP="00B45E3C">
            <w:pPr>
              <w:spacing w:after="0"/>
              <w:rPr>
                <w:rFonts w:asciiTheme="majorHAnsi" w:hAnsiTheme="majorHAnsi"/>
                <w:i/>
                <w:sz w:val="24"/>
                <w:szCs w:val="24"/>
              </w:rPr>
            </w:pPr>
            <w:r w:rsidRPr="002D6424">
              <w:rPr>
                <w:rFonts w:asciiTheme="majorHAnsi" w:hAnsiTheme="majorHAnsi"/>
                <w:i/>
                <w:sz w:val="24"/>
                <w:szCs w:val="24"/>
              </w:rPr>
              <w:t>Prestarea activitãţilor de colectare a cadavrelor animalelor de pe domeniul public şi de predare a acestora unitãţilor de ecarisaj se va executa astfel încât sã se realizeze:</w:t>
            </w:r>
          </w:p>
          <w:p w:rsidR="00B45E3C" w:rsidRDefault="002D6424" w:rsidP="00B45E3C">
            <w:pPr>
              <w:spacing w:after="0"/>
              <w:rPr>
                <w:rFonts w:asciiTheme="majorHAnsi" w:hAnsiTheme="majorHAnsi"/>
                <w:i/>
                <w:sz w:val="24"/>
                <w:szCs w:val="24"/>
              </w:rPr>
            </w:pPr>
            <w:r w:rsidRPr="002D6424">
              <w:rPr>
                <w:rFonts w:asciiTheme="majorHAnsi" w:hAnsiTheme="majorHAnsi"/>
                <w:i/>
                <w:sz w:val="24"/>
                <w:szCs w:val="24"/>
              </w:rPr>
              <w:t>a) continuitatea activitãţii, indiferent de anotimp şi condiţiile meteo, cu respectarea prevederilor contractuale;</w:t>
            </w:r>
          </w:p>
          <w:p w:rsidR="00B45E3C" w:rsidRDefault="002D6424" w:rsidP="00B45E3C">
            <w:pPr>
              <w:spacing w:after="0"/>
              <w:rPr>
                <w:rFonts w:asciiTheme="majorHAnsi" w:hAnsiTheme="majorHAnsi"/>
                <w:i/>
                <w:sz w:val="24"/>
                <w:szCs w:val="24"/>
              </w:rPr>
            </w:pPr>
            <w:r w:rsidRPr="002D6424">
              <w:rPr>
                <w:rFonts w:asciiTheme="majorHAnsi" w:hAnsiTheme="majorHAnsi"/>
                <w:i/>
                <w:sz w:val="24"/>
                <w:szCs w:val="24"/>
              </w:rPr>
              <w:t>b) ridicarea cadavrelor de animale de pe domeniul public şi predarea acestora unitãţilor de ecarisaj în termen de douã ore de la anunţare;</w:t>
            </w:r>
          </w:p>
          <w:p w:rsidR="00B45E3C" w:rsidRDefault="002D6424" w:rsidP="00B45E3C">
            <w:pPr>
              <w:spacing w:after="0"/>
              <w:rPr>
                <w:rFonts w:asciiTheme="majorHAnsi" w:hAnsiTheme="majorHAnsi"/>
                <w:i/>
                <w:sz w:val="24"/>
                <w:szCs w:val="24"/>
              </w:rPr>
            </w:pPr>
            <w:r w:rsidRPr="002D6424">
              <w:rPr>
                <w:rFonts w:asciiTheme="majorHAnsi" w:hAnsiTheme="majorHAnsi"/>
                <w:i/>
                <w:sz w:val="24"/>
                <w:szCs w:val="24"/>
              </w:rPr>
              <w:t>c) corectarea şi adaptarea regimului de prestare a activitãţii la cerinţele beneficiarilor;</w:t>
            </w:r>
          </w:p>
          <w:p w:rsidR="00B45E3C" w:rsidRDefault="002D6424" w:rsidP="00B45E3C">
            <w:pPr>
              <w:spacing w:after="0"/>
              <w:rPr>
                <w:rFonts w:asciiTheme="majorHAnsi" w:hAnsiTheme="majorHAnsi"/>
                <w:i/>
                <w:sz w:val="24"/>
                <w:szCs w:val="24"/>
              </w:rPr>
            </w:pPr>
            <w:r w:rsidRPr="002D6424">
              <w:rPr>
                <w:rFonts w:asciiTheme="majorHAnsi" w:hAnsiTheme="majorHAnsi"/>
                <w:i/>
                <w:sz w:val="24"/>
                <w:szCs w:val="24"/>
              </w:rPr>
              <w:t>d) controlul calitãţii serviciului prestat;</w:t>
            </w:r>
          </w:p>
          <w:p w:rsidR="00B45E3C" w:rsidRDefault="002D6424" w:rsidP="00B45E3C">
            <w:pPr>
              <w:spacing w:after="0"/>
              <w:rPr>
                <w:rFonts w:asciiTheme="majorHAnsi" w:hAnsiTheme="majorHAnsi"/>
                <w:i/>
                <w:sz w:val="24"/>
                <w:szCs w:val="24"/>
              </w:rPr>
            </w:pPr>
            <w:r w:rsidRPr="002D6424">
              <w:rPr>
                <w:rFonts w:asciiTheme="majorHAnsi" w:hAnsiTheme="majorHAnsi"/>
                <w:i/>
                <w:sz w:val="24"/>
                <w:szCs w:val="24"/>
              </w:rPr>
              <w:t>e) ţinerea la zi a documentelor cu privire la prestarea serviciului;</w:t>
            </w:r>
          </w:p>
          <w:p w:rsidR="00B45E3C" w:rsidRDefault="002D6424" w:rsidP="00B45E3C">
            <w:pPr>
              <w:spacing w:after="0"/>
              <w:rPr>
                <w:rFonts w:asciiTheme="majorHAnsi" w:hAnsiTheme="majorHAnsi"/>
                <w:i/>
                <w:sz w:val="24"/>
                <w:szCs w:val="24"/>
              </w:rPr>
            </w:pPr>
            <w:r w:rsidRPr="002D6424">
              <w:rPr>
                <w:rFonts w:asciiTheme="majorHAnsi" w:hAnsiTheme="majorHAnsi"/>
                <w:i/>
                <w:sz w:val="24"/>
                <w:szCs w:val="24"/>
              </w:rPr>
              <w:t>f) respectarea regulamentului serviciului de salubrizare aprobat de autoritatea administraţiei publice locale, în condiţiile legii;</w:t>
            </w:r>
          </w:p>
          <w:p w:rsidR="00B45E3C" w:rsidRDefault="002D6424" w:rsidP="00B45E3C">
            <w:pPr>
              <w:spacing w:after="0"/>
              <w:rPr>
                <w:rFonts w:asciiTheme="majorHAnsi" w:hAnsiTheme="majorHAnsi"/>
                <w:i/>
                <w:sz w:val="24"/>
                <w:szCs w:val="24"/>
              </w:rPr>
            </w:pPr>
            <w:r w:rsidRPr="002D6424">
              <w:rPr>
                <w:rFonts w:asciiTheme="majorHAnsi" w:hAnsiTheme="majorHAnsi"/>
                <w:i/>
                <w:sz w:val="24"/>
                <w:szCs w:val="24"/>
              </w:rPr>
              <w:t>g) prestarea activitãţii pe baza principiilor de eficienţã economicã, având ca obiectiv reducerea costurilor de prestare a serviciului;</w:t>
            </w:r>
          </w:p>
          <w:p w:rsidR="00B45E3C" w:rsidRDefault="002D6424" w:rsidP="00B45E3C">
            <w:pPr>
              <w:spacing w:after="0"/>
              <w:rPr>
                <w:rFonts w:asciiTheme="majorHAnsi" w:hAnsiTheme="majorHAnsi"/>
                <w:i/>
                <w:sz w:val="24"/>
                <w:szCs w:val="24"/>
              </w:rPr>
            </w:pPr>
            <w:r w:rsidRPr="002D6424">
              <w:rPr>
                <w:rFonts w:asciiTheme="majorHAnsi" w:hAnsiTheme="majorHAnsi"/>
                <w:i/>
                <w:sz w:val="24"/>
                <w:szCs w:val="24"/>
              </w:rPr>
              <w:t>h) asigurarea mijloacelor auto special amenajate şi dotate pentru efectuarea unor astfel de transporturi, în întreaga arie administrativ-teritorialã încredinţatã;</w:t>
            </w:r>
          </w:p>
          <w:p w:rsidR="00B45E3C" w:rsidRDefault="002D6424" w:rsidP="00B45E3C">
            <w:pPr>
              <w:spacing w:after="0"/>
              <w:rPr>
                <w:rFonts w:asciiTheme="majorHAnsi" w:hAnsiTheme="majorHAnsi"/>
                <w:i/>
                <w:sz w:val="24"/>
                <w:szCs w:val="24"/>
              </w:rPr>
            </w:pPr>
            <w:r w:rsidRPr="002D6424">
              <w:rPr>
                <w:rFonts w:asciiTheme="majorHAnsi" w:hAnsiTheme="majorHAnsi"/>
                <w:i/>
                <w:sz w:val="24"/>
                <w:szCs w:val="24"/>
              </w:rPr>
              <w:t>i) îndeplinirea indicatorilor de calitate a prestãrii activitãţii, specificaţi în regulamentul serviciului de salubrizare;</w:t>
            </w:r>
          </w:p>
          <w:p w:rsidR="002D6424" w:rsidRPr="00752D06" w:rsidRDefault="002D6424" w:rsidP="00B45E3C">
            <w:pPr>
              <w:spacing w:after="0"/>
              <w:rPr>
                <w:rFonts w:asciiTheme="majorHAnsi" w:hAnsiTheme="majorHAnsi"/>
                <w:b/>
                <w:i/>
                <w:sz w:val="24"/>
                <w:szCs w:val="24"/>
              </w:rPr>
            </w:pPr>
            <w:r w:rsidRPr="002D6424">
              <w:rPr>
                <w:rFonts w:asciiTheme="majorHAnsi" w:hAnsiTheme="majorHAnsi"/>
                <w:i/>
                <w:sz w:val="24"/>
                <w:szCs w:val="24"/>
              </w:rPr>
              <w:t>j) asigurarea, pe toatã durata de executare a serviciului, de personal calificat şi în numãr suficient.</w:t>
            </w:r>
            <w:r w:rsidRPr="002D6424">
              <w:rPr>
                <w:rFonts w:asciiTheme="majorHAnsi" w:hAnsiTheme="majorHAnsi" w:cs="Arial"/>
                <w:i/>
                <w:sz w:val="24"/>
                <w:szCs w:val="24"/>
              </w:rPr>
              <w:br/>
            </w:r>
          </w:p>
          <w:p w:rsidR="002D6424" w:rsidRPr="00752D06" w:rsidRDefault="002D6424" w:rsidP="00295404">
            <w:pPr>
              <w:pStyle w:val="Heading3"/>
              <w:outlineLvl w:val="2"/>
            </w:pPr>
            <w:bookmarkStart w:id="62" w:name="_Toc525648751"/>
            <w:r w:rsidRPr="00752D06">
              <w:rPr>
                <w:rStyle w:val="Heading3Char"/>
              </w:rPr>
              <w:t>SECŢIUNEA a 9-a cadru: Colectarea, transportul, depozitarea şi valorificarea deşeurilor voluminoase provenite de la populaţie, instituţii publice şi agenţi economici, neasimilabile celor menajere (mobilier, deşeuri de echipamente electrice şi electronice etc.)</w:t>
            </w:r>
            <w:bookmarkEnd w:id="62"/>
          </w:p>
          <w:p w:rsidR="003024A5" w:rsidRDefault="002D6424" w:rsidP="003024A5">
            <w:pPr>
              <w:keepNext/>
              <w:tabs>
                <w:tab w:val="left" w:pos="810"/>
                <w:tab w:val="left" w:pos="900"/>
              </w:tabs>
              <w:rPr>
                <w:rFonts w:asciiTheme="majorHAnsi" w:hAnsiTheme="majorHAnsi"/>
                <w:i/>
                <w:sz w:val="24"/>
                <w:szCs w:val="24"/>
              </w:rPr>
            </w:pPr>
            <w:r w:rsidRPr="0034694B">
              <w:rPr>
                <w:rFonts w:asciiTheme="majorHAnsi" w:hAnsiTheme="majorHAnsi"/>
                <w:i/>
                <w:sz w:val="24"/>
                <w:szCs w:val="24"/>
              </w:rPr>
              <w:lastRenderedPageBreak/>
              <w:t>ART. 84</w:t>
            </w:r>
          </w:p>
          <w:p w:rsidR="0034694B" w:rsidRPr="0034694B" w:rsidRDefault="002D6424" w:rsidP="003024A5">
            <w:pPr>
              <w:keepNext/>
              <w:tabs>
                <w:tab w:val="left" w:pos="810"/>
                <w:tab w:val="left" w:pos="900"/>
              </w:tabs>
              <w:rPr>
                <w:rFonts w:asciiTheme="majorHAnsi" w:hAnsiTheme="majorHAnsi"/>
                <w:i/>
                <w:sz w:val="24"/>
                <w:szCs w:val="24"/>
              </w:rPr>
            </w:pPr>
            <w:r w:rsidRPr="0034694B">
              <w:rPr>
                <w:rFonts w:asciiTheme="majorHAnsi" w:hAnsiTheme="majorHAnsi"/>
                <w:i/>
                <w:sz w:val="24"/>
                <w:szCs w:val="24"/>
              </w:rPr>
              <w:t>Operatorul are permisiunea de a desfãşura activitãţile de colectare, transport, depozitare şi valorificare a deşeurilor voluminoase (mobilier, deşeuri de echipamente electrice şi electronice etc.) provenite de la populaţie, instituţii p</w:t>
            </w:r>
            <w:r w:rsidRPr="00C52727">
              <w:rPr>
                <w:rFonts w:asciiTheme="majorHAnsi" w:hAnsiTheme="majorHAnsi"/>
                <w:i/>
                <w:sz w:val="24"/>
                <w:szCs w:val="24"/>
              </w:rPr>
              <w:t xml:space="preserve">ublice şi agenţi economici, în condiţiile legii, în aria administrativ-teritorialã a </w:t>
            </w:r>
            <w:r w:rsidR="0034694B" w:rsidRPr="00C52727">
              <w:rPr>
                <w:rFonts w:asciiTheme="majorHAnsi" w:hAnsiTheme="majorHAnsi"/>
                <w:i/>
                <w:sz w:val="24"/>
                <w:szCs w:val="24"/>
              </w:rPr>
              <w:t xml:space="preserve">localităților din </w:t>
            </w:r>
            <w:r w:rsidR="00427BD6" w:rsidRPr="00C52727">
              <w:rPr>
                <w:rFonts w:asciiTheme="majorHAnsi" w:hAnsiTheme="majorHAnsi"/>
                <w:i/>
                <w:sz w:val="24"/>
                <w:szCs w:val="24"/>
              </w:rPr>
              <w:t>Zona 4: municipiul Beiuș, orașele Nucet, Ștei și Vașcău și comunele Budureasa, Căbești, Căpălna, Curățele, Dobrești, Drăgănești, Finiș, Pocola, Pomezeu, Răbăgani, Remetea, Roșia, Sămbăta, Șoimi, Tărcaia, Uileacu de Beiuș, Buntești, Cămpani, Cărpinet, Criștioru de Jos, Lazuri de Beiuș, Lunca, Pietroasa și Rieni.</w:t>
            </w:r>
            <w:r w:rsidR="0034694B" w:rsidRPr="0034694B">
              <w:rPr>
                <w:rFonts w:asciiTheme="majorHAnsi" w:hAnsiTheme="majorHAnsi"/>
                <w:i/>
                <w:sz w:val="24"/>
                <w:szCs w:val="24"/>
              </w:rPr>
              <w:t xml:space="preserve"> </w:t>
            </w:r>
          </w:p>
          <w:p w:rsidR="003024A5" w:rsidRDefault="002D6424" w:rsidP="003024A5">
            <w:pPr>
              <w:rPr>
                <w:rFonts w:asciiTheme="majorHAnsi" w:hAnsiTheme="majorHAnsi"/>
                <w:i/>
                <w:sz w:val="24"/>
                <w:szCs w:val="24"/>
              </w:rPr>
            </w:pPr>
            <w:r w:rsidRPr="0034694B">
              <w:rPr>
                <w:rFonts w:asciiTheme="majorHAnsi" w:hAnsiTheme="majorHAnsi"/>
                <w:i/>
                <w:sz w:val="24"/>
                <w:szCs w:val="24"/>
              </w:rPr>
              <w:t>ART. 85</w:t>
            </w:r>
          </w:p>
          <w:p w:rsidR="0034694B" w:rsidRDefault="002D6424" w:rsidP="003024A5">
            <w:pPr>
              <w:rPr>
                <w:rFonts w:asciiTheme="majorHAnsi" w:hAnsiTheme="majorHAnsi"/>
                <w:i/>
                <w:sz w:val="24"/>
                <w:szCs w:val="24"/>
              </w:rPr>
            </w:pPr>
            <w:r w:rsidRPr="0034694B">
              <w:rPr>
                <w:rFonts w:asciiTheme="majorHAnsi" w:hAnsiTheme="majorHAnsi"/>
                <w:i/>
                <w:sz w:val="24"/>
                <w:szCs w:val="24"/>
              </w:rPr>
              <w:t xml:space="preserve">Punctele special amenajate pentru colectarea deşeurile voluminoase provenite de la populaţie, instituţii publice şi agenţi economici sunt specificate în anexa nr. 1 </w:t>
            </w:r>
          </w:p>
          <w:p w:rsidR="003024A5" w:rsidRDefault="002D6424" w:rsidP="003024A5">
            <w:pPr>
              <w:rPr>
                <w:rFonts w:asciiTheme="majorHAnsi" w:hAnsiTheme="majorHAnsi"/>
                <w:i/>
                <w:sz w:val="24"/>
                <w:szCs w:val="24"/>
              </w:rPr>
            </w:pPr>
            <w:r w:rsidRPr="0034694B">
              <w:rPr>
                <w:rFonts w:asciiTheme="majorHAnsi" w:hAnsiTheme="majorHAnsi"/>
                <w:i/>
                <w:sz w:val="24"/>
                <w:szCs w:val="24"/>
              </w:rPr>
              <w:t>ART. 86</w:t>
            </w:r>
          </w:p>
          <w:p w:rsidR="003024A5" w:rsidRDefault="002D6424" w:rsidP="003024A5">
            <w:pPr>
              <w:rPr>
                <w:rFonts w:asciiTheme="majorHAnsi" w:hAnsiTheme="majorHAnsi"/>
                <w:i/>
                <w:sz w:val="24"/>
                <w:szCs w:val="24"/>
              </w:rPr>
            </w:pPr>
            <w:r w:rsidRPr="0034694B">
              <w:rPr>
                <w:rFonts w:asciiTheme="majorHAnsi" w:hAnsiTheme="majorHAnsi"/>
                <w:i/>
                <w:sz w:val="24"/>
                <w:szCs w:val="24"/>
              </w:rPr>
              <w:t>Alte date necesare definirii serviciului din punct de vedere al parametrilor instalaţiilor şi al cantitãţilor.</w:t>
            </w:r>
            <w:r w:rsidRPr="0034694B">
              <w:rPr>
                <w:rFonts w:asciiTheme="majorHAnsi" w:hAnsiTheme="majorHAnsi"/>
                <w:i/>
                <w:sz w:val="24"/>
                <w:szCs w:val="24"/>
              </w:rPr>
              <w:br/>
              <w:t>ART. 87</w:t>
            </w:r>
          </w:p>
          <w:p w:rsidR="003024A5" w:rsidRDefault="002D6424" w:rsidP="003024A5">
            <w:pPr>
              <w:rPr>
                <w:rFonts w:asciiTheme="majorHAnsi" w:hAnsiTheme="majorHAnsi"/>
                <w:i/>
                <w:sz w:val="24"/>
                <w:szCs w:val="24"/>
              </w:rPr>
            </w:pPr>
            <w:r w:rsidRPr="0034694B">
              <w:rPr>
                <w:rFonts w:asciiTheme="majorHAnsi" w:hAnsiTheme="majorHAnsi"/>
                <w:i/>
                <w:sz w:val="24"/>
                <w:szCs w:val="24"/>
              </w:rPr>
              <w:t>Se vor detalia prevederile art. 4 alin. (2) şi (3) din caietul de sarcini-cadru.</w:t>
            </w:r>
            <w:r w:rsidRPr="0034694B">
              <w:rPr>
                <w:rFonts w:asciiTheme="majorHAnsi" w:hAnsiTheme="majorHAnsi"/>
                <w:i/>
                <w:sz w:val="24"/>
                <w:szCs w:val="24"/>
              </w:rPr>
              <w:br/>
              <w:t>ART. 88</w:t>
            </w:r>
          </w:p>
          <w:p w:rsidR="003024A5" w:rsidRDefault="002D6424" w:rsidP="003024A5">
            <w:pPr>
              <w:rPr>
                <w:rFonts w:asciiTheme="majorHAnsi" w:hAnsiTheme="majorHAnsi"/>
                <w:i/>
                <w:sz w:val="24"/>
                <w:szCs w:val="24"/>
              </w:rPr>
            </w:pPr>
            <w:r w:rsidRPr="0034694B">
              <w:rPr>
                <w:rFonts w:asciiTheme="majorHAnsi" w:hAnsiTheme="majorHAnsi"/>
                <w:i/>
                <w:sz w:val="24"/>
                <w:szCs w:val="24"/>
              </w:rPr>
              <w:t>Prestarea activitãţilor de colectare, transport, depozitare şi valorificare a deşeurilor voluminoase provenite de la populaţie, instituţii publice şi agenţi economici, neasimilabile celor menajere (mobilier, deşeuri de echipamente electrice şi electronice etc.) se va execut</w:t>
            </w:r>
            <w:r w:rsidR="003024A5">
              <w:rPr>
                <w:rFonts w:asciiTheme="majorHAnsi" w:hAnsiTheme="majorHAnsi"/>
                <w:i/>
                <w:sz w:val="24"/>
                <w:szCs w:val="24"/>
              </w:rPr>
              <w:t>a astfel încât sã se realizeze:</w:t>
            </w:r>
          </w:p>
          <w:p w:rsidR="003024A5" w:rsidRDefault="002D6424" w:rsidP="003024A5">
            <w:pPr>
              <w:rPr>
                <w:rFonts w:asciiTheme="majorHAnsi" w:hAnsiTheme="majorHAnsi"/>
                <w:i/>
                <w:sz w:val="24"/>
                <w:szCs w:val="24"/>
              </w:rPr>
            </w:pPr>
            <w:r w:rsidRPr="0034694B">
              <w:rPr>
                <w:rFonts w:asciiTheme="majorHAnsi" w:hAnsiTheme="majorHAnsi"/>
                <w:i/>
                <w:sz w:val="24"/>
                <w:szCs w:val="24"/>
              </w:rPr>
              <w:t>a) continuitatea activitãţii, indiferent de anotimp şi condiţiile meteo, cu respectarea prevederilor contractuale;</w:t>
            </w:r>
          </w:p>
          <w:p w:rsidR="003024A5" w:rsidRDefault="002D6424" w:rsidP="003024A5">
            <w:pPr>
              <w:rPr>
                <w:rFonts w:asciiTheme="majorHAnsi" w:hAnsiTheme="majorHAnsi"/>
                <w:i/>
                <w:sz w:val="24"/>
                <w:szCs w:val="24"/>
              </w:rPr>
            </w:pPr>
            <w:r w:rsidRPr="0034694B">
              <w:rPr>
                <w:rFonts w:asciiTheme="majorHAnsi" w:hAnsiTheme="majorHAnsi"/>
                <w:i/>
                <w:sz w:val="24"/>
                <w:szCs w:val="24"/>
              </w:rPr>
              <w:t>b) ridicarea deşeurilor voluminoase, neasimilate celor menajere, din punctele special amenajate la data şi intervalul orar stabilit;</w:t>
            </w:r>
            <w:r w:rsidR="003024A5">
              <w:rPr>
                <w:rFonts w:asciiTheme="majorHAnsi" w:hAnsiTheme="majorHAnsi"/>
                <w:i/>
                <w:sz w:val="24"/>
                <w:szCs w:val="24"/>
              </w:rPr>
              <w:t>â</w:t>
            </w:r>
          </w:p>
          <w:p w:rsidR="003024A5" w:rsidRDefault="002D6424" w:rsidP="003024A5">
            <w:pPr>
              <w:rPr>
                <w:rFonts w:asciiTheme="majorHAnsi" w:hAnsiTheme="majorHAnsi"/>
                <w:i/>
                <w:sz w:val="24"/>
                <w:szCs w:val="24"/>
              </w:rPr>
            </w:pPr>
            <w:r w:rsidRPr="0034694B">
              <w:rPr>
                <w:rFonts w:asciiTheme="majorHAnsi" w:hAnsiTheme="majorHAnsi"/>
                <w:i/>
                <w:sz w:val="24"/>
                <w:szCs w:val="24"/>
              </w:rPr>
              <w:t>c) corectarea şi adaptarea regimului de prestare a activitãţii la cerinţele beneficiarului;</w:t>
            </w:r>
          </w:p>
          <w:p w:rsidR="003024A5" w:rsidRDefault="002D6424" w:rsidP="003024A5">
            <w:pPr>
              <w:rPr>
                <w:rFonts w:asciiTheme="majorHAnsi" w:hAnsiTheme="majorHAnsi"/>
                <w:i/>
                <w:sz w:val="24"/>
                <w:szCs w:val="24"/>
              </w:rPr>
            </w:pPr>
            <w:r w:rsidRPr="0034694B">
              <w:rPr>
                <w:rFonts w:asciiTheme="majorHAnsi" w:hAnsiTheme="majorHAnsi"/>
                <w:i/>
                <w:sz w:val="24"/>
                <w:szCs w:val="24"/>
              </w:rPr>
              <w:t>d) controlul calitãţii serviciului prestat;</w:t>
            </w:r>
          </w:p>
          <w:p w:rsidR="003024A5" w:rsidRDefault="002D6424" w:rsidP="003024A5">
            <w:pPr>
              <w:rPr>
                <w:rFonts w:asciiTheme="majorHAnsi" w:hAnsiTheme="majorHAnsi"/>
                <w:i/>
                <w:sz w:val="24"/>
                <w:szCs w:val="24"/>
              </w:rPr>
            </w:pPr>
            <w:r w:rsidRPr="0034694B">
              <w:rPr>
                <w:rFonts w:asciiTheme="majorHAnsi" w:hAnsiTheme="majorHAnsi"/>
                <w:i/>
                <w:sz w:val="24"/>
                <w:szCs w:val="24"/>
              </w:rPr>
              <w:t>e) ţinerea la zi a documentelor cu privire la prestarea serviciului;</w:t>
            </w:r>
          </w:p>
          <w:p w:rsidR="003024A5" w:rsidRDefault="002D6424" w:rsidP="003024A5">
            <w:pPr>
              <w:rPr>
                <w:rFonts w:asciiTheme="majorHAnsi" w:hAnsiTheme="majorHAnsi"/>
                <w:i/>
                <w:sz w:val="24"/>
                <w:szCs w:val="24"/>
              </w:rPr>
            </w:pPr>
            <w:r w:rsidRPr="0034694B">
              <w:rPr>
                <w:rFonts w:asciiTheme="majorHAnsi" w:hAnsiTheme="majorHAnsi"/>
                <w:i/>
                <w:sz w:val="24"/>
                <w:szCs w:val="24"/>
              </w:rPr>
              <w:t>f) respectarea regulamentului serviciului de salubrizare aprobat de autoritatea administraţiei publice locale, în condiţiile legii;</w:t>
            </w:r>
          </w:p>
          <w:p w:rsidR="003024A5" w:rsidRDefault="002D6424" w:rsidP="003024A5">
            <w:pPr>
              <w:rPr>
                <w:rFonts w:asciiTheme="majorHAnsi" w:hAnsiTheme="majorHAnsi"/>
                <w:i/>
                <w:sz w:val="24"/>
                <w:szCs w:val="24"/>
              </w:rPr>
            </w:pPr>
            <w:r w:rsidRPr="0034694B">
              <w:rPr>
                <w:rFonts w:asciiTheme="majorHAnsi" w:hAnsiTheme="majorHAnsi"/>
                <w:i/>
                <w:sz w:val="24"/>
                <w:szCs w:val="24"/>
              </w:rPr>
              <w:t>g) prestarea activitãţii pe baza principiilor de eficienţã economicã, având ca obiectiv reducerea costurilor de prestare a serviciului;</w:t>
            </w:r>
          </w:p>
          <w:p w:rsidR="003024A5" w:rsidRDefault="002D6424" w:rsidP="003024A5">
            <w:pPr>
              <w:rPr>
                <w:rFonts w:asciiTheme="majorHAnsi" w:hAnsiTheme="majorHAnsi"/>
                <w:i/>
                <w:sz w:val="24"/>
                <w:szCs w:val="24"/>
              </w:rPr>
            </w:pPr>
            <w:r w:rsidRPr="0034694B">
              <w:rPr>
                <w:rFonts w:asciiTheme="majorHAnsi" w:hAnsiTheme="majorHAnsi"/>
                <w:i/>
                <w:sz w:val="24"/>
                <w:szCs w:val="24"/>
              </w:rPr>
              <w:t>h) asigurarea cu mijloace auto necesare pentru transportul întregii cantitãţi de deşeuri din aria administrativ-teritorialã încredinţatã;</w:t>
            </w:r>
          </w:p>
          <w:p w:rsidR="003024A5" w:rsidRDefault="002D6424" w:rsidP="003024A5">
            <w:pPr>
              <w:rPr>
                <w:rFonts w:asciiTheme="majorHAnsi" w:hAnsiTheme="majorHAnsi"/>
                <w:i/>
                <w:sz w:val="24"/>
                <w:szCs w:val="24"/>
              </w:rPr>
            </w:pPr>
            <w:r w:rsidRPr="0034694B">
              <w:rPr>
                <w:rFonts w:asciiTheme="majorHAnsi" w:hAnsiTheme="majorHAnsi"/>
                <w:i/>
                <w:sz w:val="24"/>
                <w:szCs w:val="24"/>
              </w:rPr>
              <w:t xml:space="preserve">i) îndeplinirea indicatorilor de calitate a prestãrii activitãţii, specificaţi în regulamentul </w:t>
            </w:r>
            <w:r w:rsidRPr="0034694B">
              <w:rPr>
                <w:rFonts w:asciiTheme="majorHAnsi" w:hAnsiTheme="majorHAnsi"/>
                <w:i/>
                <w:sz w:val="24"/>
                <w:szCs w:val="24"/>
              </w:rPr>
              <w:lastRenderedPageBreak/>
              <w:t>serviciului de salubrizare;</w:t>
            </w:r>
          </w:p>
          <w:p w:rsidR="0034694B" w:rsidRPr="0034694B" w:rsidRDefault="002D6424" w:rsidP="003024A5">
            <w:pPr>
              <w:rPr>
                <w:rFonts w:asciiTheme="majorHAnsi" w:hAnsiTheme="majorHAnsi"/>
                <w:i/>
                <w:sz w:val="24"/>
                <w:szCs w:val="24"/>
              </w:rPr>
            </w:pPr>
            <w:r w:rsidRPr="0034694B">
              <w:rPr>
                <w:rFonts w:asciiTheme="majorHAnsi" w:hAnsiTheme="majorHAnsi"/>
                <w:i/>
                <w:sz w:val="24"/>
                <w:szCs w:val="24"/>
              </w:rPr>
              <w:t>j) asigurarea, pe toatã durata de executare a serviciului, de personal calificat şi în numãr suficient.</w:t>
            </w:r>
          </w:p>
          <w:p w:rsidR="0034694B" w:rsidRPr="003F530C" w:rsidRDefault="002D6424" w:rsidP="00295404">
            <w:pPr>
              <w:pStyle w:val="Heading3"/>
              <w:outlineLvl w:val="2"/>
              <w:rPr>
                <w:rFonts w:asciiTheme="majorHAnsi" w:hAnsiTheme="majorHAnsi" w:cs="Courier New"/>
                <w:color w:val="000000"/>
              </w:rPr>
            </w:pPr>
            <w:bookmarkStart w:id="63" w:name="_Toc525648752"/>
            <w:r w:rsidRPr="003F530C">
              <w:rPr>
                <w:rStyle w:val="Heading3Char"/>
              </w:rPr>
              <w:t>SECŢIUNEA a 10-a</w:t>
            </w:r>
            <w:r w:rsidR="0034694B" w:rsidRPr="003F530C">
              <w:rPr>
                <w:rStyle w:val="Heading3Char"/>
              </w:rPr>
              <w:t xml:space="preserve"> cadru: </w:t>
            </w:r>
            <w:r w:rsidRPr="003F530C">
              <w:rPr>
                <w:rStyle w:val="Heading3Char"/>
              </w:rPr>
              <w:t>Colectarea, transportul şi neutralizarea deşeurilor animaliere provenite din gospodãriile populaţiei</w:t>
            </w:r>
            <w:bookmarkEnd w:id="63"/>
          </w:p>
          <w:p w:rsidR="0034694B" w:rsidRPr="0034694B" w:rsidRDefault="0034694B" w:rsidP="0034694B">
            <w:pPr>
              <w:rPr>
                <w:b/>
              </w:rPr>
            </w:pPr>
            <w:r w:rsidRPr="0034694B">
              <w:rPr>
                <w:b/>
              </w:rPr>
              <w:t xml:space="preserve">NU </w:t>
            </w:r>
            <w:r w:rsidR="008D6204">
              <w:rPr>
                <w:b/>
              </w:rPr>
              <w:t>SE APLICĂ</w:t>
            </w:r>
          </w:p>
          <w:p w:rsidR="003024A5" w:rsidRDefault="002D6424" w:rsidP="003024A5">
            <w:pPr>
              <w:rPr>
                <w:rFonts w:asciiTheme="majorHAnsi" w:hAnsiTheme="majorHAnsi"/>
                <w:i/>
                <w:sz w:val="24"/>
                <w:szCs w:val="24"/>
              </w:rPr>
            </w:pPr>
            <w:r w:rsidRPr="0034694B">
              <w:rPr>
                <w:rFonts w:asciiTheme="majorHAnsi" w:hAnsiTheme="majorHAnsi"/>
                <w:i/>
                <w:sz w:val="24"/>
                <w:szCs w:val="24"/>
              </w:rPr>
              <w:t>ART. 89</w:t>
            </w:r>
          </w:p>
          <w:p w:rsidR="003024A5" w:rsidRDefault="002D6424" w:rsidP="003024A5">
            <w:pPr>
              <w:rPr>
                <w:rFonts w:asciiTheme="majorHAnsi" w:hAnsiTheme="majorHAnsi"/>
                <w:i/>
                <w:sz w:val="24"/>
                <w:szCs w:val="24"/>
              </w:rPr>
            </w:pPr>
            <w:r w:rsidRPr="0034694B">
              <w:rPr>
                <w:rFonts w:asciiTheme="majorHAnsi" w:hAnsiTheme="majorHAnsi"/>
                <w:i/>
                <w:sz w:val="24"/>
                <w:szCs w:val="24"/>
              </w:rPr>
              <w:t>Operatorul are permisiunea de a desfãşura activitãţile de colectare, transport şi neutralizare a deşeurilor animaliere provenite din gospodãriile populaţiei, în condiţiile legii, în aria administrativ-teritorialã a ....(se va completa aria administrativ-teritorialã în care urmeazã sã se presteze activitatea).</w:t>
            </w:r>
          </w:p>
          <w:p w:rsidR="003024A5" w:rsidRDefault="002D6424" w:rsidP="003024A5">
            <w:pPr>
              <w:rPr>
                <w:rFonts w:asciiTheme="majorHAnsi" w:hAnsiTheme="majorHAnsi"/>
                <w:i/>
                <w:sz w:val="24"/>
                <w:szCs w:val="24"/>
              </w:rPr>
            </w:pPr>
            <w:r w:rsidRPr="0034694B">
              <w:rPr>
                <w:rFonts w:asciiTheme="majorHAnsi" w:hAnsiTheme="majorHAnsi"/>
                <w:i/>
                <w:sz w:val="24"/>
                <w:szCs w:val="24"/>
              </w:rPr>
              <w:t>ART. 90</w:t>
            </w:r>
          </w:p>
          <w:p w:rsidR="003024A5" w:rsidRDefault="002D6424" w:rsidP="003024A5">
            <w:pPr>
              <w:rPr>
                <w:rFonts w:asciiTheme="majorHAnsi" w:hAnsiTheme="majorHAnsi"/>
                <w:i/>
                <w:sz w:val="24"/>
                <w:szCs w:val="24"/>
              </w:rPr>
            </w:pPr>
            <w:r w:rsidRPr="0034694B">
              <w:rPr>
                <w:rFonts w:asciiTheme="majorHAnsi" w:hAnsiTheme="majorHAnsi"/>
                <w:i/>
                <w:sz w:val="24"/>
                <w:szCs w:val="24"/>
              </w:rPr>
              <w:t>Deşeurile animaliere provenite din gospodãriile populaţiei vor fi colectate şi transportate în mijloace auto special amenajate şi vor fi predate unitãţilor stabilite în legislaţia în vigoare din ...(se vor specifica denumirile unitãţilor care îşi desfãşoarã activitatea conform prevederilor legale şi care asigurã contractual acest serviciu consiliului local) sau incineratorul din ... (se va specifica denumirea celui mai apropiat incinerator care îşi desfãşoarã activitatea conform prevederilor legale şi care asigurã contractual acest serviciu consiliului local).</w:t>
            </w:r>
          </w:p>
          <w:p w:rsidR="003024A5" w:rsidRDefault="002D6424" w:rsidP="003024A5">
            <w:pPr>
              <w:rPr>
                <w:rFonts w:asciiTheme="majorHAnsi" w:hAnsiTheme="majorHAnsi"/>
                <w:i/>
                <w:sz w:val="24"/>
                <w:szCs w:val="24"/>
              </w:rPr>
            </w:pPr>
            <w:r w:rsidRPr="0034694B">
              <w:rPr>
                <w:rFonts w:asciiTheme="majorHAnsi" w:hAnsiTheme="majorHAnsi"/>
                <w:i/>
                <w:sz w:val="24"/>
                <w:szCs w:val="24"/>
              </w:rPr>
              <w:t>ART. 91</w:t>
            </w:r>
          </w:p>
          <w:p w:rsidR="003024A5" w:rsidRDefault="002D6424" w:rsidP="003024A5">
            <w:pPr>
              <w:rPr>
                <w:rFonts w:asciiTheme="majorHAnsi" w:hAnsiTheme="majorHAnsi"/>
                <w:i/>
                <w:sz w:val="24"/>
                <w:szCs w:val="24"/>
              </w:rPr>
            </w:pPr>
            <w:r w:rsidRPr="0034694B">
              <w:rPr>
                <w:rFonts w:asciiTheme="majorHAnsi" w:hAnsiTheme="majorHAnsi"/>
                <w:i/>
                <w:sz w:val="24"/>
                <w:szCs w:val="24"/>
              </w:rPr>
              <w:t>Colectarea deşeurilor animaliere provenite din gospodãriile populaţiei se va face de la toţi utilizatorii care au contract de prestare a serviciului, încheiat cu operatorul de salubrizare autorizat, cât şi de la persoanele scutite de la plata acestui serviciu conform legilor în vigoare.</w:t>
            </w:r>
            <w:r w:rsidRPr="0034694B">
              <w:rPr>
                <w:rFonts w:asciiTheme="majorHAnsi" w:hAnsiTheme="majorHAnsi"/>
                <w:i/>
                <w:sz w:val="24"/>
                <w:szCs w:val="24"/>
              </w:rPr>
              <w:br/>
              <w:t>ART. 92</w:t>
            </w:r>
          </w:p>
          <w:p w:rsidR="003024A5" w:rsidRDefault="002D6424" w:rsidP="003024A5">
            <w:pPr>
              <w:rPr>
                <w:rFonts w:asciiTheme="majorHAnsi" w:hAnsiTheme="majorHAnsi"/>
                <w:i/>
                <w:sz w:val="24"/>
                <w:szCs w:val="24"/>
              </w:rPr>
            </w:pPr>
            <w:r w:rsidRPr="0034694B">
              <w:rPr>
                <w:rFonts w:asciiTheme="majorHAnsi" w:hAnsiTheme="majorHAnsi"/>
                <w:i/>
                <w:sz w:val="24"/>
                <w:szCs w:val="24"/>
              </w:rPr>
              <w:t>Alte date necesare definirii serviciului din punct de vedere al parametrilor instalaţiilor şi al cantitãţilor.</w:t>
            </w:r>
            <w:r w:rsidRPr="0034694B">
              <w:rPr>
                <w:rFonts w:asciiTheme="majorHAnsi" w:hAnsiTheme="majorHAnsi"/>
                <w:i/>
                <w:sz w:val="24"/>
                <w:szCs w:val="24"/>
              </w:rPr>
              <w:br/>
              <w:t>ART. 93</w:t>
            </w:r>
          </w:p>
          <w:p w:rsidR="003024A5" w:rsidRDefault="002D6424" w:rsidP="003024A5">
            <w:pPr>
              <w:rPr>
                <w:rFonts w:asciiTheme="majorHAnsi" w:hAnsiTheme="majorHAnsi"/>
                <w:i/>
                <w:sz w:val="24"/>
                <w:szCs w:val="24"/>
              </w:rPr>
            </w:pPr>
            <w:r w:rsidRPr="0034694B">
              <w:rPr>
                <w:rFonts w:asciiTheme="majorHAnsi" w:hAnsiTheme="majorHAnsi"/>
                <w:i/>
                <w:sz w:val="24"/>
                <w:szCs w:val="24"/>
              </w:rPr>
              <w:t>Se vor detalia prevederile art. 4 alin. (2) şi (3) din caietul de sarcini-cadru.</w:t>
            </w:r>
          </w:p>
          <w:p w:rsidR="003024A5" w:rsidRDefault="002D6424" w:rsidP="003024A5">
            <w:pPr>
              <w:rPr>
                <w:rFonts w:asciiTheme="majorHAnsi" w:hAnsiTheme="majorHAnsi"/>
                <w:i/>
                <w:sz w:val="24"/>
                <w:szCs w:val="24"/>
              </w:rPr>
            </w:pPr>
            <w:r w:rsidRPr="0034694B">
              <w:rPr>
                <w:rFonts w:asciiTheme="majorHAnsi" w:hAnsiTheme="majorHAnsi"/>
                <w:i/>
                <w:sz w:val="24"/>
                <w:szCs w:val="24"/>
              </w:rPr>
              <w:t>ART. 94</w:t>
            </w:r>
          </w:p>
          <w:p w:rsidR="003024A5" w:rsidRDefault="002D6424" w:rsidP="003024A5">
            <w:pPr>
              <w:rPr>
                <w:rFonts w:asciiTheme="majorHAnsi" w:hAnsiTheme="majorHAnsi"/>
                <w:i/>
                <w:sz w:val="24"/>
                <w:szCs w:val="24"/>
              </w:rPr>
            </w:pPr>
            <w:r w:rsidRPr="0034694B">
              <w:rPr>
                <w:rFonts w:asciiTheme="majorHAnsi" w:hAnsiTheme="majorHAnsi"/>
                <w:i/>
                <w:sz w:val="24"/>
                <w:szCs w:val="24"/>
              </w:rPr>
              <w:t>Prestarea activitãţilor de colectare, transport şi neutralizare a deşeurilor animaliere provenite din gospodãriile populaţiei se va executa astfel încât sã se realizeze:</w:t>
            </w:r>
          </w:p>
          <w:p w:rsidR="003024A5" w:rsidRDefault="002D6424" w:rsidP="003024A5">
            <w:pPr>
              <w:rPr>
                <w:rFonts w:asciiTheme="majorHAnsi" w:hAnsiTheme="majorHAnsi"/>
                <w:i/>
                <w:sz w:val="24"/>
                <w:szCs w:val="24"/>
              </w:rPr>
            </w:pPr>
            <w:r w:rsidRPr="0034694B">
              <w:rPr>
                <w:rFonts w:asciiTheme="majorHAnsi" w:hAnsiTheme="majorHAnsi"/>
                <w:i/>
                <w:sz w:val="24"/>
                <w:szCs w:val="24"/>
              </w:rPr>
              <w:t>a) continuitatea activitãţii, indiferent de anotimp şi condiţiile meteo, cu respectarea prevederilor contractuale;</w:t>
            </w:r>
          </w:p>
          <w:p w:rsidR="003024A5" w:rsidRDefault="002D6424" w:rsidP="003024A5">
            <w:pPr>
              <w:rPr>
                <w:rFonts w:asciiTheme="majorHAnsi" w:hAnsiTheme="majorHAnsi"/>
                <w:i/>
                <w:sz w:val="24"/>
                <w:szCs w:val="24"/>
              </w:rPr>
            </w:pPr>
            <w:r w:rsidRPr="0034694B">
              <w:rPr>
                <w:rFonts w:asciiTheme="majorHAnsi" w:hAnsiTheme="majorHAnsi"/>
                <w:i/>
                <w:sz w:val="24"/>
                <w:szCs w:val="24"/>
              </w:rPr>
              <w:t>b) ridicarea deşeurilor animaliere provenite din gospodãriile populaţiei în termen de 4 ore de la anunţare şi predarea acestora unitãţilor de ecarisaj în termen de 6 ore de la ridicare;</w:t>
            </w:r>
          </w:p>
          <w:p w:rsidR="003024A5" w:rsidRDefault="002D6424" w:rsidP="003024A5">
            <w:pPr>
              <w:rPr>
                <w:rFonts w:asciiTheme="majorHAnsi" w:hAnsiTheme="majorHAnsi"/>
                <w:i/>
                <w:sz w:val="24"/>
                <w:szCs w:val="24"/>
              </w:rPr>
            </w:pPr>
            <w:r w:rsidRPr="0034694B">
              <w:rPr>
                <w:rFonts w:asciiTheme="majorHAnsi" w:hAnsiTheme="majorHAnsi"/>
                <w:i/>
                <w:sz w:val="24"/>
                <w:szCs w:val="24"/>
              </w:rPr>
              <w:t>c) corectarea şi adaptarea regimului de prestare a activitãţii la cerinţele beneficiarului;</w:t>
            </w:r>
          </w:p>
          <w:p w:rsidR="003024A5" w:rsidRDefault="002D6424" w:rsidP="003024A5">
            <w:pPr>
              <w:rPr>
                <w:rFonts w:asciiTheme="majorHAnsi" w:hAnsiTheme="majorHAnsi"/>
                <w:i/>
                <w:sz w:val="24"/>
                <w:szCs w:val="24"/>
              </w:rPr>
            </w:pPr>
            <w:r w:rsidRPr="0034694B">
              <w:rPr>
                <w:rFonts w:asciiTheme="majorHAnsi" w:hAnsiTheme="majorHAnsi"/>
                <w:i/>
                <w:sz w:val="24"/>
                <w:szCs w:val="24"/>
              </w:rPr>
              <w:lastRenderedPageBreak/>
              <w:t>d) controlul calitãţii serviciului prestat;</w:t>
            </w:r>
          </w:p>
          <w:p w:rsidR="003024A5" w:rsidRDefault="002D6424" w:rsidP="003024A5">
            <w:pPr>
              <w:rPr>
                <w:rFonts w:asciiTheme="majorHAnsi" w:hAnsiTheme="majorHAnsi"/>
                <w:i/>
                <w:sz w:val="24"/>
                <w:szCs w:val="24"/>
              </w:rPr>
            </w:pPr>
            <w:r w:rsidRPr="0034694B">
              <w:rPr>
                <w:rFonts w:asciiTheme="majorHAnsi" w:hAnsiTheme="majorHAnsi"/>
                <w:i/>
                <w:sz w:val="24"/>
                <w:szCs w:val="24"/>
              </w:rPr>
              <w:t>e) ţinerea la zi a documentelor cu privire la prestarea serviciului;</w:t>
            </w:r>
          </w:p>
          <w:p w:rsidR="003024A5" w:rsidRDefault="002D6424" w:rsidP="003024A5">
            <w:pPr>
              <w:rPr>
                <w:rFonts w:asciiTheme="majorHAnsi" w:hAnsiTheme="majorHAnsi"/>
                <w:i/>
                <w:sz w:val="24"/>
                <w:szCs w:val="24"/>
              </w:rPr>
            </w:pPr>
            <w:r w:rsidRPr="0034694B">
              <w:rPr>
                <w:rFonts w:asciiTheme="majorHAnsi" w:hAnsiTheme="majorHAnsi"/>
                <w:i/>
                <w:sz w:val="24"/>
                <w:szCs w:val="24"/>
              </w:rPr>
              <w:t>f) respectarea regulamentului serviciului de salubrizare aprobat de autoritatea administraţiei publice locale, în condiţiile legii;</w:t>
            </w:r>
          </w:p>
          <w:p w:rsidR="002C1EFB" w:rsidRDefault="002D6424" w:rsidP="003024A5">
            <w:pPr>
              <w:rPr>
                <w:rFonts w:asciiTheme="majorHAnsi" w:hAnsiTheme="majorHAnsi"/>
                <w:i/>
                <w:sz w:val="24"/>
                <w:szCs w:val="24"/>
              </w:rPr>
            </w:pPr>
            <w:r w:rsidRPr="0034694B">
              <w:rPr>
                <w:rFonts w:asciiTheme="majorHAnsi" w:hAnsiTheme="majorHAnsi"/>
                <w:i/>
                <w:sz w:val="24"/>
                <w:szCs w:val="24"/>
              </w:rPr>
              <w:t>g) prestarea activitãţii pe baza principiilor de eficienţã economicã, având ca obiectiv reducerea costurilor de prestare a serviciului;</w:t>
            </w:r>
          </w:p>
          <w:p w:rsidR="002C1EFB" w:rsidRDefault="002D6424" w:rsidP="003024A5">
            <w:pPr>
              <w:rPr>
                <w:rFonts w:asciiTheme="majorHAnsi" w:hAnsiTheme="majorHAnsi"/>
                <w:i/>
                <w:sz w:val="24"/>
                <w:szCs w:val="24"/>
              </w:rPr>
            </w:pPr>
            <w:r w:rsidRPr="0034694B">
              <w:rPr>
                <w:rFonts w:asciiTheme="majorHAnsi" w:hAnsiTheme="majorHAnsi"/>
                <w:i/>
                <w:sz w:val="24"/>
                <w:szCs w:val="24"/>
              </w:rPr>
              <w:t>h) asigurarea mijloacelor auto special amenajate şi dotate pentru efectuarea unor astfel de transporturi în întreaga arie administrativ-teritorialã încredinţatã;</w:t>
            </w:r>
          </w:p>
          <w:p w:rsidR="002C1EFB" w:rsidRDefault="002D6424" w:rsidP="003024A5">
            <w:pPr>
              <w:rPr>
                <w:rFonts w:asciiTheme="majorHAnsi" w:hAnsiTheme="majorHAnsi"/>
                <w:i/>
                <w:sz w:val="24"/>
                <w:szCs w:val="24"/>
              </w:rPr>
            </w:pPr>
            <w:r w:rsidRPr="0034694B">
              <w:rPr>
                <w:rFonts w:asciiTheme="majorHAnsi" w:hAnsiTheme="majorHAnsi"/>
                <w:i/>
                <w:sz w:val="24"/>
                <w:szCs w:val="24"/>
              </w:rPr>
              <w:t>i) îndeplinirea indicatorilor de calitate a prestãrii activitãţii, specificaţi în regulamentul serviciului de salubrizare;</w:t>
            </w:r>
          </w:p>
          <w:p w:rsidR="0034694B" w:rsidRDefault="002D6424" w:rsidP="003024A5">
            <w:pPr>
              <w:rPr>
                <w:rFonts w:cs="Arial"/>
              </w:rPr>
            </w:pPr>
            <w:r w:rsidRPr="0034694B">
              <w:rPr>
                <w:rFonts w:asciiTheme="majorHAnsi" w:hAnsiTheme="majorHAnsi"/>
                <w:i/>
                <w:sz w:val="24"/>
                <w:szCs w:val="24"/>
              </w:rPr>
              <w:t>j) asigurarea, pe toatã durata de executare a serviciului, de personal calificat şi în numãr suficient</w:t>
            </w:r>
            <w:r w:rsidRPr="00711C1A">
              <w:t>.</w:t>
            </w:r>
          </w:p>
          <w:p w:rsidR="0034694B" w:rsidRDefault="002D6424" w:rsidP="00295404">
            <w:pPr>
              <w:pStyle w:val="Heading3"/>
              <w:outlineLvl w:val="2"/>
            </w:pPr>
            <w:bookmarkStart w:id="64" w:name="_Toc525648753"/>
            <w:r w:rsidRPr="00711C1A">
              <w:t>SECŢIUNEA a 11-a</w:t>
            </w:r>
            <w:r w:rsidR="0034694B">
              <w:t xml:space="preserve"> cadru: </w:t>
            </w:r>
            <w:r w:rsidRPr="00711C1A">
              <w:t>Colectarea, transportul, depozitarea deşeurilor rezultate din activitãţi de construcţii şi demolãri</w:t>
            </w:r>
            <w:bookmarkEnd w:id="64"/>
          </w:p>
          <w:p w:rsidR="0034694B" w:rsidRPr="00A3251A" w:rsidRDefault="008D6204" w:rsidP="00A3251A">
            <w:pPr>
              <w:rPr>
                <w:b/>
              </w:rPr>
            </w:pPr>
            <w:r>
              <w:rPr>
                <w:b/>
              </w:rPr>
              <w:t>NU SE APLICĂ</w:t>
            </w:r>
          </w:p>
          <w:p w:rsidR="002C1EFB" w:rsidRDefault="002D6424" w:rsidP="002C1EFB">
            <w:pPr>
              <w:rPr>
                <w:rFonts w:asciiTheme="majorHAnsi" w:hAnsiTheme="majorHAnsi"/>
                <w:i/>
                <w:sz w:val="24"/>
                <w:szCs w:val="24"/>
              </w:rPr>
            </w:pPr>
            <w:r w:rsidRPr="00A3251A">
              <w:rPr>
                <w:rFonts w:asciiTheme="majorHAnsi" w:hAnsiTheme="majorHAnsi"/>
                <w:i/>
                <w:sz w:val="24"/>
                <w:szCs w:val="24"/>
              </w:rPr>
              <w:t>ART. 95</w:t>
            </w:r>
          </w:p>
          <w:p w:rsidR="002C1EFB" w:rsidRDefault="002D6424" w:rsidP="002C1EFB">
            <w:pPr>
              <w:rPr>
                <w:rFonts w:asciiTheme="majorHAnsi" w:hAnsiTheme="majorHAnsi"/>
                <w:i/>
                <w:sz w:val="24"/>
                <w:szCs w:val="24"/>
              </w:rPr>
            </w:pPr>
            <w:r w:rsidRPr="00A3251A">
              <w:rPr>
                <w:rFonts w:asciiTheme="majorHAnsi" w:hAnsiTheme="majorHAnsi"/>
                <w:i/>
                <w:sz w:val="24"/>
                <w:szCs w:val="24"/>
              </w:rPr>
              <w:t>Operatorul are permisiunea de a desfãşura activitãţile de colectare, transport şi depozitare a deşeurilor rezultate din activitãţi de construcţii şi demolãri, în condiţiile legii, în aria administrativ-teritorialã a ....(se va completa aria administrativ-teritorialã în care urmeazã sã se presteze activitatea).</w:t>
            </w:r>
          </w:p>
          <w:p w:rsidR="002C1EFB" w:rsidRDefault="002D6424" w:rsidP="002C1EFB">
            <w:pPr>
              <w:rPr>
                <w:rFonts w:asciiTheme="majorHAnsi" w:hAnsiTheme="majorHAnsi"/>
                <w:i/>
                <w:sz w:val="24"/>
                <w:szCs w:val="24"/>
              </w:rPr>
            </w:pPr>
            <w:r w:rsidRPr="00A3251A">
              <w:rPr>
                <w:rFonts w:asciiTheme="majorHAnsi" w:hAnsiTheme="majorHAnsi"/>
                <w:i/>
                <w:sz w:val="24"/>
                <w:szCs w:val="24"/>
              </w:rPr>
              <w:t>ART. 96</w:t>
            </w:r>
          </w:p>
          <w:p w:rsidR="002C1EFB" w:rsidRDefault="002D6424" w:rsidP="002C1EFB">
            <w:pPr>
              <w:rPr>
                <w:rFonts w:asciiTheme="majorHAnsi" w:hAnsiTheme="majorHAnsi"/>
                <w:i/>
                <w:sz w:val="24"/>
                <w:szCs w:val="24"/>
              </w:rPr>
            </w:pPr>
            <w:r w:rsidRPr="00A3251A">
              <w:rPr>
                <w:rFonts w:asciiTheme="majorHAnsi" w:hAnsiTheme="majorHAnsi"/>
                <w:i/>
                <w:sz w:val="24"/>
                <w:szCs w:val="24"/>
              </w:rPr>
              <w:t>(1) Deşeurile rezultate din activitãţi de construcţii şi demolãri vor fi transportate la depozitul/depozitele specializate pentru primirea acestor tipuri de deşeuri din ...(se va specifica locaţia depozitului şi materialele acceptate pentru depozitare precum şi condiţia de sortare înainte de depozitare).</w:t>
            </w:r>
          </w:p>
          <w:p w:rsidR="002C1EFB" w:rsidRDefault="002D6424" w:rsidP="002C1EFB">
            <w:pPr>
              <w:rPr>
                <w:rFonts w:asciiTheme="majorHAnsi" w:hAnsiTheme="majorHAnsi"/>
                <w:i/>
                <w:sz w:val="24"/>
                <w:szCs w:val="24"/>
              </w:rPr>
            </w:pPr>
            <w:r w:rsidRPr="00A3251A">
              <w:rPr>
                <w:rFonts w:asciiTheme="majorHAnsi" w:hAnsiTheme="majorHAnsi"/>
                <w:i/>
                <w:sz w:val="24"/>
                <w:szCs w:val="24"/>
              </w:rPr>
              <w:t>(2) Se vor stabili condiţiile de transport al deşeurilor din construcţii în alte locaţii, în funcţie de tipul deşeului (pãmânt, pietriş, nisip, beton etc.) şi de necesitãţile autoritãţii administraţiei publice locale.</w:t>
            </w:r>
          </w:p>
          <w:p w:rsidR="002C1EFB" w:rsidRDefault="002D6424" w:rsidP="002C1EFB">
            <w:pPr>
              <w:rPr>
                <w:rFonts w:asciiTheme="majorHAnsi" w:hAnsiTheme="majorHAnsi"/>
                <w:i/>
                <w:sz w:val="24"/>
                <w:szCs w:val="24"/>
              </w:rPr>
            </w:pPr>
            <w:r w:rsidRPr="00A3251A">
              <w:rPr>
                <w:rFonts w:asciiTheme="majorHAnsi" w:hAnsiTheme="majorHAnsi"/>
                <w:i/>
                <w:sz w:val="24"/>
                <w:szCs w:val="24"/>
              </w:rPr>
              <w:t>ART. 97</w:t>
            </w:r>
          </w:p>
          <w:p w:rsidR="002C1EFB" w:rsidRDefault="002D6424" w:rsidP="002C1EFB">
            <w:pPr>
              <w:rPr>
                <w:rFonts w:asciiTheme="majorHAnsi" w:hAnsiTheme="majorHAnsi"/>
                <w:i/>
                <w:sz w:val="24"/>
                <w:szCs w:val="24"/>
              </w:rPr>
            </w:pPr>
            <w:r w:rsidRPr="00A3251A">
              <w:rPr>
                <w:rFonts w:asciiTheme="majorHAnsi" w:hAnsiTheme="majorHAnsi"/>
                <w:i/>
                <w:sz w:val="24"/>
                <w:szCs w:val="24"/>
              </w:rPr>
              <w:t>Precolectarea deşeurilor rezultate din activitãţi de construcţii şi demolãri se face în recipientele puse la dispoziţie de cãtre operatorul de salubrizare, în baza unui contract de prestãri servicii (se va indica tipul de recipiente ce se vor utiliza).</w:t>
            </w:r>
          </w:p>
          <w:p w:rsidR="002C1EFB" w:rsidRDefault="002D6424" w:rsidP="002C1EFB">
            <w:pPr>
              <w:rPr>
                <w:rFonts w:asciiTheme="majorHAnsi" w:hAnsiTheme="majorHAnsi"/>
                <w:i/>
                <w:sz w:val="24"/>
                <w:szCs w:val="24"/>
              </w:rPr>
            </w:pPr>
            <w:r w:rsidRPr="00A3251A">
              <w:rPr>
                <w:rFonts w:asciiTheme="majorHAnsi" w:hAnsiTheme="majorHAnsi"/>
                <w:i/>
                <w:sz w:val="24"/>
                <w:szCs w:val="24"/>
              </w:rPr>
              <w:t>ART. 98</w:t>
            </w:r>
          </w:p>
          <w:p w:rsidR="002C1EFB" w:rsidRDefault="002D6424" w:rsidP="002C1EFB">
            <w:pPr>
              <w:rPr>
                <w:rFonts w:asciiTheme="majorHAnsi" w:hAnsiTheme="majorHAnsi"/>
                <w:i/>
                <w:sz w:val="24"/>
                <w:szCs w:val="24"/>
              </w:rPr>
            </w:pPr>
            <w:r w:rsidRPr="00A3251A">
              <w:rPr>
                <w:rFonts w:asciiTheme="majorHAnsi" w:hAnsiTheme="majorHAnsi"/>
                <w:i/>
                <w:sz w:val="24"/>
                <w:szCs w:val="24"/>
              </w:rPr>
              <w:t>Alte date necesare definirii serviciului din punct de vedere al parametrilor instalaţiilor şi al cantitãţilor.</w:t>
            </w:r>
            <w:r w:rsidRPr="00A3251A">
              <w:rPr>
                <w:rFonts w:asciiTheme="majorHAnsi" w:hAnsiTheme="majorHAnsi"/>
                <w:i/>
                <w:sz w:val="24"/>
                <w:szCs w:val="24"/>
              </w:rPr>
              <w:br/>
            </w:r>
            <w:r w:rsidRPr="00A3251A">
              <w:rPr>
                <w:rFonts w:asciiTheme="majorHAnsi" w:hAnsiTheme="majorHAnsi"/>
                <w:i/>
                <w:sz w:val="24"/>
                <w:szCs w:val="24"/>
              </w:rPr>
              <w:lastRenderedPageBreak/>
              <w:t>ART. 99</w:t>
            </w:r>
          </w:p>
          <w:p w:rsidR="002C1EFB" w:rsidRDefault="002D6424" w:rsidP="002C1EFB">
            <w:pPr>
              <w:rPr>
                <w:rFonts w:asciiTheme="majorHAnsi" w:hAnsiTheme="majorHAnsi"/>
                <w:i/>
                <w:sz w:val="24"/>
                <w:szCs w:val="24"/>
              </w:rPr>
            </w:pPr>
            <w:r w:rsidRPr="00A3251A">
              <w:rPr>
                <w:rFonts w:asciiTheme="majorHAnsi" w:hAnsiTheme="majorHAnsi"/>
                <w:i/>
                <w:sz w:val="24"/>
                <w:szCs w:val="24"/>
              </w:rPr>
              <w:t>Se vor detalia prevederile art. 4 alin. (2) şi (3) din caietul de sarcini-cadru.</w:t>
            </w:r>
          </w:p>
          <w:p w:rsidR="002C1EFB" w:rsidRDefault="002D6424" w:rsidP="002C1EFB">
            <w:pPr>
              <w:rPr>
                <w:rFonts w:asciiTheme="majorHAnsi" w:hAnsiTheme="majorHAnsi"/>
                <w:i/>
                <w:sz w:val="24"/>
                <w:szCs w:val="24"/>
              </w:rPr>
            </w:pPr>
            <w:r w:rsidRPr="00A3251A">
              <w:rPr>
                <w:rFonts w:asciiTheme="majorHAnsi" w:hAnsiTheme="majorHAnsi"/>
                <w:i/>
                <w:sz w:val="24"/>
                <w:szCs w:val="24"/>
              </w:rPr>
              <w:t>ART. 100</w:t>
            </w:r>
          </w:p>
          <w:p w:rsidR="002C1EFB" w:rsidRDefault="002D6424" w:rsidP="002C1EFB">
            <w:pPr>
              <w:rPr>
                <w:rFonts w:asciiTheme="majorHAnsi" w:hAnsiTheme="majorHAnsi"/>
                <w:i/>
                <w:sz w:val="24"/>
                <w:szCs w:val="24"/>
              </w:rPr>
            </w:pPr>
            <w:r w:rsidRPr="00A3251A">
              <w:rPr>
                <w:rFonts w:asciiTheme="majorHAnsi" w:hAnsiTheme="majorHAnsi"/>
                <w:i/>
                <w:sz w:val="24"/>
                <w:szCs w:val="24"/>
              </w:rPr>
              <w:t>Prestarea activitãţilor de colectare, transport şi depozitare a deşeurilor rezultate din activitãţi de construcţii şi demolãri se va executa astfel încât sã se realizeze:</w:t>
            </w:r>
          </w:p>
          <w:p w:rsidR="002C1EFB" w:rsidRDefault="002D6424" w:rsidP="002C1EFB">
            <w:pPr>
              <w:rPr>
                <w:rFonts w:asciiTheme="majorHAnsi" w:hAnsiTheme="majorHAnsi"/>
                <w:i/>
                <w:sz w:val="24"/>
                <w:szCs w:val="24"/>
              </w:rPr>
            </w:pPr>
            <w:r w:rsidRPr="00A3251A">
              <w:rPr>
                <w:rFonts w:asciiTheme="majorHAnsi" w:hAnsiTheme="majorHAnsi"/>
                <w:i/>
                <w:sz w:val="24"/>
                <w:szCs w:val="24"/>
              </w:rPr>
              <w:t>a) continuitatea activitãţii, indiferent de anotimp şi condiţiile meteo, cu respectarea prevederilor contractuale;</w:t>
            </w:r>
          </w:p>
          <w:p w:rsidR="002C1EFB" w:rsidRDefault="002D6424" w:rsidP="002C1EFB">
            <w:pPr>
              <w:rPr>
                <w:rFonts w:asciiTheme="majorHAnsi" w:hAnsiTheme="majorHAnsi"/>
                <w:i/>
                <w:sz w:val="24"/>
                <w:szCs w:val="24"/>
              </w:rPr>
            </w:pPr>
            <w:r w:rsidRPr="00A3251A">
              <w:rPr>
                <w:rFonts w:asciiTheme="majorHAnsi" w:hAnsiTheme="majorHAnsi"/>
                <w:i/>
                <w:sz w:val="24"/>
                <w:szCs w:val="24"/>
              </w:rPr>
              <w:t>b) corectarea şi adaptarea regimului de prestare a activitãţii la cerinţele beneficiarului;</w:t>
            </w:r>
          </w:p>
          <w:p w:rsidR="002C1EFB" w:rsidRDefault="002D6424" w:rsidP="002C1EFB">
            <w:pPr>
              <w:rPr>
                <w:rFonts w:asciiTheme="majorHAnsi" w:hAnsiTheme="majorHAnsi"/>
                <w:i/>
                <w:sz w:val="24"/>
                <w:szCs w:val="24"/>
              </w:rPr>
            </w:pPr>
            <w:r w:rsidRPr="00A3251A">
              <w:rPr>
                <w:rFonts w:asciiTheme="majorHAnsi" w:hAnsiTheme="majorHAnsi"/>
                <w:i/>
                <w:sz w:val="24"/>
                <w:szCs w:val="24"/>
              </w:rPr>
              <w:t>c) controlul calitãţii serviciului prestat;</w:t>
            </w:r>
          </w:p>
          <w:p w:rsidR="002C1EFB" w:rsidRDefault="002D6424" w:rsidP="002C1EFB">
            <w:pPr>
              <w:rPr>
                <w:rFonts w:asciiTheme="majorHAnsi" w:hAnsiTheme="majorHAnsi"/>
                <w:i/>
                <w:sz w:val="24"/>
                <w:szCs w:val="24"/>
              </w:rPr>
            </w:pPr>
            <w:r w:rsidRPr="00A3251A">
              <w:rPr>
                <w:rFonts w:asciiTheme="majorHAnsi" w:hAnsiTheme="majorHAnsi"/>
                <w:i/>
                <w:sz w:val="24"/>
                <w:szCs w:val="24"/>
              </w:rPr>
              <w:t>d) ţinerea la zi a documentelor cu privire la prestarea serviciului;</w:t>
            </w:r>
          </w:p>
          <w:p w:rsidR="002C1EFB" w:rsidRDefault="002D6424" w:rsidP="002C1EFB">
            <w:pPr>
              <w:rPr>
                <w:rFonts w:asciiTheme="majorHAnsi" w:hAnsiTheme="majorHAnsi"/>
                <w:i/>
                <w:sz w:val="24"/>
                <w:szCs w:val="24"/>
              </w:rPr>
            </w:pPr>
            <w:r w:rsidRPr="00A3251A">
              <w:rPr>
                <w:rFonts w:asciiTheme="majorHAnsi" w:hAnsiTheme="majorHAnsi"/>
                <w:i/>
                <w:sz w:val="24"/>
                <w:szCs w:val="24"/>
              </w:rPr>
              <w:t>e) respectarea regulamentului serviciului de salubrizare, aprobat de autoritatea administraţiei publice locale în condiţiile legii;</w:t>
            </w:r>
          </w:p>
          <w:p w:rsidR="002C1EFB" w:rsidRDefault="002D6424" w:rsidP="002C1EFB">
            <w:pPr>
              <w:rPr>
                <w:rFonts w:asciiTheme="majorHAnsi" w:hAnsiTheme="majorHAnsi"/>
                <w:i/>
                <w:sz w:val="24"/>
                <w:szCs w:val="24"/>
              </w:rPr>
            </w:pPr>
            <w:r w:rsidRPr="00A3251A">
              <w:rPr>
                <w:rFonts w:asciiTheme="majorHAnsi" w:hAnsiTheme="majorHAnsi"/>
                <w:i/>
                <w:sz w:val="24"/>
                <w:szCs w:val="24"/>
              </w:rPr>
              <w:t>f) prestarea activitãţii pe baza principiilor de eficienţã economicã, având ca obiectiv reducerea costurilor de prestare a serviciului;</w:t>
            </w:r>
          </w:p>
          <w:p w:rsidR="002C1EFB" w:rsidRDefault="002D6424" w:rsidP="002C1EFB">
            <w:pPr>
              <w:rPr>
                <w:rFonts w:asciiTheme="majorHAnsi" w:hAnsiTheme="majorHAnsi"/>
                <w:i/>
                <w:sz w:val="24"/>
                <w:szCs w:val="24"/>
              </w:rPr>
            </w:pPr>
            <w:r w:rsidRPr="00A3251A">
              <w:rPr>
                <w:rFonts w:asciiTheme="majorHAnsi" w:hAnsiTheme="majorHAnsi"/>
                <w:i/>
                <w:sz w:val="24"/>
                <w:szCs w:val="24"/>
              </w:rPr>
              <w:t>g) asigurarea mijloacelor de încãrcare şi transport pentru efectuarea unor astfel de transporturi, în întreaga arie administrativ-teritorialã încredinţatã;</w:t>
            </w:r>
          </w:p>
          <w:p w:rsidR="002C1EFB" w:rsidRDefault="002D6424" w:rsidP="002C1EFB">
            <w:pPr>
              <w:rPr>
                <w:rFonts w:asciiTheme="majorHAnsi" w:hAnsiTheme="majorHAnsi"/>
                <w:i/>
                <w:sz w:val="24"/>
                <w:szCs w:val="24"/>
              </w:rPr>
            </w:pPr>
            <w:r w:rsidRPr="00A3251A">
              <w:rPr>
                <w:rFonts w:asciiTheme="majorHAnsi" w:hAnsiTheme="majorHAnsi"/>
                <w:i/>
                <w:sz w:val="24"/>
                <w:szCs w:val="24"/>
              </w:rPr>
              <w:t>h) îndeplinirea indicatorilor de calitate a prestãrii activitãţii, specificaţi în regulamentul serviciului de salubrizare;</w:t>
            </w:r>
          </w:p>
          <w:p w:rsidR="00A3251A" w:rsidRPr="002C1EFB" w:rsidRDefault="002D6424" w:rsidP="002C1EFB">
            <w:pPr>
              <w:rPr>
                <w:rFonts w:asciiTheme="majorHAnsi" w:hAnsiTheme="majorHAnsi"/>
                <w:i/>
                <w:sz w:val="24"/>
                <w:szCs w:val="24"/>
              </w:rPr>
            </w:pPr>
            <w:r w:rsidRPr="00A3251A">
              <w:rPr>
                <w:rFonts w:asciiTheme="majorHAnsi" w:hAnsiTheme="majorHAnsi"/>
                <w:i/>
                <w:sz w:val="24"/>
                <w:szCs w:val="24"/>
              </w:rPr>
              <w:t>i) asigurarea, pe toatã durata de executare a serviciului, de personal calificat şi în numãr suficient.</w:t>
            </w:r>
          </w:p>
          <w:p w:rsidR="00A3251A" w:rsidRDefault="00A3251A" w:rsidP="00295404">
            <w:pPr>
              <w:pStyle w:val="Heading3"/>
              <w:outlineLvl w:val="2"/>
            </w:pPr>
            <w:bookmarkStart w:id="65" w:name="_Toc525648754"/>
            <w:r w:rsidRPr="00A3251A">
              <w:t>SECŢIUNEA a 12-a</w:t>
            </w:r>
            <w:r>
              <w:t xml:space="preserve"> </w:t>
            </w:r>
            <w:r w:rsidRPr="00A3251A">
              <w:t>cadru: Dezinsecţia, dezinfecţia şi deratizarea</w:t>
            </w:r>
            <w:bookmarkEnd w:id="65"/>
          </w:p>
          <w:p w:rsidR="004A5E73" w:rsidRDefault="008D6204" w:rsidP="002C1EFB">
            <w:pPr>
              <w:rPr>
                <w:rFonts w:asciiTheme="majorHAnsi" w:hAnsiTheme="majorHAnsi"/>
                <w:b/>
                <w:sz w:val="24"/>
                <w:szCs w:val="24"/>
              </w:rPr>
            </w:pPr>
            <w:r w:rsidRPr="008D6204">
              <w:rPr>
                <w:rFonts w:asciiTheme="majorHAnsi" w:hAnsiTheme="majorHAnsi"/>
                <w:b/>
                <w:sz w:val="24"/>
                <w:szCs w:val="24"/>
              </w:rPr>
              <w:t>NU SE APLICĂ</w:t>
            </w:r>
          </w:p>
          <w:p w:rsidR="004A5E73" w:rsidRDefault="00A3251A" w:rsidP="002C1EFB">
            <w:pPr>
              <w:rPr>
                <w:rFonts w:asciiTheme="majorHAnsi" w:hAnsiTheme="majorHAnsi"/>
                <w:i/>
                <w:sz w:val="24"/>
                <w:szCs w:val="24"/>
              </w:rPr>
            </w:pPr>
            <w:r w:rsidRPr="00A3251A">
              <w:rPr>
                <w:rFonts w:asciiTheme="majorHAnsi" w:hAnsiTheme="majorHAnsi"/>
                <w:i/>
                <w:sz w:val="24"/>
                <w:szCs w:val="24"/>
              </w:rPr>
              <w:t>ART. 101</w:t>
            </w:r>
          </w:p>
          <w:p w:rsidR="004A5E73" w:rsidRDefault="00A3251A" w:rsidP="002C1EFB">
            <w:pPr>
              <w:rPr>
                <w:rFonts w:asciiTheme="majorHAnsi" w:hAnsiTheme="majorHAnsi"/>
                <w:i/>
                <w:sz w:val="24"/>
                <w:szCs w:val="24"/>
              </w:rPr>
            </w:pPr>
            <w:r w:rsidRPr="00A3251A">
              <w:rPr>
                <w:rFonts w:asciiTheme="majorHAnsi" w:hAnsiTheme="majorHAnsi"/>
                <w:i/>
                <w:sz w:val="24"/>
                <w:szCs w:val="24"/>
              </w:rPr>
              <w:t>Operatorul are permisiunea de a desfãşura activitãţile de dezinsecţie, dezinfecţie şi deratizare, în condiţiile legii, în aria administrativ-teritorialã a ....(se va completa aria administrativ-teritorialã în care urmeazã sã se presteze activitatea).</w:t>
            </w:r>
          </w:p>
          <w:p w:rsidR="004A5E73" w:rsidRDefault="00A3251A" w:rsidP="002C1EFB">
            <w:pPr>
              <w:rPr>
                <w:rFonts w:asciiTheme="majorHAnsi" w:hAnsiTheme="majorHAnsi"/>
                <w:i/>
                <w:sz w:val="24"/>
                <w:szCs w:val="24"/>
              </w:rPr>
            </w:pPr>
            <w:r w:rsidRPr="00A3251A">
              <w:rPr>
                <w:rFonts w:asciiTheme="majorHAnsi" w:hAnsiTheme="majorHAnsi"/>
                <w:i/>
                <w:sz w:val="24"/>
                <w:szCs w:val="24"/>
              </w:rPr>
              <w:t>ART. 102</w:t>
            </w:r>
          </w:p>
          <w:p w:rsidR="004A5E73" w:rsidRDefault="00A3251A" w:rsidP="002C1EFB">
            <w:pPr>
              <w:rPr>
                <w:rFonts w:asciiTheme="majorHAnsi" w:hAnsiTheme="majorHAnsi"/>
                <w:i/>
                <w:sz w:val="24"/>
                <w:szCs w:val="24"/>
              </w:rPr>
            </w:pPr>
            <w:r w:rsidRPr="00A3251A">
              <w:rPr>
                <w:rFonts w:asciiTheme="majorHAnsi" w:hAnsiTheme="majorHAnsi"/>
                <w:i/>
                <w:sz w:val="24"/>
                <w:szCs w:val="24"/>
              </w:rPr>
              <w:t>Activitãţile de dezinsecţie, dezinfecţie şi deratizare se vor aplica la urmãtoarele obiective şi suprafeţe din ....(se va completa aria administrativ-teritorialã în care urmeazã sã se presteze serviciul).</w:t>
            </w:r>
            <w:r w:rsidRPr="00A3251A">
              <w:rPr>
                <w:rFonts w:asciiTheme="majorHAnsi" w:hAnsiTheme="majorHAnsi"/>
                <w:i/>
                <w:sz w:val="24"/>
                <w:szCs w:val="24"/>
              </w:rPr>
              <w:br/>
              <w:t>ART. 103</w:t>
            </w:r>
          </w:p>
          <w:p w:rsidR="004A5E73" w:rsidRDefault="00A3251A" w:rsidP="002C1EFB">
            <w:pPr>
              <w:rPr>
                <w:rFonts w:asciiTheme="majorHAnsi" w:hAnsiTheme="majorHAnsi"/>
                <w:i/>
                <w:sz w:val="24"/>
                <w:szCs w:val="24"/>
              </w:rPr>
            </w:pPr>
            <w:r w:rsidRPr="00A3251A">
              <w:rPr>
                <w:rFonts w:asciiTheme="majorHAnsi" w:hAnsiTheme="majorHAnsi"/>
                <w:i/>
                <w:sz w:val="24"/>
                <w:szCs w:val="24"/>
              </w:rPr>
              <w:t xml:space="preserve">Obiectivele şi suprafeţele unde se vor aplica activitãţile de dezinsecţie, dezinfecţie şi deratizare sunt specificate în anexele nr. 1 şi 2 (se vor completa tabelele nr. 20 şi 21, anexe la caietul de sarcini-cadru, cu obiectivele, clãdirile, suprafeţele etc. ce se iau în calcul pentru </w:t>
            </w:r>
            <w:r w:rsidRPr="00A3251A">
              <w:rPr>
                <w:rFonts w:asciiTheme="majorHAnsi" w:hAnsiTheme="majorHAnsi"/>
                <w:i/>
                <w:sz w:val="24"/>
                <w:szCs w:val="24"/>
              </w:rPr>
              <w:lastRenderedPageBreak/>
              <w:t>operaţiile de dezinsecţie, dezinfecţie şi deratizare).</w:t>
            </w:r>
          </w:p>
          <w:p w:rsidR="004A5E73" w:rsidRDefault="00A3251A" w:rsidP="002C1EFB">
            <w:pPr>
              <w:rPr>
                <w:rFonts w:asciiTheme="majorHAnsi" w:hAnsiTheme="majorHAnsi"/>
                <w:i/>
                <w:sz w:val="24"/>
                <w:szCs w:val="24"/>
              </w:rPr>
            </w:pPr>
            <w:r w:rsidRPr="00A3251A">
              <w:rPr>
                <w:rFonts w:asciiTheme="majorHAnsi" w:hAnsiTheme="majorHAnsi"/>
                <w:i/>
                <w:sz w:val="24"/>
                <w:szCs w:val="24"/>
              </w:rPr>
              <w:t>ART. 104</w:t>
            </w:r>
          </w:p>
          <w:p w:rsidR="004A5E73" w:rsidRDefault="00A3251A" w:rsidP="002C1EFB">
            <w:pPr>
              <w:rPr>
                <w:rFonts w:asciiTheme="majorHAnsi" w:hAnsiTheme="majorHAnsi"/>
                <w:i/>
                <w:sz w:val="24"/>
                <w:szCs w:val="24"/>
              </w:rPr>
            </w:pPr>
            <w:r w:rsidRPr="00A3251A">
              <w:rPr>
                <w:rFonts w:asciiTheme="majorHAnsi" w:hAnsiTheme="majorHAnsi"/>
                <w:i/>
                <w:sz w:val="24"/>
                <w:szCs w:val="24"/>
              </w:rPr>
              <w:t>Materialele ce se folosesc şi consumurile specifice sunt precizate în anexa nr. 3 (se va completa tabelul nr. 22, anexã la caietul de sarcini-cadru, cu tipurile de materiale folosite şi normele de consum).</w:t>
            </w:r>
          </w:p>
          <w:p w:rsidR="004A5E73" w:rsidRDefault="00A3251A" w:rsidP="002C1EFB">
            <w:pPr>
              <w:rPr>
                <w:rFonts w:asciiTheme="majorHAnsi" w:hAnsiTheme="majorHAnsi"/>
                <w:i/>
                <w:sz w:val="24"/>
                <w:szCs w:val="24"/>
              </w:rPr>
            </w:pPr>
            <w:r w:rsidRPr="00A3251A">
              <w:rPr>
                <w:rFonts w:asciiTheme="majorHAnsi" w:hAnsiTheme="majorHAnsi"/>
                <w:i/>
                <w:sz w:val="24"/>
                <w:szCs w:val="24"/>
              </w:rPr>
              <w:t>ART. 105</w:t>
            </w:r>
          </w:p>
          <w:p w:rsidR="004A5E73" w:rsidRDefault="00A3251A" w:rsidP="002C1EFB">
            <w:pPr>
              <w:rPr>
                <w:rFonts w:asciiTheme="majorHAnsi" w:hAnsiTheme="majorHAnsi"/>
                <w:i/>
                <w:sz w:val="24"/>
                <w:szCs w:val="24"/>
              </w:rPr>
            </w:pPr>
            <w:r w:rsidRPr="00A3251A">
              <w:rPr>
                <w:rFonts w:asciiTheme="majorHAnsi" w:hAnsiTheme="majorHAnsi"/>
                <w:i/>
                <w:sz w:val="24"/>
                <w:szCs w:val="24"/>
              </w:rPr>
              <w:t>Alte date necesare definirii serviciului din punct de vedere al parametrilor instalaţiilor şi al cantitãţilor.</w:t>
            </w:r>
            <w:r w:rsidRPr="00A3251A">
              <w:rPr>
                <w:rFonts w:asciiTheme="majorHAnsi" w:hAnsiTheme="majorHAnsi"/>
                <w:i/>
                <w:sz w:val="24"/>
                <w:szCs w:val="24"/>
              </w:rPr>
              <w:br/>
              <w:t>ART. 106</w:t>
            </w:r>
          </w:p>
          <w:p w:rsidR="004A5E73" w:rsidRDefault="00A3251A" w:rsidP="002C1EFB">
            <w:pPr>
              <w:rPr>
                <w:rFonts w:asciiTheme="majorHAnsi" w:hAnsiTheme="majorHAnsi"/>
                <w:i/>
                <w:sz w:val="24"/>
                <w:szCs w:val="24"/>
              </w:rPr>
            </w:pPr>
            <w:r w:rsidRPr="00A3251A">
              <w:rPr>
                <w:rFonts w:asciiTheme="majorHAnsi" w:hAnsiTheme="majorHAnsi"/>
                <w:i/>
                <w:sz w:val="24"/>
                <w:szCs w:val="24"/>
              </w:rPr>
              <w:t>Se vor detalia prevederile art. 4 alin. (2) şi (3) din caietul de sarcini-cadru.</w:t>
            </w:r>
          </w:p>
          <w:p w:rsidR="004A5E73" w:rsidRDefault="00A3251A" w:rsidP="002C1EFB">
            <w:pPr>
              <w:rPr>
                <w:rFonts w:asciiTheme="majorHAnsi" w:hAnsiTheme="majorHAnsi"/>
                <w:i/>
                <w:sz w:val="24"/>
                <w:szCs w:val="24"/>
              </w:rPr>
            </w:pPr>
            <w:r w:rsidRPr="00A3251A">
              <w:rPr>
                <w:rFonts w:asciiTheme="majorHAnsi" w:hAnsiTheme="majorHAnsi"/>
                <w:i/>
                <w:sz w:val="24"/>
                <w:szCs w:val="24"/>
              </w:rPr>
              <w:t>ART. 107</w:t>
            </w:r>
          </w:p>
          <w:p w:rsidR="004A5E73" w:rsidRDefault="00A3251A" w:rsidP="002C1EFB">
            <w:pPr>
              <w:rPr>
                <w:rFonts w:asciiTheme="majorHAnsi" w:hAnsiTheme="majorHAnsi"/>
                <w:i/>
                <w:sz w:val="24"/>
                <w:szCs w:val="24"/>
              </w:rPr>
            </w:pPr>
            <w:r w:rsidRPr="00A3251A">
              <w:rPr>
                <w:rFonts w:asciiTheme="majorHAnsi" w:hAnsiTheme="majorHAnsi"/>
                <w:i/>
                <w:sz w:val="24"/>
                <w:szCs w:val="24"/>
              </w:rPr>
              <w:t>Prestarea activitãţilor de dezinsecţie, dezinfecţie şi deratizare se va executa astfel încât sã se realizeze:</w:t>
            </w:r>
            <w:r w:rsidRPr="00A3251A">
              <w:rPr>
                <w:rFonts w:asciiTheme="majorHAnsi" w:hAnsiTheme="majorHAnsi"/>
                <w:i/>
                <w:sz w:val="24"/>
                <w:szCs w:val="24"/>
              </w:rPr>
              <w:br/>
              <w:t>a) continuitatea activitãţii pe întreaga duratã de desfãşurare, cu respectarea prevederilor contractuale;</w:t>
            </w:r>
            <w:r w:rsidRPr="00A3251A">
              <w:rPr>
                <w:rFonts w:asciiTheme="majorHAnsi" w:hAnsiTheme="majorHAnsi"/>
                <w:i/>
                <w:sz w:val="24"/>
                <w:szCs w:val="24"/>
              </w:rPr>
              <w:br/>
              <w:t>b) corectarea şi adaptarea regimului de prestare a activitãţii la cerinţele beneficiarului;</w:t>
            </w:r>
          </w:p>
          <w:p w:rsidR="004A5E73" w:rsidRDefault="00A3251A" w:rsidP="002C1EFB">
            <w:pPr>
              <w:rPr>
                <w:rFonts w:asciiTheme="majorHAnsi" w:hAnsiTheme="majorHAnsi"/>
                <w:i/>
                <w:sz w:val="24"/>
                <w:szCs w:val="24"/>
              </w:rPr>
            </w:pPr>
            <w:r w:rsidRPr="00A3251A">
              <w:rPr>
                <w:rFonts w:asciiTheme="majorHAnsi" w:hAnsiTheme="majorHAnsi"/>
                <w:i/>
                <w:sz w:val="24"/>
                <w:szCs w:val="24"/>
              </w:rPr>
              <w:t>c) controlul calitãţii serviciului prestat;</w:t>
            </w:r>
          </w:p>
          <w:p w:rsidR="004A5E73" w:rsidRDefault="00A3251A" w:rsidP="002C1EFB">
            <w:pPr>
              <w:rPr>
                <w:rFonts w:asciiTheme="majorHAnsi" w:hAnsiTheme="majorHAnsi"/>
                <w:i/>
                <w:sz w:val="24"/>
                <w:szCs w:val="24"/>
              </w:rPr>
            </w:pPr>
            <w:r w:rsidRPr="00A3251A">
              <w:rPr>
                <w:rFonts w:asciiTheme="majorHAnsi" w:hAnsiTheme="majorHAnsi"/>
                <w:i/>
                <w:sz w:val="24"/>
                <w:szCs w:val="24"/>
              </w:rPr>
              <w:t>d) ţinerea la zi a documentelor cu privire la prestarea serviciului;</w:t>
            </w:r>
          </w:p>
          <w:p w:rsidR="004A5E73" w:rsidRDefault="00A3251A" w:rsidP="002C1EFB">
            <w:pPr>
              <w:rPr>
                <w:rFonts w:asciiTheme="majorHAnsi" w:hAnsiTheme="majorHAnsi"/>
                <w:i/>
                <w:sz w:val="24"/>
                <w:szCs w:val="24"/>
              </w:rPr>
            </w:pPr>
            <w:r w:rsidRPr="00A3251A">
              <w:rPr>
                <w:rFonts w:asciiTheme="majorHAnsi" w:hAnsiTheme="majorHAnsi"/>
                <w:i/>
                <w:sz w:val="24"/>
                <w:szCs w:val="24"/>
              </w:rPr>
              <w:t>e) respectarea regulamentului serviciului de salubrizare aprobat de autoritatea administraţiei publice locale, în condiţiile legii;</w:t>
            </w:r>
          </w:p>
          <w:p w:rsidR="004A5E73" w:rsidRDefault="00A3251A" w:rsidP="002C1EFB">
            <w:pPr>
              <w:rPr>
                <w:rFonts w:asciiTheme="majorHAnsi" w:hAnsiTheme="majorHAnsi"/>
                <w:i/>
                <w:sz w:val="24"/>
                <w:szCs w:val="24"/>
              </w:rPr>
            </w:pPr>
            <w:r w:rsidRPr="00A3251A">
              <w:rPr>
                <w:rFonts w:asciiTheme="majorHAnsi" w:hAnsiTheme="majorHAnsi"/>
                <w:i/>
                <w:sz w:val="24"/>
                <w:szCs w:val="24"/>
              </w:rPr>
              <w:t>f) prestarea activitãţii pe baza principiilor de eficienţã economicã, având ca obiectiv reducerea costurilor de prestare a serviciului;</w:t>
            </w:r>
          </w:p>
          <w:p w:rsidR="004A5E73" w:rsidRDefault="00A3251A" w:rsidP="002C1EFB">
            <w:pPr>
              <w:rPr>
                <w:rFonts w:asciiTheme="majorHAnsi" w:hAnsiTheme="majorHAnsi"/>
                <w:i/>
                <w:sz w:val="24"/>
                <w:szCs w:val="24"/>
              </w:rPr>
            </w:pPr>
            <w:r w:rsidRPr="00A3251A">
              <w:rPr>
                <w:rFonts w:asciiTheme="majorHAnsi" w:hAnsiTheme="majorHAnsi"/>
                <w:i/>
                <w:sz w:val="24"/>
                <w:szCs w:val="24"/>
              </w:rPr>
              <w:t>g) asigurarea capacitãţii de lucru a utilajelor şi dispozitivelor pentru efectuarea activitãţii, în întreaga arie administrativ-teritorialã încredinţatã;</w:t>
            </w:r>
          </w:p>
          <w:p w:rsidR="004A5E73" w:rsidRDefault="00A3251A" w:rsidP="002C1EFB">
            <w:pPr>
              <w:rPr>
                <w:rFonts w:asciiTheme="majorHAnsi" w:hAnsiTheme="majorHAnsi"/>
                <w:i/>
                <w:sz w:val="24"/>
                <w:szCs w:val="24"/>
              </w:rPr>
            </w:pPr>
            <w:r w:rsidRPr="00A3251A">
              <w:rPr>
                <w:rFonts w:asciiTheme="majorHAnsi" w:hAnsiTheme="majorHAnsi"/>
                <w:i/>
                <w:sz w:val="24"/>
                <w:szCs w:val="24"/>
              </w:rPr>
              <w:t>h) îndeplinirea indicatorilor de calitate a prestãrii activitãţii, specificaţi în regulamentul serviciului de salubrizare;</w:t>
            </w:r>
          </w:p>
          <w:p w:rsidR="00A3251A" w:rsidRDefault="00A3251A" w:rsidP="002C1EFB">
            <w:r w:rsidRPr="00A3251A">
              <w:rPr>
                <w:rFonts w:asciiTheme="majorHAnsi" w:hAnsiTheme="majorHAnsi"/>
                <w:i/>
                <w:sz w:val="24"/>
                <w:szCs w:val="24"/>
              </w:rPr>
              <w:t>i) asigurarea, pe toatã durata de executare a serviciului, de personal calificat şi în numãr suficient</w:t>
            </w:r>
            <w:r w:rsidRPr="00A3251A">
              <w:t>.</w:t>
            </w:r>
          </w:p>
        </w:tc>
      </w:tr>
    </w:tbl>
    <w:p w:rsidR="00A3251A" w:rsidRDefault="00A3251A">
      <w:pPr>
        <w:spacing w:after="0"/>
        <w:jc w:val="left"/>
      </w:pPr>
    </w:p>
    <w:p w:rsidR="00663D5D" w:rsidRPr="003C5254" w:rsidRDefault="00663D5D" w:rsidP="00CD1A60">
      <w:pPr>
        <w:pStyle w:val="Heading2"/>
      </w:pPr>
      <w:bookmarkStart w:id="66" w:name="_Toc525648755"/>
      <w:r w:rsidRPr="003C5254">
        <w:t>S</w:t>
      </w:r>
      <w:r w:rsidR="006249F7">
        <w:t>copul S</w:t>
      </w:r>
      <w:r w:rsidR="00E6711E">
        <w:t>erviciului și aria de deservire</w:t>
      </w:r>
      <w:bookmarkEnd w:id="66"/>
      <w:r w:rsidR="00E6711E">
        <w:t xml:space="preserve"> </w:t>
      </w:r>
      <w:bookmarkEnd w:id="18"/>
      <w:bookmarkEnd w:id="19"/>
      <w:bookmarkEnd w:id="20"/>
    </w:p>
    <w:p w:rsidR="003B699E" w:rsidRDefault="003B699E" w:rsidP="007E50FF">
      <w:pPr>
        <w:rPr>
          <w:rFonts w:asciiTheme="majorHAnsi" w:hAnsiTheme="majorHAnsi"/>
          <w:sz w:val="24"/>
          <w:szCs w:val="24"/>
        </w:rPr>
      </w:pPr>
      <w:bookmarkStart w:id="67" w:name="_Toc394503115"/>
      <w:bookmarkStart w:id="68" w:name="_Toc394503974"/>
    </w:p>
    <w:p w:rsidR="003B699E" w:rsidRPr="003B699E" w:rsidRDefault="003B699E" w:rsidP="003B699E">
      <w:pPr>
        <w:pBdr>
          <w:top w:val="single" w:sz="4" w:space="1" w:color="auto"/>
          <w:left w:val="single" w:sz="4" w:space="4" w:color="auto"/>
          <w:bottom w:val="single" w:sz="4" w:space="1" w:color="auto"/>
          <w:right w:val="single" w:sz="4" w:space="4" w:color="auto"/>
        </w:pBdr>
        <w:rPr>
          <w:rFonts w:asciiTheme="majorHAnsi" w:hAnsiTheme="majorHAnsi"/>
          <w:b/>
          <w:sz w:val="24"/>
          <w:szCs w:val="24"/>
        </w:rPr>
      </w:pPr>
      <w:r w:rsidRPr="003B699E">
        <w:rPr>
          <w:rFonts w:asciiTheme="majorHAnsi" w:hAnsiTheme="majorHAnsi"/>
          <w:b/>
          <w:sz w:val="24"/>
          <w:szCs w:val="24"/>
        </w:rPr>
        <w:t xml:space="preserve">Prezenta documentaţie se referă la contractul de delegare a gestiunii prin concesiune a serviciilor de operare stație de sortare și transfer, colectarea deșeurilor </w:t>
      </w:r>
      <w:r w:rsidR="008938EF">
        <w:rPr>
          <w:rFonts w:asciiTheme="majorHAnsi" w:hAnsiTheme="majorHAnsi"/>
          <w:b/>
          <w:sz w:val="24"/>
          <w:szCs w:val="24"/>
        </w:rPr>
        <w:t>municipale (precol</w:t>
      </w:r>
      <w:r w:rsidR="008938EF" w:rsidRPr="00C52727">
        <w:rPr>
          <w:rFonts w:asciiTheme="majorHAnsi" w:hAnsiTheme="majorHAnsi"/>
          <w:b/>
          <w:sz w:val="24"/>
          <w:szCs w:val="24"/>
        </w:rPr>
        <w:t xml:space="preserve">ectate </w:t>
      </w:r>
      <w:r w:rsidRPr="00C52727">
        <w:rPr>
          <w:rFonts w:asciiTheme="majorHAnsi" w:hAnsiTheme="majorHAnsi"/>
          <w:b/>
          <w:sz w:val="24"/>
          <w:szCs w:val="24"/>
        </w:rPr>
        <w:t xml:space="preserve">în amestec, reciclabile și biodegradabile din </w:t>
      </w:r>
      <w:r w:rsidRPr="00C52727">
        <w:rPr>
          <w:rFonts w:asciiTheme="majorHAnsi" w:hAnsiTheme="majorHAnsi"/>
          <w:b/>
          <w:sz w:val="24"/>
          <w:szCs w:val="24"/>
        </w:rPr>
        <w:lastRenderedPageBreak/>
        <w:t xml:space="preserve">mediile rural și urban arondate zonei </w:t>
      </w:r>
      <w:r w:rsidR="00427BD6" w:rsidRPr="00C52727">
        <w:rPr>
          <w:rFonts w:asciiTheme="majorHAnsi" w:hAnsiTheme="majorHAnsi"/>
          <w:b/>
          <w:sz w:val="24"/>
          <w:szCs w:val="24"/>
        </w:rPr>
        <w:t>4</w:t>
      </w:r>
      <w:r w:rsidRPr="00C52727">
        <w:rPr>
          <w:rFonts w:asciiTheme="majorHAnsi" w:hAnsiTheme="majorHAnsi"/>
          <w:b/>
          <w:sz w:val="24"/>
          <w:szCs w:val="24"/>
        </w:rPr>
        <w:t xml:space="preserve"> (</w:t>
      </w:r>
      <w:r w:rsidR="00427BD6" w:rsidRPr="00C52727">
        <w:rPr>
          <w:rFonts w:asciiTheme="majorHAnsi" w:hAnsiTheme="majorHAnsi"/>
          <w:b/>
          <w:sz w:val="24"/>
          <w:szCs w:val="24"/>
        </w:rPr>
        <w:t>Beiuș</w:t>
      </w:r>
      <w:r w:rsidRPr="00C52727">
        <w:rPr>
          <w:rFonts w:asciiTheme="majorHAnsi" w:hAnsiTheme="majorHAnsi"/>
          <w:b/>
          <w:sz w:val="24"/>
          <w:szCs w:val="24"/>
        </w:rPr>
        <w:t>), precum și transportul acestora, după caz, la stația de tratare mecano-biologică Oradea sau la d</w:t>
      </w:r>
      <w:r w:rsidRPr="003B699E">
        <w:rPr>
          <w:rFonts w:asciiTheme="majorHAnsi" w:hAnsiTheme="majorHAnsi"/>
          <w:b/>
          <w:sz w:val="24"/>
          <w:szCs w:val="24"/>
        </w:rPr>
        <w:t xml:space="preserve">epozitul conform Oradea; deșeurile reciclabile colectate din zona </w:t>
      </w:r>
      <w:r w:rsidR="00427BD6">
        <w:rPr>
          <w:rFonts w:asciiTheme="majorHAnsi" w:hAnsiTheme="majorHAnsi"/>
          <w:b/>
          <w:sz w:val="24"/>
          <w:szCs w:val="24"/>
        </w:rPr>
        <w:t>4</w:t>
      </w:r>
      <w:r w:rsidRPr="003B699E">
        <w:rPr>
          <w:rFonts w:asciiTheme="majorHAnsi" w:hAnsiTheme="majorHAnsi"/>
          <w:b/>
          <w:sz w:val="24"/>
          <w:szCs w:val="24"/>
        </w:rPr>
        <w:t xml:space="preserve"> prin punctele de colectare se ridică și se transportă la stația de sortare </w:t>
      </w:r>
      <w:r w:rsidR="007B6AF9">
        <w:rPr>
          <w:rFonts w:asciiTheme="majorHAnsi" w:hAnsiTheme="majorHAnsi"/>
          <w:b/>
          <w:sz w:val="24"/>
          <w:szCs w:val="24"/>
        </w:rPr>
        <w:t>Beiuș</w:t>
      </w:r>
      <w:r w:rsidRPr="003B699E">
        <w:rPr>
          <w:rFonts w:asciiTheme="majorHAnsi" w:hAnsiTheme="majorHAnsi"/>
          <w:b/>
          <w:sz w:val="24"/>
          <w:szCs w:val="24"/>
        </w:rPr>
        <w:t xml:space="preserve"> unde se sortează, presează și valorifică.</w:t>
      </w:r>
    </w:p>
    <w:p w:rsidR="00A937A9" w:rsidRPr="004A5E73" w:rsidRDefault="00663D5D" w:rsidP="00156671">
      <w:pPr>
        <w:rPr>
          <w:sz w:val="24"/>
          <w:szCs w:val="24"/>
        </w:rPr>
      </w:pPr>
      <w:bookmarkStart w:id="69" w:name="_Toc394503116"/>
      <w:bookmarkStart w:id="70" w:name="_Toc394503975"/>
      <w:bookmarkEnd w:id="67"/>
      <w:bookmarkEnd w:id="68"/>
      <w:r w:rsidRPr="00AF4BE8">
        <w:rPr>
          <w:rFonts w:asciiTheme="majorHAnsi" w:hAnsiTheme="majorHAnsi"/>
          <w:sz w:val="24"/>
          <w:szCs w:val="24"/>
        </w:rPr>
        <w:t xml:space="preserve">Aria de deservire </w:t>
      </w:r>
      <w:r w:rsidR="00265086" w:rsidRPr="00AF4BE8">
        <w:rPr>
          <w:rFonts w:asciiTheme="majorHAnsi" w:hAnsiTheme="majorHAnsi"/>
          <w:sz w:val="24"/>
          <w:szCs w:val="24"/>
        </w:rPr>
        <w:t>pentru componentele Serviciului</w:t>
      </w:r>
      <w:r w:rsidRPr="00AF4BE8">
        <w:rPr>
          <w:rFonts w:asciiTheme="majorHAnsi" w:hAnsiTheme="majorHAnsi"/>
          <w:sz w:val="24"/>
          <w:szCs w:val="24"/>
        </w:rPr>
        <w:t xml:space="preserve"> este reprezentata de localități</w:t>
      </w:r>
      <w:r w:rsidR="00265086" w:rsidRPr="00AF4BE8">
        <w:rPr>
          <w:rFonts w:asciiTheme="majorHAnsi" w:hAnsiTheme="majorHAnsi"/>
          <w:sz w:val="24"/>
          <w:szCs w:val="24"/>
        </w:rPr>
        <w:t>le</w:t>
      </w:r>
      <w:r w:rsidRPr="00AF4BE8">
        <w:rPr>
          <w:rFonts w:asciiTheme="majorHAnsi" w:hAnsiTheme="majorHAnsi"/>
          <w:sz w:val="24"/>
          <w:szCs w:val="24"/>
        </w:rPr>
        <w:t xml:space="preserve"> din Județul </w:t>
      </w:r>
      <w:r w:rsidR="00265086" w:rsidRPr="00AF4BE8">
        <w:rPr>
          <w:rFonts w:asciiTheme="majorHAnsi" w:hAnsiTheme="majorHAnsi"/>
          <w:sz w:val="24"/>
          <w:szCs w:val="24"/>
        </w:rPr>
        <w:t xml:space="preserve">Bihor </w:t>
      </w:r>
      <w:r w:rsidRPr="00AF4BE8">
        <w:rPr>
          <w:rFonts w:asciiTheme="majorHAnsi" w:hAnsiTheme="majorHAnsi"/>
          <w:sz w:val="24"/>
          <w:szCs w:val="24"/>
        </w:rPr>
        <w:t xml:space="preserve"> arondate stației de sortare </w:t>
      </w:r>
      <w:r w:rsidR="00265086" w:rsidRPr="00AF4BE8">
        <w:rPr>
          <w:rFonts w:asciiTheme="majorHAnsi" w:hAnsiTheme="majorHAnsi"/>
          <w:sz w:val="24"/>
          <w:szCs w:val="24"/>
        </w:rPr>
        <w:t>și tran</w:t>
      </w:r>
      <w:r w:rsidR="00265086" w:rsidRPr="00C52727">
        <w:rPr>
          <w:rFonts w:asciiTheme="majorHAnsi" w:hAnsiTheme="majorHAnsi"/>
          <w:sz w:val="24"/>
          <w:szCs w:val="24"/>
        </w:rPr>
        <w:t xml:space="preserve">sfer </w:t>
      </w:r>
      <w:bookmarkEnd w:id="69"/>
      <w:bookmarkEnd w:id="70"/>
      <w:r w:rsidR="007B6AF9" w:rsidRPr="00C52727">
        <w:rPr>
          <w:rFonts w:asciiTheme="majorHAnsi" w:hAnsiTheme="majorHAnsi"/>
          <w:sz w:val="24"/>
          <w:szCs w:val="24"/>
        </w:rPr>
        <w:t>Beiuș</w:t>
      </w:r>
      <w:r w:rsidR="00265086" w:rsidRPr="00C52727">
        <w:rPr>
          <w:rFonts w:asciiTheme="majorHAnsi" w:hAnsiTheme="majorHAnsi"/>
          <w:sz w:val="24"/>
          <w:szCs w:val="24"/>
        </w:rPr>
        <w:t xml:space="preserve"> (denumită generic ZONA </w:t>
      </w:r>
      <w:r w:rsidR="007B6AF9" w:rsidRPr="00C52727">
        <w:rPr>
          <w:rFonts w:asciiTheme="majorHAnsi" w:hAnsiTheme="majorHAnsi"/>
          <w:sz w:val="24"/>
          <w:szCs w:val="24"/>
        </w:rPr>
        <w:t>4</w:t>
      </w:r>
      <w:r w:rsidR="00265086" w:rsidRPr="00C52727">
        <w:rPr>
          <w:rFonts w:asciiTheme="majorHAnsi" w:hAnsiTheme="majorHAnsi"/>
          <w:sz w:val="24"/>
          <w:szCs w:val="24"/>
        </w:rPr>
        <w:t>):</w:t>
      </w:r>
      <w:r w:rsidR="00265086" w:rsidRPr="00AF4BE8">
        <w:rPr>
          <w:rFonts w:asciiTheme="majorHAnsi" w:hAnsiTheme="majorHAnsi"/>
          <w:sz w:val="24"/>
          <w:szCs w:val="24"/>
        </w:rPr>
        <w:t xml:space="preserve">  </w:t>
      </w:r>
      <w:bookmarkStart w:id="71" w:name="_Toc394046217"/>
      <w:bookmarkStart w:id="72" w:name="_Toc394504004"/>
      <w:r w:rsidR="00A937A9" w:rsidRPr="004A5E73">
        <w:rPr>
          <w:sz w:val="24"/>
          <w:szCs w:val="24"/>
        </w:rPr>
        <w:t xml:space="preserve">Legi, standarde și linii directoare </w:t>
      </w:r>
      <w:bookmarkEnd w:id="71"/>
      <w:bookmarkEnd w:id="72"/>
      <w:r w:rsidR="00A937A9" w:rsidRPr="004A5E73">
        <w:rPr>
          <w:sz w:val="24"/>
          <w:szCs w:val="24"/>
        </w:rPr>
        <w:t>aplicabile</w:t>
      </w:r>
    </w:p>
    <w:p w:rsidR="00A937A9" w:rsidRDefault="00A937A9" w:rsidP="00A937A9">
      <w:pPr>
        <w:spacing w:before="120"/>
        <w:rPr>
          <w:rFonts w:asciiTheme="majorHAnsi" w:hAnsiTheme="majorHAnsi"/>
          <w:sz w:val="24"/>
          <w:szCs w:val="24"/>
        </w:rPr>
      </w:pPr>
      <w:bookmarkStart w:id="73" w:name="_Toc394503154"/>
      <w:bookmarkStart w:id="74" w:name="_Toc394504013"/>
      <w:bookmarkStart w:id="75" w:name="_Toc394503146"/>
      <w:bookmarkStart w:id="76" w:name="_Toc394504005"/>
      <w:r w:rsidRPr="0024077B">
        <w:rPr>
          <w:rFonts w:asciiTheme="majorHAnsi" w:hAnsiTheme="majorHAnsi"/>
          <w:sz w:val="24"/>
          <w:szCs w:val="24"/>
        </w:rPr>
        <w:t>Delegatul va obține și/sau menține pe toată perioada de execuție a Serviciului orice permis, licență sau autorizație conform prevederilor legale</w:t>
      </w:r>
      <w:bookmarkEnd w:id="73"/>
      <w:bookmarkEnd w:id="74"/>
      <w:r w:rsidRPr="0024077B">
        <w:rPr>
          <w:rFonts w:asciiTheme="majorHAnsi" w:hAnsiTheme="majorHAnsi"/>
          <w:sz w:val="24"/>
          <w:szCs w:val="24"/>
        </w:rPr>
        <w:t xml:space="preserve"> și astfel după cum se solicită în documentația de atribuire din care face parte prezentul caiet de sarcini. </w:t>
      </w:r>
    </w:p>
    <w:p w:rsidR="00D73234" w:rsidRPr="0024077B" w:rsidRDefault="00D73234" w:rsidP="00A937A9">
      <w:pPr>
        <w:spacing w:before="120"/>
        <w:rPr>
          <w:rFonts w:asciiTheme="majorHAnsi" w:hAnsiTheme="majorHAnsi"/>
          <w:sz w:val="24"/>
          <w:szCs w:val="24"/>
        </w:rPr>
      </w:pPr>
      <w:r>
        <w:rPr>
          <w:rFonts w:asciiTheme="majorHAnsi" w:hAnsiTheme="majorHAnsi"/>
          <w:sz w:val="24"/>
          <w:szCs w:val="24"/>
        </w:rPr>
        <w:t>Detalii privind cantitățile de deșeuri municipale generate în anul 2018 în Județul Bihor defalcate pe urban/rural (t/an) sunt cuprinse în anexa 9.</w:t>
      </w:r>
    </w:p>
    <w:p w:rsidR="00A937A9" w:rsidRPr="00361986" w:rsidRDefault="00A937A9" w:rsidP="00A937A9">
      <w:pPr>
        <w:spacing w:before="120"/>
        <w:rPr>
          <w:rFonts w:asciiTheme="majorHAnsi" w:hAnsiTheme="majorHAnsi"/>
          <w:sz w:val="24"/>
          <w:szCs w:val="24"/>
        </w:rPr>
      </w:pPr>
      <w:r w:rsidRPr="00361986">
        <w:rPr>
          <w:rFonts w:asciiTheme="majorHAnsi" w:hAnsiTheme="majorHAnsi"/>
          <w:sz w:val="24"/>
          <w:szCs w:val="24"/>
        </w:rPr>
        <w:t>Serviciul furnizat de Delegat va respecta pe deplin legislația națională generală și specifică în vigoare. Acestea includ, dar nu se limitează la:</w:t>
      </w:r>
      <w:bookmarkEnd w:id="75"/>
      <w:bookmarkEnd w:id="76"/>
    </w:p>
    <w:p w:rsidR="002D05C5" w:rsidRPr="007D3276" w:rsidRDefault="002D05C5" w:rsidP="002D05C5">
      <w:pPr>
        <w:spacing w:after="0"/>
        <w:rPr>
          <w:rFonts w:eastAsia="Times New Roman"/>
          <w:iCs/>
          <w:sz w:val="24"/>
          <w:szCs w:val="24"/>
          <w:lang w:eastAsia="en-US"/>
        </w:rPr>
      </w:pPr>
      <w:r w:rsidRPr="007D3276">
        <w:rPr>
          <w:rFonts w:eastAsia="Times New Roman"/>
          <w:iCs/>
          <w:sz w:val="24"/>
          <w:szCs w:val="24"/>
          <w:lang w:eastAsia="en-US"/>
        </w:rPr>
        <w:sym w:font="Wingdings" w:char="F0D8"/>
      </w:r>
      <w:r w:rsidRPr="007D3276">
        <w:rPr>
          <w:rFonts w:eastAsia="Times New Roman"/>
          <w:iCs/>
          <w:sz w:val="24"/>
          <w:szCs w:val="24"/>
          <w:lang w:eastAsia="en-US"/>
        </w:rPr>
        <w:t xml:space="preserve"> Legea nr. 100/2016 privind concesiunile de lucrări și concesiunile de servicii;</w:t>
      </w:r>
    </w:p>
    <w:p w:rsidR="002D05C5" w:rsidRPr="007D3276" w:rsidRDefault="002D05C5" w:rsidP="002D05C5">
      <w:pPr>
        <w:spacing w:after="0"/>
        <w:rPr>
          <w:rFonts w:eastAsia="Times New Roman"/>
          <w:iCs/>
          <w:sz w:val="24"/>
          <w:szCs w:val="24"/>
          <w:lang w:eastAsia="en-US"/>
        </w:rPr>
      </w:pPr>
      <w:r w:rsidRPr="007D3276">
        <w:rPr>
          <w:rFonts w:eastAsia="Times New Roman"/>
          <w:iCs/>
          <w:sz w:val="24"/>
          <w:szCs w:val="24"/>
          <w:lang w:eastAsia="en-US"/>
        </w:rPr>
        <w:sym w:font="Wingdings" w:char="F0D8"/>
      </w:r>
      <w:r w:rsidRPr="007D3276">
        <w:rPr>
          <w:rFonts w:eastAsia="Times New Roman"/>
          <w:iCs/>
          <w:sz w:val="24"/>
          <w:szCs w:val="24"/>
          <w:lang w:eastAsia="en-US"/>
        </w:rPr>
        <w:t xml:space="preserve"> HG nr. 395/2016 cu modificările și completările ulterioare;</w:t>
      </w:r>
    </w:p>
    <w:p w:rsidR="002D05C5" w:rsidRPr="007D3276" w:rsidRDefault="002D05C5" w:rsidP="002D05C5">
      <w:pPr>
        <w:spacing w:after="0"/>
        <w:rPr>
          <w:rFonts w:eastAsia="Times New Roman"/>
          <w:iCs/>
          <w:sz w:val="24"/>
          <w:szCs w:val="24"/>
          <w:lang w:eastAsia="en-US"/>
        </w:rPr>
      </w:pPr>
      <w:r w:rsidRPr="007D3276">
        <w:rPr>
          <w:rFonts w:eastAsia="Times New Roman"/>
          <w:iCs/>
          <w:sz w:val="24"/>
          <w:szCs w:val="24"/>
          <w:lang w:eastAsia="en-US"/>
        </w:rPr>
        <w:sym w:font="Wingdings" w:char="F0D8"/>
      </w:r>
      <w:r w:rsidRPr="007D3276">
        <w:rPr>
          <w:rFonts w:eastAsia="Times New Roman"/>
          <w:iCs/>
          <w:sz w:val="24"/>
          <w:szCs w:val="24"/>
          <w:lang w:eastAsia="en-US"/>
        </w:rPr>
        <w:t xml:space="preserve"> H.G.  nr. 867/2016 pentru aprobarea Normelor metodologice de aplicarea a prevederilor referitoare la atribuirea contractelor concesiune de lucrări și concesiune de servicii din Legea nr. 100/2016 privind concesiunile de lucrări și concesiunile de servicii;</w:t>
      </w:r>
    </w:p>
    <w:p w:rsidR="002D05C5" w:rsidRPr="007D3276" w:rsidRDefault="002D05C5" w:rsidP="002D05C5">
      <w:pPr>
        <w:spacing w:after="0"/>
        <w:rPr>
          <w:rFonts w:eastAsia="Times New Roman"/>
          <w:iCs/>
          <w:sz w:val="24"/>
          <w:szCs w:val="24"/>
          <w:lang w:eastAsia="en-US"/>
        </w:rPr>
      </w:pPr>
      <w:r w:rsidRPr="007D3276">
        <w:rPr>
          <w:rFonts w:eastAsia="Times New Roman"/>
          <w:iCs/>
          <w:sz w:val="24"/>
          <w:szCs w:val="24"/>
          <w:lang w:eastAsia="en-US"/>
        </w:rPr>
        <w:sym w:font="Wingdings" w:char="F0D8"/>
      </w:r>
      <w:r w:rsidRPr="007D3276">
        <w:rPr>
          <w:rFonts w:eastAsia="Times New Roman"/>
          <w:iCs/>
          <w:sz w:val="24"/>
          <w:szCs w:val="24"/>
          <w:lang w:eastAsia="en-US"/>
        </w:rPr>
        <w:t xml:space="preserve"> Ordinul președintelui Autorității Naționale pentru Reglementarea și Monitorizarea Achizițiilor Publice nr. 9574 din 16 iulie 2009 privind aprobarea Ghidului pentru implementarea proiectelor de concesiune de lucrări publice şi servicii în România;</w:t>
      </w:r>
    </w:p>
    <w:p w:rsidR="002D05C5" w:rsidRPr="007D3276" w:rsidRDefault="002D05C5" w:rsidP="002D05C5">
      <w:pPr>
        <w:spacing w:after="0"/>
        <w:rPr>
          <w:rFonts w:eastAsia="Times New Roman"/>
          <w:iCs/>
          <w:sz w:val="24"/>
          <w:szCs w:val="24"/>
          <w:lang w:eastAsia="en-US"/>
        </w:rPr>
      </w:pPr>
      <w:r w:rsidRPr="007D3276">
        <w:rPr>
          <w:rFonts w:eastAsia="Times New Roman"/>
          <w:iCs/>
          <w:sz w:val="24"/>
          <w:szCs w:val="24"/>
          <w:lang w:eastAsia="en-US"/>
        </w:rPr>
        <w:sym w:font="Wingdings" w:char="F0D8"/>
      </w:r>
      <w:r w:rsidRPr="007D3276">
        <w:rPr>
          <w:rFonts w:eastAsia="Times New Roman"/>
          <w:iCs/>
          <w:sz w:val="24"/>
          <w:szCs w:val="24"/>
          <w:lang w:eastAsia="en-US"/>
        </w:rPr>
        <w:t xml:space="preserve"> H.G. nr. 827/2009 pentru aprobarea Normelor privind procedura specifică pentru elaborarea și transmiterea cererii de constatare a faptului că o anumită activitate relevantă este expusă direct concurenței pe o piață la care accesul nu este restricționat;</w:t>
      </w:r>
    </w:p>
    <w:p w:rsidR="002D05C5" w:rsidRPr="007D3276" w:rsidRDefault="002D05C5" w:rsidP="002D05C5">
      <w:pPr>
        <w:spacing w:after="0"/>
        <w:rPr>
          <w:rFonts w:eastAsia="Times New Roman"/>
          <w:iCs/>
          <w:sz w:val="24"/>
          <w:szCs w:val="24"/>
          <w:lang w:eastAsia="en-US"/>
        </w:rPr>
      </w:pPr>
      <w:r w:rsidRPr="007D3276">
        <w:rPr>
          <w:rFonts w:eastAsia="Times New Roman"/>
          <w:iCs/>
          <w:sz w:val="24"/>
          <w:szCs w:val="24"/>
          <w:lang w:val="en-US" w:eastAsia="en-US"/>
        </w:rPr>
        <w:sym w:font="Wingdings" w:char="F0D8"/>
      </w:r>
      <w:r w:rsidRPr="007D3276">
        <w:rPr>
          <w:rFonts w:eastAsia="Times New Roman"/>
          <w:iCs/>
          <w:sz w:val="24"/>
          <w:szCs w:val="24"/>
          <w:lang w:val="en-US" w:eastAsia="en-US"/>
        </w:rPr>
        <w:t xml:space="preserve"> O.U.G. nr. 58/2016 pentru modificarea și completarea unor acte normative cu impact asupra domeniului a</w:t>
      </w:r>
      <w:r>
        <w:rPr>
          <w:rFonts w:eastAsia="Times New Roman"/>
          <w:iCs/>
          <w:sz w:val="24"/>
          <w:szCs w:val="24"/>
          <w:lang w:val="en-US" w:eastAsia="en-US"/>
        </w:rPr>
        <w:t>chizițiilor publice;</w:t>
      </w:r>
    </w:p>
    <w:p w:rsidR="002D05C5" w:rsidRPr="007D3276" w:rsidRDefault="002D05C5" w:rsidP="002D05C5">
      <w:pPr>
        <w:spacing w:after="0"/>
        <w:rPr>
          <w:rFonts w:eastAsia="Times New Roman"/>
          <w:sz w:val="24"/>
          <w:szCs w:val="24"/>
          <w:lang w:eastAsia="en-US"/>
        </w:rPr>
      </w:pPr>
      <w:r w:rsidRPr="007D3276">
        <w:rPr>
          <w:rFonts w:eastAsia="Times New Roman"/>
          <w:sz w:val="24"/>
          <w:szCs w:val="24"/>
          <w:lang w:eastAsia="en-US"/>
        </w:rPr>
        <w:sym w:font="Wingdings" w:char="F0D8"/>
      </w:r>
      <w:r w:rsidRPr="007D3276">
        <w:rPr>
          <w:rFonts w:eastAsia="Times New Roman"/>
          <w:sz w:val="24"/>
          <w:szCs w:val="24"/>
          <w:lang w:eastAsia="en-US"/>
        </w:rPr>
        <w:t xml:space="preserve"> Legea nr. 211/2011 privind regimul deșeurilor, actualizată și modificată prin OUG nr. 74/2018;</w:t>
      </w:r>
    </w:p>
    <w:p w:rsidR="002D05C5" w:rsidRPr="007D3276" w:rsidRDefault="002D05C5" w:rsidP="002D05C5">
      <w:pPr>
        <w:spacing w:after="0"/>
        <w:rPr>
          <w:rFonts w:eastAsia="Times New Roman"/>
          <w:sz w:val="24"/>
          <w:szCs w:val="24"/>
          <w:lang w:eastAsia="en-US"/>
        </w:rPr>
      </w:pPr>
      <w:r w:rsidRPr="007D3276">
        <w:rPr>
          <w:rFonts w:eastAsia="Times New Roman"/>
          <w:sz w:val="24"/>
          <w:szCs w:val="24"/>
          <w:lang w:eastAsia="en-US"/>
        </w:rPr>
        <w:sym w:font="Wingdings" w:char="F0D8"/>
      </w:r>
      <w:r w:rsidRPr="007D3276">
        <w:rPr>
          <w:rFonts w:eastAsia="Times New Roman"/>
          <w:sz w:val="24"/>
          <w:szCs w:val="24"/>
          <w:lang w:eastAsia="en-US"/>
        </w:rPr>
        <w:t xml:space="preserve"> H.G. nr. 1470/2004 privind aprobarea Strategiei Naționale de Gestionare a Deșeurilor și a</w:t>
      </w:r>
      <w:r w:rsidRPr="007D3276">
        <w:rPr>
          <w:rFonts w:eastAsia="Times New Roman"/>
          <w:iCs/>
          <w:sz w:val="24"/>
          <w:szCs w:val="24"/>
          <w:lang w:eastAsia="en-US"/>
        </w:rPr>
        <w:t xml:space="preserve"> </w:t>
      </w:r>
      <w:r w:rsidRPr="007D3276">
        <w:rPr>
          <w:rFonts w:eastAsia="Times New Roman"/>
          <w:sz w:val="24"/>
          <w:szCs w:val="24"/>
          <w:lang w:eastAsia="en-US"/>
        </w:rPr>
        <w:t>Planului Național de Gestionare a Deșeurilor, cu modificările ulterioare;</w:t>
      </w:r>
    </w:p>
    <w:p w:rsidR="002D05C5" w:rsidRPr="007D3276" w:rsidRDefault="002D05C5" w:rsidP="002D05C5">
      <w:pPr>
        <w:spacing w:after="0"/>
        <w:rPr>
          <w:rFonts w:eastAsia="Times New Roman"/>
          <w:sz w:val="24"/>
          <w:szCs w:val="24"/>
          <w:lang w:eastAsia="en-US"/>
        </w:rPr>
      </w:pPr>
      <w:r w:rsidRPr="007D3276">
        <w:rPr>
          <w:rFonts w:eastAsia="Times New Roman"/>
          <w:sz w:val="24"/>
          <w:szCs w:val="24"/>
          <w:lang w:eastAsia="en-US"/>
        </w:rPr>
        <w:sym w:font="Wingdings" w:char="F0D8"/>
      </w:r>
      <w:r w:rsidRPr="007D3276">
        <w:rPr>
          <w:rFonts w:eastAsia="Times New Roman"/>
          <w:sz w:val="24"/>
          <w:szCs w:val="24"/>
          <w:lang w:eastAsia="en-US"/>
        </w:rPr>
        <w:t xml:space="preserve"> H.G. nr. 870/2013 privind aprobarea Strategiei Naţionale de gestionare a Deşeurilor 2014-2020;</w:t>
      </w:r>
    </w:p>
    <w:p w:rsidR="002D05C5" w:rsidRPr="007D3276" w:rsidRDefault="002D05C5" w:rsidP="002D05C5">
      <w:pPr>
        <w:spacing w:after="0"/>
        <w:rPr>
          <w:rFonts w:eastAsia="Times New Roman"/>
          <w:sz w:val="24"/>
          <w:szCs w:val="24"/>
          <w:lang w:eastAsia="en-US"/>
        </w:rPr>
      </w:pPr>
      <w:r w:rsidRPr="007D3276">
        <w:rPr>
          <w:rFonts w:eastAsia="Times New Roman"/>
          <w:sz w:val="24"/>
          <w:szCs w:val="24"/>
          <w:lang w:eastAsia="en-US"/>
        </w:rPr>
        <w:sym w:font="Wingdings" w:char="F0D8"/>
      </w:r>
      <w:r w:rsidRPr="007D3276">
        <w:rPr>
          <w:rFonts w:eastAsia="Times New Roman"/>
          <w:sz w:val="24"/>
          <w:szCs w:val="24"/>
          <w:lang w:eastAsia="en-US"/>
        </w:rPr>
        <w:t xml:space="preserve"> Ordinul ministrului</w:t>
      </w:r>
      <w:r w:rsidRPr="007D3276" w:rsidDel="00AF3231">
        <w:rPr>
          <w:rFonts w:eastAsia="Times New Roman"/>
          <w:sz w:val="24"/>
          <w:szCs w:val="24"/>
          <w:lang w:eastAsia="en-US"/>
        </w:rPr>
        <w:t xml:space="preserve"> </w:t>
      </w:r>
      <w:r w:rsidRPr="007D3276">
        <w:rPr>
          <w:rFonts w:eastAsia="Times New Roman"/>
          <w:sz w:val="24"/>
          <w:szCs w:val="24"/>
          <w:lang w:eastAsia="en-US"/>
        </w:rPr>
        <w:t>nr. 1364/1499/2006 de aprobare a planurilor regionale de gestionare a deșeurilor;</w:t>
      </w:r>
    </w:p>
    <w:p w:rsidR="002D05C5" w:rsidRPr="007D3276" w:rsidRDefault="002D05C5" w:rsidP="002D05C5">
      <w:pPr>
        <w:spacing w:after="0"/>
        <w:rPr>
          <w:rFonts w:eastAsia="Times New Roman"/>
          <w:b/>
          <w:sz w:val="24"/>
          <w:szCs w:val="24"/>
          <w:u w:val="single"/>
          <w:lang w:eastAsia="en-US"/>
        </w:rPr>
      </w:pPr>
      <w:r w:rsidRPr="007D3276">
        <w:rPr>
          <w:rFonts w:eastAsia="Times New Roman"/>
          <w:sz w:val="24"/>
          <w:szCs w:val="24"/>
          <w:lang w:eastAsia="en-US"/>
        </w:rPr>
        <w:sym w:font="Wingdings" w:char="F0D8"/>
      </w:r>
      <w:r w:rsidRPr="007D3276">
        <w:rPr>
          <w:rFonts w:eastAsia="Times New Roman"/>
          <w:sz w:val="24"/>
          <w:szCs w:val="24"/>
          <w:lang w:eastAsia="en-US"/>
        </w:rPr>
        <w:t xml:space="preserve"> H.G. nr. 856/2002 privind evidența gestiunii deșeurilor și aprobarea listei cuprinzând deșeurile, inclusiv deșeurile periculoase, cu modificările și completările ulterioare;</w:t>
      </w:r>
    </w:p>
    <w:p w:rsidR="002D05C5" w:rsidRPr="007D3276" w:rsidRDefault="002D05C5" w:rsidP="002D05C5">
      <w:pPr>
        <w:spacing w:after="0"/>
        <w:rPr>
          <w:rFonts w:eastAsia="Times New Roman"/>
          <w:sz w:val="24"/>
          <w:szCs w:val="24"/>
          <w:lang w:eastAsia="en-US"/>
        </w:rPr>
      </w:pPr>
      <w:r w:rsidRPr="007D3276">
        <w:rPr>
          <w:rFonts w:eastAsia="Times New Roman"/>
          <w:sz w:val="24"/>
          <w:szCs w:val="24"/>
          <w:lang w:eastAsia="en-US"/>
        </w:rPr>
        <w:sym w:font="Wingdings" w:char="F0D8"/>
      </w:r>
      <w:r w:rsidRPr="007D3276">
        <w:rPr>
          <w:rFonts w:eastAsia="Times New Roman"/>
          <w:sz w:val="24"/>
          <w:szCs w:val="24"/>
          <w:lang w:eastAsia="en-US"/>
        </w:rPr>
        <w:t xml:space="preserve"> H.G. nr. 349/2005 privind depozitarea deșeurilor, cu modificările ulterioare;</w:t>
      </w:r>
    </w:p>
    <w:p w:rsidR="002D05C5" w:rsidRPr="007D3276" w:rsidRDefault="002D05C5" w:rsidP="002D05C5">
      <w:pPr>
        <w:spacing w:after="0"/>
        <w:rPr>
          <w:rFonts w:eastAsia="Times New Roman"/>
          <w:sz w:val="24"/>
          <w:szCs w:val="24"/>
          <w:lang w:eastAsia="en-US"/>
        </w:rPr>
      </w:pPr>
      <w:r w:rsidRPr="007D3276">
        <w:rPr>
          <w:rFonts w:eastAsia="Times New Roman"/>
          <w:sz w:val="24"/>
          <w:lang w:val="en-US" w:eastAsia="en-US"/>
        </w:rPr>
        <w:lastRenderedPageBreak/>
        <w:sym w:font="Wingdings" w:char="F0D8"/>
      </w:r>
      <w:r w:rsidRPr="007D3276">
        <w:rPr>
          <w:rFonts w:eastAsia="Times New Roman"/>
          <w:sz w:val="24"/>
          <w:lang w:val="en-US" w:eastAsia="en-US"/>
        </w:rPr>
        <w:t xml:space="preserve"> Ordinul ministrului mediului și gospodăririi apelor nr. 757/2004 pentru aprobarea Normativului tehnic privind depozitarea deşeurilor, modificat prin Ordinul ministrului mediului și și gospodăririi apelor nr. 1230/2005;</w:t>
      </w:r>
    </w:p>
    <w:p w:rsidR="002D05C5" w:rsidRPr="007D3276" w:rsidRDefault="002D05C5" w:rsidP="002D05C5">
      <w:pPr>
        <w:spacing w:after="0"/>
        <w:rPr>
          <w:rFonts w:eastAsia="Times New Roman"/>
          <w:sz w:val="24"/>
          <w:szCs w:val="24"/>
          <w:lang w:eastAsia="en-US"/>
        </w:rPr>
      </w:pPr>
      <w:r w:rsidRPr="007D3276">
        <w:rPr>
          <w:rFonts w:eastAsia="Times New Roman"/>
          <w:sz w:val="24"/>
          <w:szCs w:val="24"/>
          <w:lang w:eastAsia="en-US"/>
        </w:rPr>
        <w:sym w:font="Wingdings" w:char="F0D8"/>
      </w:r>
      <w:r w:rsidRPr="007D3276">
        <w:rPr>
          <w:rFonts w:eastAsia="Times New Roman"/>
          <w:sz w:val="24"/>
          <w:szCs w:val="24"/>
          <w:lang w:eastAsia="en-US"/>
        </w:rPr>
        <w:t xml:space="preserve"> </w:t>
      </w:r>
      <w:r w:rsidRPr="007D3276">
        <w:rPr>
          <w:rFonts w:eastAsia="Times New Roman"/>
          <w:sz w:val="24"/>
          <w:lang w:val="en-US" w:eastAsia="en-US"/>
        </w:rPr>
        <w:t xml:space="preserve">Ordinul ministrului mediului și și gospodăririi apelor nr. </w:t>
      </w:r>
      <w:r w:rsidRPr="007D3276">
        <w:rPr>
          <w:rFonts w:eastAsia="Times New Roman"/>
          <w:sz w:val="24"/>
          <w:szCs w:val="24"/>
          <w:lang w:eastAsia="en-US"/>
        </w:rPr>
        <w:t>95/2005 privind stabilirea criteriilor de acceptare și a procedurilor preliminare de acceptare a deșeurilor la depozitare și lista națională de deșeuri acceptate în fiecare clasă de depozit de deșeuri;</w:t>
      </w:r>
    </w:p>
    <w:p w:rsidR="002D05C5" w:rsidRPr="007D3276" w:rsidRDefault="002D05C5" w:rsidP="002D05C5">
      <w:pPr>
        <w:spacing w:after="0"/>
        <w:rPr>
          <w:rFonts w:eastAsia="Times New Roman"/>
          <w:sz w:val="24"/>
          <w:szCs w:val="24"/>
          <w:lang w:eastAsia="en-US"/>
        </w:rPr>
      </w:pPr>
      <w:r w:rsidRPr="007D3276">
        <w:rPr>
          <w:rFonts w:eastAsia="Times New Roman"/>
          <w:sz w:val="24"/>
          <w:szCs w:val="24"/>
          <w:lang w:eastAsia="en-US"/>
        </w:rPr>
        <w:sym w:font="Wingdings" w:char="F0D8"/>
      </w:r>
      <w:r w:rsidRPr="007D3276">
        <w:rPr>
          <w:rFonts w:eastAsia="Times New Roman"/>
          <w:sz w:val="24"/>
          <w:szCs w:val="24"/>
          <w:lang w:eastAsia="en-US"/>
        </w:rPr>
        <w:t xml:space="preserve"> Ordinul ministrului transporturilor, construcțiilor și turismului nr. 276/2005 pentru aprobarea Reglementării tehnice „Ghid privind proiectarea depozitelor de deşeuri cu materiale geosintetice”, indicativ GP 107-04;</w:t>
      </w:r>
    </w:p>
    <w:p w:rsidR="002D05C5" w:rsidRPr="007D3276" w:rsidRDefault="002D05C5" w:rsidP="002D05C5">
      <w:pPr>
        <w:spacing w:after="0"/>
        <w:rPr>
          <w:rFonts w:eastAsia="Times New Roman"/>
          <w:sz w:val="24"/>
          <w:szCs w:val="24"/>
          <w:lang w:val="en-US" w:eastAsia="en-US"/>
        </w:rPr>
      </w:pPr>
      <w:r w:rsidRPr="007D3276">
        <w:rPr>
          <w:rFonts w:eastAsia="Times New Roman"/>
          <w:sz w:val="24"/>
          <w:szCs w:val="24"/>
          <w:lang w:val="en-US" w:eastAsia="en-US"/>
        </w:rPr>
        <w:sym w:font="Wingdings" w:char="F0D8"/>
      </w:r>
      <w:r w:rsidRPr="007D3276">
        <w:rPr>
          <w:rFonts w:eastAsia="Times New Roman"/>
          <w:sz w:val="24"/>
          <w:szCs w:val="24"/>
          <w:lang w:val="en-US" w:eastAsia="en-US"/>
        </w:rPr>
        <w:t xml:space="preserve"> Legea nr. 278/2013 privind emisiile industriale;</w:t>
      </w:r>
    </w:p>
    <w:p w:rsidR="002D05C5" w:rsidRPr="007D3276" w:rsidRDefault="002D05C5" w:rsidP="002D05C5">
      <w:pPr>
        <w:spacing w:after="0"/>
        <w:rPr>
          <w:rFonts w:eastAsia="Times New Roman"/>
          <w:sz w:val="24"/>
          <w:szCs w:val="24"/>
          <w:lang w:eastAsia="en-US"/>
        </w:rPr>
      </w:pPr>
      <w:r w:rsidRPr="007D3276">
        <w:rPr>
          <w:rFonts w:eastAsia="Times New Roman"/>
          <w:sz w:val="24"/>
          <w:szCs w:val="24"/>
          <w:lang w:eastAsia="en-US"/>
        </w:rPr>
        <w:sym w:font="Wingdings" w:char="F0D8"/>
      </w:r>
      <w:r w:rsidRPr="007D3276">
        <w:rPr>
          <w:rFonts w:eastAsia="Times New Roman"/>
          <w:sz w:val="24"/>
          <w:szCs w:val="24"/>
          <w:lang w:eastAsia="en-US"/>
        </w:rPr>
        <w:t xml:space="preserve"> H.G.  nr. 788/2007</w:t>
      </w:r>
      <w:r w:rsidRPr="007D3276">
        <w:rPr>
          <w:rFonts w:eastAsia="Times New Roman"/>
          <w:b/>
          <w:bCs/>
          <w:sz w:val="24"/>
          <w:szCs w:val="24"/>
          <w:lang w:eastAsia="en-US"/>
        </w:rPr>
        <w:t xml:space="preserve"> </w:t>
      </w:r>
      <w:r w:rsidRPr="007D3276">
        <w:rPr>
          <w:rFonts w:eastAsia="Times New Roman"/>
          <w:sz w:val="24"/>
          <w:szCs w:val="24"/>
          <w:lang w:eastAsia="en-US"/>
        </w:rPr>
        <w:t>privind stabilirea unor măsuri pentru aplicarea Regulamentului nr. 1013/2006 privind transferul de deșeuri, cu modificările ulterioare;</w:t>
      </w:r>
    </w:p>
    <w:p w:rsidR="002D05C5" w:rsidRPr="007D3276" w:rsidRDefault="002D05C5" w:rsidP="002D05C5">
      <w:pPr>
        <w:spacing w:after="0"/>
        <w:rPr>
          <w:rFonts w:eastAsia="Times New Roman"/>
          <w:sz w:val="24"/>
          <w:szCs w:val="24"/>
          <w:lang w:eastAsia="en-US"/>
        </w:rPr>
      </w:pPr>
      <w:r w:rsidRPr="007D3276">
        <w:rPr>
          <w:rFonts w:eastAsia="Times New Roman"/>
          <w:sz w:val="24"/>
          <w:szCs w:val="24"/>
          <w:lang w:eastAsia="en-US"/>
        </w:rPr>
        <w:sym w:font="Wingdings" w:char="F0D8"/>
      </w:r>
      <w:r w:rsidRPr="007D3276">
        <w:rPr>
          <w:rFonts w:eastAsia="Times New Roman"/>
          <w:sz w:val="24"/>
          <w:szCs w:val="24"/>
          <w:lang w:eastAsia="en-US"/>
        </w:rPr>
        <w:t xml:space="preserve"> H.G. nr 1061/2008 privind transportul deşeurilor periculoase şi nepericuloase pe teritoriul României;</w:t>
      </w:r>
    </w:p>
    <w:p w:rsidR="002D05C5" w:rsidRPr="007D3276" w:rsidRDefault="002D05C5" w:rsidP="002D05C5">
      <w:pPr>
        <w:spacing w:after="0"/>
        <w:rPr>
          <w:rFonts w:eastAsia="Times New Roman"/>
          <w:sz w:val="24"/>
          <w:szCs w:val="24"/>
          <w:lang w:eastAsia="en-US"/>
        </w:rPr>
      </w:pPr>
      <w:r w:rsidRPr="007D3276">
        <w:rPr>
          <w:rFonts w:eastAsia="Times New Roman"/>
          <w:sz w:val="24"/>
          <w:szCs w:val="24"/>
          <w:lang w:eastAsia="en-US"/>
        </w:rPr>
        <w:sym w:font="Wingdings" w:char="F0D8"/>
      </w:r>
      <w:r w:rsidRPr="007D3276">
        <w:rPr>
          <w:rFonts w:eastAsia="Times New Roman"/>
          <w:sz w:val="24"/>
          <w:szCs w:val="24"/>
          <w:lang w:eastAsia="en-US"/>
        </w:rPr>
        <w:t xml:space="preserve"> Legea nr. 249/2015 privind modalitatea de gestionare a ambalajelor şi a deşeurilor din ambalaje;</w:t>
      </w:r>
    </w:p>
    <w:p w:rsidR="002D05C5" w:rsidRPr="007D3276" w:rsidRDefault="002D05C5" w:rsidP="002D05C5">
      <w:pPr>
        <w:spacing w:after="0"/>
        <w:rPr>
          <w:rFonts w:eastAsia="Times New Roman"/>
          <w:sz w:val="24"/>
          <w:szCs w:val="24"/>
          <w:lang w:eastAsia="en-US"/>
        </w:rPr>
      </w:pPr>
      <w:r w:rsidRPr="007D3276">
        <w:rPr>
          <w:rFonts w:eastAsia="Times New Roman"/>
          <w:sz w:val="24"/>
          <w:szCs w:val="24"/>
          <w:lang w:eastAsia="en-US"/>
        </w:rPr>
        <w:sym w:font="Wingdings" w:char="F0D8"/>
      </w:r>
      <w:r w:rsidRPr="007D3276">
        <w:rPr>
          <w:rFonts w:eastAsia="Times New Roman"/>
          <w:sz w:val="24"/>
          <w:szCs w:val="24"/>
          <w:lang w:eastAsia="en-US"/>
        </w:rPr>
        <w:t xml:space="preserve"> Ordinul ministrului mediului și pădurilor nr. 794/2012 privind procedura de raportare a datelor referitoare la ambalaje şi la deşeuri de ambalaje;</w:t>
      </w:r>
    </w:p>
    <w:p w:rsidR="002D05C5" w:rsidRPr="007D3276" w:rsidRDefault="002D05C5" w:rsidP="002D05C5">
      <w:pPr>
        <w:spacing w:after="0"/>
        <w:rPr>
          <w:rFonts w:eastAsia="Times New Roman"/>
          <w:sz w:val="24"/>
          <w:szCs w:val="24"/>
          <w:lang w:eastAsia="en-US"/>
        </w:rPr>
      </w:pPr>
      <w:r w:rsidRPr="007D3276">
        <w:rPr>
          <w:rFonts w:eastAsia="Times New Roman"/>
          <w:sz w:val="24"/>
          <w:szCs w:val="24"/>
          <w:lang w:eastAsia="en-US"/>
        </w:rPr>
        <w:sym w:font="Wingdings" w:char="F0D8"/>
      </w:r>
      <w:r w:rsidRPr="007D3276">
        <w:rPr>
          <w:rFonts w:eastAsia="Times New Roman"/>
          <w:sz w:val="24"/>
          <w:szCs w:val="24"/>
          <w:lang w:eastAsia="en-US"/>
        </w:rPr>
        <w:t xml:space="preserve"> O.U.G. nr. 5/2015 privind deşeurile de echipamente electrice şi electronice;</w:t>
      </w:r>
    </w:p>
    <w:p w:rsidR="002D05C5" w:rsidRPr="007D3276" w:rsidRDefault="002D05C5" w:rsidP="002D05C5">
      <w:pPr>
        <w:spacing w:after="0"/>
        <w:rPr>
          <w:rFonts w:eastAsia="Times New Roman"/>
          <w:sz w:val="24"/>
          <w:szCs w:val="24"/>
          <w:lang w:eastAsia="en-US"/>
        </w:rPr>
      </w:pPr>
      <w:r w:rsidRPr="007D3276">
        <w:rPr>
          <w:rFonts w:eastAsia="Times New Roman"/>
          <w:b/>
          <w:bCs/>
          <w:sz w:val="24"/>
          <w:szCs w:val="24"/>
          <w:lang w:eastAsia="en-US"/>
        </w:rPr>
        <w:sym w:font="Wingdings" w:char="F0D8"/>
      </w:r>
      <w:r w:rsidRPr="007D3276">
        <w:rPr>
          <w:rFonts w:eastAsia="Times New Roman"/>
          <w:b/>
          <w:bCs/>
          <w:sz w:val="24"/>
          <w:szCs w:val="24"/>
          <w:lang w:eastAsia="en-US"/>
        </w:rPr>
        <w:t xml:space="preserve"> </w:t>
      </w:r>
      <w:r w:rsidRPr="007D3276">
        <w:rPr>
          <w:rFonts w:eastAsia="Times New Roman"/>
          <w:bCs/>
          <w:sz w:val="24"/>
          <w:szCs w:val="24"/>
          <w:lang w:eastAsia="en-US"/>
        </w:rPr>
        <w:t>Ordinul ministrului mediului și gospodăririi apelor nr. 1223/2005</w:t>
      </w:r>
      <w:r w:rsidRPr="007D3276">
        <w:rPr>
          <w:rFonts w:eastAsia="Times New Roman"/>
          <w:b/>
          <w:bCs/>
          <w:sz w:val="24"/>
          <w:szCs w:val="24"/>
          <w:lang w:eastAsia="en-US"/>
        </w:rPr>
        <w:t xml:space="preserve"> </w:t>
      </w:r>
      <w:r w:rsidRPr="007D3276">
        <w:rPr>
          <w:rFonts w:eastAsia="Times New Roman"/>
          <w:sz w:val="24"/>
          <w:szCs w:val="24"/>
          <w:lang w:eastAsia="en-US"/>
        </w:rPr>
        <w:t>privind procedura de înregistrare a producătorilor, modul de evidenţă şi raportare a datelor privind echipamentele electrice şi electronice şi deşeurile de echipamente electrice şi electronice;</w:t>
      </w:r>
    </w:p>
    <w:p w:rsidR="002D05C5" w:rsidRPr="007D3276" w:rsidRDefault="002D05C5" w:rsidP="002D05C5">
      <w:pPr>
        <w:spacing w:after="0"/>
        <w:rPr>
          <w:rFonts w:eastAsia="Times New Roman"/>
          <w:sz w:val="24"/>
          <w:szCs w:val="24"/>
          <w:lang w:eastAsia="en-US"/>
        </w:rPr>
      </w:pPr>
      <w:r w:rsidRPr="007D3276">
        <w:rPr>
          <w:rFonts w:eastAsia="Times New Roman"/>
          <w:sz w:val="24"/>
          <w:szCs w:val="24"/>
          <w:lang w:eastAsia="en-US"/>
        </w:rPr>
        <w:sym w:font="Wingdings" w:char="F0D8"/>
      </w:r>
      <w:r w:rsidRPr="007D3276">
        <w:rPr>
          <w:rFonts w:eastAsia="Times New Roman"/>
          <w:sz w:val="24"/>
          <w:szCs w:val="24"/>
          <w:lang w:eastAsia="en-US"/>
        </w:rPr>
        <w:t xml:space="preserve"> H.G. nr. 992 2005 privind limitarea folosirii anumitor  substanțe periculoase în EEE (cu modificările ulterioare);</w:t>
      </w:r>
    </w:p>
    <w:p w:rsidR="002D05C5" w:rsidRPr="007D3276" w:rsidRDefault="002D05C5" w:rsidP="002D05C5">
      <w:pPr>
        <w:autoSpaceDE w:val="0"/>
        <w:autoSpaceDN w:val="0"/>
        <w:adjustRightInd w:val="0"/>
        <w:spacing w:after="0"/>
        <w:rPr>
          <w:rFonts w:eastAsia="Times New Roman"/>
          <w:sz w:val="24"/>
          <w:szCs w:val="24"/>
          <w:lang w:eastAsia="en-US"/>
        </w:rPr>
      </w:pPr>
      <w:r w:rsidRPr="007D3276">
        <w:rPr>
          <w:rFonts w:eastAsia="Times New Roman"/>
          <w:sz w:val="24"/>
          <w:szCs w:val="24"/>
          <w:lang w:eastAsia="en-US"/>
        </w:rPr>
        <w:sym w:font="Wingdings" w:char="F0D8"/>
      </w:r>
      <w:r w:rsidRPr="007D3276">
        <w:rPr>
          <w:rFonts w:eastAsia="Times New Roman"/>
          <w:sz w:val="24"/>
          <w:szCs w:val="24"/>
          <w:lang w:eastAsia="en-US"/>
        </w:rPr>
        <w:t xml:space="preserve"> Legea nr. 132/2010 </w:t>
      </w:r>
      <w:r w:rsidRPr="007D3276">
        <w:rPr>
          <w:rFonts w:eastAsia="Times New Roman"/>
          <w:bCs/>
          <w:kern w:val="36"/>
          <w:sz w:val="24"/>
          <w:szCs w:val="24"/>
          <w:lang w:val="en-US" w:eastAsia="en-US"/>
        </w:rPr>
        <w:t>privind colectarea selectivă a deşeurilor în instituţiile publice;</w:t>
      </w:r>
    </w:p>
    <w:p w:rsidR="002D05C5" w:rsidRPr="007D3276" w:rsidRDefault="002D05C5" w:rsidP="002D05C5">
      <w:pPr>
        <w:autoSpaceDE w:val="0"/>
        <w:autoSpaceDN w:val="0"/>
        <w:adjustRightInd w:val="0"/>
        <w:spacing w:after="0"/>
        <w:rPr>
          <w:rFonts w:eastAsia="Times New Roman"/>
          <w:sz w:val="24"/>
          <w:szCs w:val="24"/>
          <w:lang w:eastAsia="en-US"/>
        </w:rPr>
      </w:pPr>
      <w:r w:rsidRPr="007D3276">
        <w:rPr>
          <w:rFonts w:eastAsia="Times New Roman"/>
          <w:sz w:val="24"/>
          <w:szCs w:val="24"/>
          <w:lang w:eastAsia="en-US"/>
        </w:rPr>
        <w:sym w:font="Wingdings" w:char="F0D8"/>
      </w:r>
      <w:r w:rsidRPr="007D3276">
        <w:rPr>
          <w:rFonts w:eastAsia="Times New Roman"/>
          <w:sz w:val="24"/>
          <w:szCs w:val="24"/>
          <w:lang w:eastAsia="en-US"/>
        </w:rPr>
        <w:t xml:space="preserve"> Ordinul ministrului mediului și gospodăririi apelor și al ministrului administraţiei și internelor nr. 1281/2005/1121/2006 privind stabilirea modalităţilor de identificare a containerelor pentru diferite tipuri de materiale în scopul aplicării colectării selective;</w:t>
      </w:r>
    </w:p>
    <w:p w:rsidR="002D05C5" w:rsidRPr="007D3276" w:rsidRDefault="002D05C5" w:rsidP="002D05C5">
      <w:pPr>
        <w:spacing w:after="0"/>
        <w:rPr>
          <w:rFonts w:eastAsia="Times New Roman"/>
          <w:sz w:val="24"/>
          <w:szCs w:val="24"/>
          <w:lang w:eastAsia="en-US"/>
        </w:rPr>
      </w:pPr>
      <w:r w:rsidRPr="007D3276">
        <w:rPr>
          <w:rFonts w:eastAsia="Times New Roman"/>
          <w:sz w:val="24"/>
          <w:szCs w:val="24"/>
          <w:lang w:eastAsia="en-US"/>
        </w:rPr>
        <w:sym w:font="Wingdings" w:char="F0D8"/>
      </w:r>
      <w:r w:rsidRPr="007D3276">
        <w:rPr>
          <w:rFonts w:eastAsia="Times New Roman"/>
          <w:sz w:val="24"/>
          <w:szCs w:val="24"/>
          <w:lang w:eastAsia="en-US"/>
        </w:rPr>
        <w:t xml:space="preserve"> O.U.G. nr.</w:t>
      </w:r>
      <w:r w:rsidRPr="007D3276">
        <w:rPr>
          <w:rFonts w:eastAsia="Times New Roman"/>
          <w:b/>
          <w:bCs/>
          <w:sz w:val="24"/>
          <w:szCs w:val="24"/>
          <w:lang w:val="pt-BR" w:eastAsia="en-US"/>
        </w:rPr>
        <w:t xml:space="preserve"> </w:t>
      </w:r>
      <w:r w:rsidRPr="007D3276">
        <w:rPr>
          <w:rFonts w:eastAsia="Times New Roman"/>
          <w:bCs/>
          <w:sz w:val="24"/>
          <w:szCs w:val="24"/>
          <w:lang w:val="pt-BR" w:eastAsia="en-US"/>
        </w:rPr>
        <w:t xml:space="preserve">196 /2005 </w:t>
      </w:r>
      <w:r w:rsidRPr="007D3276">
        <w:rPr>
          <w:rFonts w:eastAsia="Times New Roman"/>
          <w:sz w:val="24"/>
          <w:szCs w:val="24"/>
          <w:lang w:val="pt-BR" w:eastAsia="en-US"/>
        </w:rPr>
        <w:t xml:space="preserve">privind Fondul pentru mediu, </w:t>
      </w:r>
      <w:r w:rsidRPr="007D3276">
        <w:rPr>
          <w:rFonts w:eastAsia="Times New Roman"/>
          <w:sz w:val="24"/>
          <w:szCs w:val="24"/>
          <w:lang w:eastAsia="en-US"/>
        </w:rPr>
        <w:t>cu modificările ulterioare;</w:t>
      </w:r>
    </w:p>
    <w:p w:rsidR="002D05C5" w:rsidRPr="007D3276" w:rsidRDefault="002D05C5" w:rsidP="002D05C5">
      <w:pPr>
        <w:spacing w:after="0"/>
        <w:rPr>
          <w:rFonts w:eastAsia="Times New Roman"/>
          <w:sz w:val="24"/>
          <w:szCs w:val="24"/>
          <w:lang w:eastAsia="en-US"/>
        </w:rPr>
      </w:pPr>
      <w:r w:rsidRPr="007D3276">
        <w:rPr>
          <w:rFonts w:eastAsia="Times New Roman"/>
          <w:sz w:val="24"/>
          <w:szCs w:val="24"/>
          <w:lang w:eastAsia="en-US"/>
        </w:rPr>
        <w:sym w:font="Wingdings" w:char="F0D8"/>
      </w:r>
      <w:r w:rsidRPr="007D3276">
        <w:rPr>
          <w:rFonts w:eastAsia="Times New Roman"/>
          <w:sz w:val="24"/>
          <w:szCs w:val="24"/>
          <w:lang w:eastAsia="en-US"/>
        </w:rPr>
        <w:t xml:space="preserve"> O.G. nr. 31/2013 privind completarea şi modificarea O.U.G. nr. 196/2005 privind Fondul pentru mediu, aprobată prin Legea nr. 384/2013;</w:t>
      </w:r>
    </w:p>
    <w:p w:rsidR="002D05C5" w:rsidRPr="007D3276" w:rsidRDefault="002D05C5" w:rsidP="002D05C5">
      <w:pPr>
        <w:spacing w:after="0"/>
        <w:rPr>
          <w:rFonts w:eastAsia="Times New Roman"/>
          <w:sz w:val="24"/>
          <w:szCs w:val="24"/>
          <w:lang w:val="en-US" w:eastAsia="en-US"/>
        </w:rPr>
      </w:pPr>
      <w:r w:rsidRPr="007D3276">
        <w:rPr>
          <w:rFonts w:eastAsia="Times New Roman"/>
          <w:sz w:val="24"/>
          <w:lang w:val="en-US" w:eastAsia="en-US"/>
        </w:rPr>
        <w:sym w:font="Wingdings" w:char="F0D8"/>
      </w:r>
      <w:r w:rsidRPr="007D3276">
        <w:rPr>
          <w:rFonts w:eastAsia="Times New Roman"/>
          <w:sz w:val="24"/>
          <w:lang w:val="en-US" w:eastAsia="en-US"/>
        </w:rPr>
        <w:t xml:space="preserve"> O.U.G. nr. 68/2007 </w:t>
      </w:r>
      <w:r w:rsidRPr="007D3276">
        <w:rPr>
          <w:rFonts w:eastAsia="Times New Roman"/>
          <w:sz w:val="24"/>
          <w:szCs w:val="24"/>
          <w:lang w:val="en-US" w:eastAsia="en-US"/>
        </w:rPr>
        <w:t>privind răspunderea de mediu cu referire la prevenirea şi repararea prejudiciului asupra mediului, cu toate modificările şi completările ulterioare;</w:t>
      </w:r>
    </w:p>
    <w:p w:rsidR="002D05C5" w:rsidRPr="007D3276" w:rsidRDefault="002D05C5" w:rsidP="002D05C5">
      <w:pPr>
        <w:spacing w:after="0"/>
        <w:rPr>
          <w:rFonts w:eastAsia="Times New Roman"/>
          <w:sz w:val="24"/>
          <w:szCs w:val="24"/>
          <w:lang w:eastAsia="en-US"/>
        </w:rPr>
      </w:pPr>
      <w:r w:rsidRPr="007D3276">
        <w:rPr>
          <w:rFonts w:eastAsia="Times New Roman"/>
          <w:sz w:val="24"/>
          <w:szCs w:val="24"/>
          <w:lang w:val="en-US" w:eastAsia="en-US"/>
        </w:rPr>
        <w:sym w:font="Wingdings" w:char="F0D8"/>
      </w:r>
      <w:r w:rsidRPr="007D3276">
        <w:rPr>
          <w:rFonts w:eastAsia="Times New Roman"/>
          <w:sz w:val="24"/>
          <w:szCs w:val="24"/>
          <w:lang w:val="en-US" w:eastAsia="en-US"/>
        </w:rPr>
        <w:t xml:space="preserve"> </w:t>
      </w:r>
      <w:r w:rsidRPr="007D3276">
        <w:rPr>
          <w:rFonts w:eastAsia="Times New Roman"/>
          <w:sz w:val="24"/>
          <w:lang w:val="en-US" w:eastAsia="en-US"/>
        </w:rPr>
        <w:t>O.U.G. nr. 195/2005 privind protecţia mediului, aprobată prin Legea nr. 265/2005, cu completările şi modificările ulterioare;</w:t>
      </w:r>
    </w:p>
    <w:p w:rsidR="002D05C5" w:rsidRDefault="002D05C5" w:rsidP="002D05C5">
      <w:pPr>
        <w:spacing w:before="120" w:after="0"/>
        <w:rPr>
          <w:rFonts w:eastAsia="Times New Roman"/>
          <w:sz w:val="24"/>
          <w:szCs w:val="24"/>
          <w:lang w:eastAsia="en-US"/>
        </w:rPr>
      </w:pPr>
      <w:r w:rsidRPr="007D3276">
        <w:rPr>
          <w:lang w:eastAsia="en-US"/>
        </w:rPr>
        <w:sym w:font="Wingdings" w:char="F0D8"/>
      </w:r>
      <w:r w:rsidRPr="007D3276">
        <w:rPr>
          <w:rFonts w:eastAsia="Times New Roman"/>
          <w:sz w:val="24"/>
          <w:szCs w:val="24"/>
          <w:lang w:eastAsia="en-US"/>
        </w:rPr>
        <w:t xml:space="preserve"> Ordinul ministrului sănătății nr. 119/2014 pentru aprobarea Normelor de igienă şi sănătate publică privind mediul de viaţă al populaţiei.</w:t>
      </w:r>
    </w:p>
    <w:p w:rsidR="002D05C5" w:rsidRPr="007D3276" w:rsidRDefault="002D05C5" w:rsidP="002D05C5">
      <w:pPr>
        <w:spacing w:before="120" w:after="0"/>
        <w:rPr>
          <w:rFonts w:eastAsia="Times New Roman"/>
          <w:sz w:val="24"/>
          <w:szCs w:val="24"/>
          <w:lang w:val="en-US" w:eastAsia="en-US"/>
        </w:rPr>
      </w:pPr>
      <w:r w:rsidRPr="007D3276">
        <w:rPr>
          <w:rFonts w:eastAsia="Times New Roman"/>
          <w:sz w:val="24"/>
          <w:szCs w:val="24"/>
          <w:lang w:val="en-US" w:eastAsia="en-US"/>
        </w:rPr>
        <w:sym w:font="Wingdings" w:char="F0D8"/>
      </w:r>
      <w:r w:rsidRPr="007D3276">
        <w:rPr>
          <w:rFonts w:eastAsia="Times New Roman"/>
          <w:sz w:val="24"/>
          <w:szCs w:val="24"/>
          <w:lang w:val="en-US" w:eastAsia="en-US"/>
        </w:rPr>
        <w:t xml:space="preserve"> Legea nr. 215/2001 a administrației publice locale, republicată, cu modificările și completările ulterioare; </w:t>
      </w:r>
    </w:p>
    <w:p w:rsidR="002D05C5" w:rsidRPr="007D3276" w:rsidRDefault="002D05C5" w:rsidP="002D05C5">
      <w:pPr>
        <w:spacing w:before="120" w:after="0"/>
        <w:rPr>
          <w:rFonts w:eastAsia="Times New Roman"/>
          <w:sz w:val="24"/>
          <w:szCs w:val="24"/>
          <w:lang w:val="en-US" w:eastAsia="en-US"/>
        </w:rPr>
      </w:pPr>
      <w:r w:rsidRPr="007D3276">
        <w:rPr>
          <w:rFonts w:eastAsia="Times New Roman"/>
          <w:sz w:val="24"/>
          <w:szCs w:val="24"/>
          <w:lang w:val="en-US" w:eastAsia="en-US"/>
        </w:rPr>
        <w:sym w:font="Wingdings" w:char="F0D8"/>
      </w:r>
      <w:r w:rsidRPr="007D3276">
        <w:rPr>
          <w:rFonts w:eastAsia="Times New Roman"/>
          <w:sz w:val="24"/>
          <w:szCs w:val="24"/>
          <w:lang w:val="en-US" w:eastAsia="en-US"/>
        </w:rPr>
        <w:t xml:space="preserve"> Legea nr. 213/1998 privind bunurile proprietate publică, cu modificarile și completările ulterioare;</w:t>
      </w:r>
    </w:p>
    <w:p w:rsidR="002D05C5" w:rsidRPr="007D3276" w:rsidRDefault="002D05C5" w:rsidP="002D05C5">
      <w:pPr>
        <w:spacing w:before="120" w:after="0"/>
        <w:rPr>
          <w:rFonts w:eastAsia="Times New Roman"/>
          <w:sz w:val="24"/>
          <w:szCs w:val="24"/>
          <w:lang w:val="en-US" w:eastAsia="en-US"/>
        </w:rPr>
      </w:pPr>
      <w:r w:rsidRPr="007D3276">
        <w:rPr>
          <w:rFonts w:eastAsia="Times New Roman"/>
          <w:sz w:val="24"/>
          <w:szCs w:val="24"/>
          <w:lang w:val="en-US" w:eastAsia="en-US"/>
        </w:rPr>
        <w:lastRenderedPageBreak/>
        <w:sym w:font="Wingdings" w:char="F0D8"/>
      </w:r>
      <w:r w:rsidRPr="007D3276">
        <w:rPr>
          <w:rFonts w:eastAsia="Times New Roman"/>
          <w:sz w:val="24"/>
          <w:szCs w:val="24"/>
          <w:lang w:val="en-US" w:eastAsia="en-US"/>
        </w:rPr>
        <w:t xml:space="preserve"> Legea nr. 273/2006 privind finanțele publice locale, cu modificările și completările ulterioare;</w:t>
      </w:r>
    </w:p>
    <w:p w:rsidR="002D05C5" w:rsidRPr="007D3276" w:rsidRDefault="002D05C5" w:rsidP="002D05C5">
      <w:pPr>
        <w:spacing w:before="120" w:after="0"/>
        <w:rPr>
          <w:rFonts w:eastAsia="Times New Roman"/>
          <w:sz w:val="24"/>
          <w:szCs w:val="24"/>
          <w:lang w:val="en-US" w:eastAsia="en-US"/>
        </w:rPr>
      </w:pPr>
      <w:r w:rsidRPr="007D3276">
        <w:rPr>
          <w:rFonts w:eastAsia="Times New Roman"/>
          <w:sz w:val="24"/>
          <w:szCs w:val="24"/>
          <w:lang w:val="en-US" w:eastAsia="en-US"/>
        </w:rPr>
        <w:sym w:font="Wingdings" w:char="F0D8"/>
      </w:r>
      <w:r w:rsidRPr="007D3276">
        <w:rPr>
          <w:rFonts w:eastAsia="Times New Roman"/>
          <w:sz w:val="24"/>
          <w:szCs w:val="24"/>
          <w:lang w:val="en-US" w:eastAsia="en-US"/>
        </w:rPr>
        <w:t xml:space="preserve"> Legea nr. 51/2006 a serviciilor comunitare de utilități publice, republicată, cu modificările și completările ulterioare;</w:t>
      </w:r>
    </w:p>
    <w:p w:rsidR="002D05C5" w:rsidRPr="007D3276" w:rsidRDefault="002D05C5" w:rsidP="002D05C5">
      <w:pPr>
        <w:spacing w:before="120" w:after="0"/>
        <w:rPr>
          <w:rFonts w:eastAsia="Times New Roman"/>
          <w:sz w:val="24"/>
          <w:szCs w:val="24"/>
          <w:lang w:val="en-US" w:eastAsia="en-US"/>
        </w:rPr>
      </w:pPr>
      <w:r w:rsidRPr="007D3276">
        <w:rPr>
          <w:rFonts w:eastAsia="Times New Roman"/>
          <w:sz w:val="24"/>
          <w:szCs w:val="24"/>
          <w:lang w:val="en-US" w:eastAsia="en-US"/>
        </w:rPr>
        <w:sym w:font="Wingdings" w:char="F0D8"/>
      </w:r>
      <w:r w:rsidRPr="007D3276">
        <w:rPr>
          <w:rFonts w:eastAsia="Times New Roman"/>
          <w:sz w:val="24"/>
          <w:szCs w:val="24"/>
          <w:lang w:val="en-US" w:eastAsia="en-US"/>
        </w:rPr>
        <w:t xml:space="preserve"> Legea nr. 101/2006 a serviciului de salubrizare a localităților, republicată, cu modificările și completările ulterioare;</w:t>
      </w:r>
    </w:p>
    <w:p w:rsidR="002D05C5" w:rsidRPr="007D3276" w:rsidRDefault="002D05C5" w:rsidP="002D05C5">
      <w:pPr>
        <w:spacing w:before="120" w:after="0"/>
        <w:rPr>
          <w:rFonts w:eastAsia="Times New Roman"/>
          <w:bCs/>
          <w:sz w:val="24"/>
          <w:szCs w:val="24"/>
          <w:lang w:val="en-US" w:eastAsia="en-US"/>
        </w:rPr>
      </w:pPr>
      <w:r w:rsidRPr="007D3276">
        <w:rPr>
          <w:rFonts w:eastAsia="Times New Roman"/>
          <w:sz w:val="24"/>
          <w:szCs w:val="24"/>
          <w:lang w:val="en-US" w:eastAsia="en-US"/>
        </w:rPr>
        <w:sym w:font="Wingdings" w:char="F0D8"/>
      </w:r>
      <w:r w:rsidRPr="007D3276">
        <w:rPr>
          <w:rFonts w:eastAsia="Times New Roman"/>
          <w:sz w:val="24"/>
          <w:szCs w:val="24"/>
          <w:lang w:val="en-US" w:eastAsia="en-US"/>
        </w:rPr>
        <w:t xml:space="preserve"> O.U.G. nr. 198/2005 </w:t>
      </w:r>
      <w:r w:rsidRPr="007D3276">
        <w:rPr>
          <w:rFonts w:eastAsia="Times New Roman"/>
          <w:bCs/>
          <w:sz w:val="24"/>
          <w:szCs w:val="24"/>
          <w:lang w:val="en-US" w:eastAsia="en-US"/>
        </w:rPr>
        <w:t>privind constituirea, alimentarea şi utilizarea Fondului de întreţinere, înlocuire şi dezvoltare pentru proiectele de dezvoltare a infrastructurii serviciilor publice care beneficiază de asistenţă financiară nerambursabilă din partea Uniunii Europene;</w:t>
      </w:r>
    </w:p>
    <w:p w:rsidR="002D05C5" w:rsidRPr="007D3276" w:rsidRDefault="002D05C5" w:rsidP="002D05C5">
      <w:pPr>
        <w:spacing w:before="120" w:after="0"/>
        <w:rPr>
          <w:rFonts w:eastAsia="Times New Roman"/>
          <w:sz w:val="24"/>
          <w:szCs w:val="24"/>
          <w:lang w:val="en-US" w:eastAsia="en-US"/>
        </w:rPr>
      </w:pPr>
      <w:r w:rsidRPr="007D3276">
        <w:rPr>
          <w:rFonts w:eastAsia="Times New Roman"/>
          <w:bCs/>
          <w:sz w:val="24"/>
          <w:szCs w:val="24"/>
          <w:lang w:val="en-US" w:eastAsia="en-US"/>
        </w:rPr>
        <w:sym w:font="Wingdings" w:char="F0D8"/>
      </w:r>
      <w:r w:rsidRPr="007D3276">
        <w:rPr>
          <w:rFonts w:eastAsia="Times New Roman"/>
          <w:bCs/>
          <w:sz w:val="24"/>
          <w:szCs w:val="24"/>
          <w:lang w:val="en-US" w:eastAsia="en-US"/>
        </w:rPr>
        <w:t xml:space="preserve"> </w:t>
      </w:r>
      <w:r w:rsidRPr="007D3276">
        <w:rPr>
          <w:rFonts w:eastAsia="Times New Roman"/>
          <w:sz w:val="24"/>
          <w:szCs w:val="24"/>
          <w:lang w:val="en-US" w:eastAsia="en-US"/>
        </w:rPr>
        <w:t>Ordinul președintelui Autorității Naționale de Reglementare pentru Serviciile Comunitare de Utilități Publice nr. 109/2007 privind aprobarea Normelor metodologice de stabilire, ajustare sau modificare a tarifelor pentru activitățile specifice serviciului de salubrizare a localităților;</w:t>
      </w:r>
    </w:p>
    <w:p w:rsidR="002D05C5" w:rsidRPr="007D3276" w:rsidRDefault="002D05C5" w:rsidP="002D05C5">
      <w:pPr>
        <w:spacing w:before="120" w:after="0"/>
        <w:rPr>
          <w:rFonts w:eastAsia="Times New Roman"/>
          <w:bCs/>
          <w:sz w:val="24"/>
          <w:szCs w:val="24"/>
          <w:lang w:val="en-US" w:eastAsia="en-US"/>
        </w:rPr>
      </w:pPr>
      <w:r w:rsidRPr="007D3276">
        <w:rPr>
          <w:rFonts w:eastAsia="Times New Roman"/>
          <w:sz w:val="24"/>
          <w:szCs w:val="24"/>
          <w:lang w:val="en-US" w:eastAsia="en-US"/>
        </w:rPr>
        <w:sym w:font="Wingdings" w:char="F0D8"/>
      </w:r>
      <w:r w:rsidRPr="007D3276">
        <w:rPr>
          <w:rFonts w:eastAsia="Times New Roman"/>
          <w:sz w:val="24"/>
          <w:szCs w:val="24"/>
          <w:lang w:val="en-US" w:eastAsia="en-US"/>
        </w:rPr>
        <w:t xml:space="preserve"> Ordinul președintelui Autorității Naționale de Reglementare pentru Serviciile Comunitare de Utilități Publice nr. 82/2015 </w:t>
      </w:r>
      <w:r w:rsidRPr="007D3276">
        <w:rPr>
          <w:rFonts w:eastAsia="Times New Roman"/>
          <w:bCs/>
          <w:sz w:val="24"/>
          <w:szCs w:val="24"/>
          <w:lang w:val="en-US" w:eastAsia="en-US"/>
        </w:rPr>
        <w:t>privind aprobarea Regulamentului-cadru al serviciului de salubrizare a localităţilor;</w:t>
      </w:r>
    </w:p>
    <w:p w:rsidR="002D05C5" w:rsidRPr="007D3276" w:rsidRDefault="002D05C5" w:rsidP="002D05C5">
      <w:pPr>
        <w:spacing w:before="120" w:after="0"/>
        <w:rPr>
          <w:rFonts w:eastAsia="Times New Roman"/>
          <w:sz w:val="24"/>
          <w:szCs w:val="24"/>
          <w:lang w:val="en-US" w:eastAsia="en-US"/>
        </w:rPr>
      </w:pPr>
      <w:r w:rsidRPr="007D3276">
        <w:rPr>
          <w:rFonts w:eastAsia="Times New Roman"/>
          <w:bCs/>
          <w:sz w:val="24"/>
          <w:szCs w:val="24"/>
          <w:lang w:val="en-US" w:eastAsia="en-US"/>
        </w:rPr>
        <w:sym w:font="Wingdings" w:char="F0D8"/>
      </w:r>
      <w:r w:rsidRPr="007D3276">
        <w:rPr>
          <w:rFonts w:eastAsia="Times New Roman"/>
          <w:bCs/>
          <w:sz w:val="24"/>
          <w:szCs w:val="24"/>
          <w:lang w:val="en-US" w:eastAsia="en-US"/>
        </w:rPr>
        <w:t xml:space="preserve"> </w:t>
      </w:r>
      <w:r w:rsidRPr="007D3276">
        <w:rPr>
          <w:rFonts w:eastAsia="Times New Roman"/>
          <w:sz w:val="24"/>
          <w:szCs w:val="24"/>
          <w:lang w:val="en-US" w:eastAsia="en-US"/>
        </w:rPr>
        <w:t>Ordinul  președintelui Autorității Naționale de Reglementare pentru Serviciile Comunitare de Utilități Publice nr. 111/2007 privind aprobarea Caietului de sarcini-cadru al serviciului de salubrizare a localităților;</w:t>
      </w:r>
    </w:p>
    <w:p w:rsidR="002D05C5" w:rsidRPr="007D3276" w:rsidRDefault="002D05C5" w:rsidP="002D05C5">
      <w:pPr>
        <w:spacing w:before="120" w:after="0"/>
        <w:rPr>
          <w:rFonts w:eastAsia="Times New Roman"/>
          <w:sz w:val="24"/>
          <w:szCs w:val="24"/>
          <w:lang w:val="en-US" w:eastAsia="en-US"/>
        </w:rPr>
      </w:pPr>
      <w:r w:rsidRPr="007D3276">
        <w:rPr>
          <w:rFonts w:eastAsia="Times New Roman"/>
          <w:sz w:val="24"/>
          <w:szCs w:val="24"/>
          <w:lang w:val="en-US" w:eastAsia="en-US"/>
        </w:rPr>
        <w:sym w:font="Wingdings" w:char="F0D8"/>
      </w:r>
      <w:r w:rsidRPr="007D3276">
        <w:rPr>
          <w:rFonts w:eastAsia="Times New Roman"/>
          <w:sz w:val="24"/>
          <w:szCs w:val="24"/>
          <w:lang w:val="en-US" w:eastAsia="en-US"/>
        </w:rPr>
        <w:t xml:space="preserve"> Ordinul președintelui Autorității Naționale de Reglementare pentru Serviciile Comunitare de Utilități Publice nr. 112/2007 privind aprobarea Contractului-cadru de prestare a serviciului de salubrizare a localităților;</w:t>
      </w:r>
    </w:p>
    <w:p w:rsidR="00A937A9" w:rsidRPr="002D05C5" w:rsidRDefault="002D05C5" w:rsidP="002D05C5">
      <w:pPr>
        <w:spacing w:before="120" w:after="0"/>
        <w:rPr>
          <w:rFonts w:ascii="Cambria" w:hAnsi="Cambria" w:cs="Calibri"/>
          <w:iCs/>
          <w:sz w:val="24"/>
          <w:szCs w:val="24"/>
        </w:rPr>
      </w:pPr>
      <w:r w:rsidRPr="007D3276">
        <w:rPr>
          <w:lang w:val="en-US" w:eastAsia="en-US"/>
        </w:rPr>
        <w:sym w:font="Wingdings" w:char="F0D8"/>
      </w:r>
      <w:r w:rsidRPr="002D05C5">
        <w:rPr>
          <w:rFonts w:eastAsia="Times New Roman"/>
          <w:sz w:val="24"/>
          <w:szCs w:val="24"/>
          <w:lang w:val="en-US" w:eastAsia="en-US"/>
        </w:rPr>
        <w:t xml:space="preserve"> Ordinul președintelui Autorității Naționale de Reglementare pentru Serviciile Publice de Gospodărie Comunală nr. 102/2007 </w:t>
      </w:r>
      <w:r w:rsidRPr="002D05C5">
        <w:rPr>
          <w:rFonts w:eastAsia="Times New Roman"/>
          <w:bCs/>
          <w:sz w:val="24"/>
          <w:szCs w:val="24"/>
          <w:lang w:val="en-US" w:eastAsia="en-US"/>
        </w:rPr>
        <w:t>privind aprobarea Regulamentului de constatare, notificare şi sancţionare a abaterilor de la reglementările emise în domeniul de activitate al Autorităţii Naţionale de Reglementare pentru Serviciile Comunitare de Utilităţi Publice.</w:t>
      </w:r>
    </w:p>
    <w:p w:rsidR="00E32A42" w:rsidRDefault="00E32A42">
      <w:pPr>
        <w:spacing w:after="0"/>
        <w:jc w:val="left"/>
        <w:rPr>
          <w:rFonts w:ascii="Cambria" w:hAnsi="Cambria" w:cs="Calibri"/>
          <w:i/>
          <w:iCs/>
          <w:sz w:val="24"/>
          <w:szCs w:val="24"/>
        </w:rPr>
      </w:pPr>
      <w:r>
        <w:rPr>
          <w:rFonts w:ascii="Cambria" w:hAnsi="Cambria" w:cs="Calibri"/>
          <w:i/>
          <w:iCs/>
          <w:sz w:val="24"/>
          <w:szCs w:val="24"/>
        </w:rPr>
        <w:br w:type="page"/>
      </w:r>
    </w:p>
    <w:p w:rsidR="00663D5D" w:rsidRDefault="00663D5D" w:rsidP="00CD1A60">
      <w:pPr>
        <w:pStyle w:val="Heading2"/>
      </w:pPr>
      <w:bookmarkStart w:id="77" w:name="_Toc297878772"/>
      <w:bookmarkStart w:id="78" w:name="_Toc394046213"/>
      <w:bookmarkStart w:id="79" w:name="_Toc394503976"/>
      <w:bookmarkStart w:id="80" w:name="_Toc525648756"/>
      <w:bookmarkEnd w:id="21"/>
      <w:r w:rsidRPr="00AF4BE8">
        <w:lastRenderedPageBreak/>
        <w:t>C</w:t>
      </w:r>
      <w:r w:rsidR="006249F7">
        <w:t>onținutul S</w:t>
      </w:r>
      <w:r w:rsidR="00E6711E" w:rsidRPr="00AF4BE8">
        <w:t>erviciului</w:t>
      </w:r>
      <w:bookmarkEnd w:id="80"/>
      <w:r w:rsidR="00E6711E" w:rsidRPr="00AF4BE8">
        <w:t xml:space="preserve"> </w:t>
      </w:r>
      <w:bookmarkEnd w:id="77"/>
      <w:bookmarkEnd w:id="78"/>
      <w:bookmarkEnd w:id="79"/>
    </w:p>
    <w:p w:rsidR="00E6711E" w:rsidRPr="003531D9" w:rsidRDefault="00E6711E" w:rsidP="00DF7830">
      <w:pPr>
        <w:spacing w:before="120"/>
        <w:rPr>
          <w:rFonts w:asciiTheme="majorHAnsi" w:hAnsiTheme="majorHAnsi"/>
          <w:sz w:val="24"/>
          <w:szCs w:val="24"/>
        </w:rPr>
      </w:pPr>
      <w:r w:rsidRPr="003531D9">
        <w:rPr>
          <w:rFonts w:asciiTheme="majorHAnsi" w:hAnsiTheme="majorHAnsi"/>
          <w:sz w:val="24"/>
          <w:szCs w:val="24"/>
        </w:rPr>
        <w:t>Serviciul de colectare și transport a deșeurilor municipale, inclusiv exploatarea stațiilor de transfer și sortare  include următoarele activități:</w:t>
      </w:r>
    </w:p>
    <w:p w:rsidR="00E6711E" w:rsidRPr="003531D9" w:rsidRDefault="00E6711E" w:rsidP="000A7963">
      <w:pPr>
        <w:pStyle w:val="ListParagraph"/>
        <w:numPr>
          <w:ilvl w:val="0"/>
          <w:numId w:val="34"/>
        </w:numPr>
        <w:ind w:left="360"/>
        <w:contextualSpacing w:val="0"/>
        <w:rPr>
          <w:rFonts w:asciiTheme="majorHAnsi" w:hAnsiTheme="majorHAnsi"/>
          <w:sz w:val="24"/>
          <w:szCs w:val="24"/>
        </w:rPr>
      </w:pPr>
      <w:r w:rsidRPr="003531D9">
        <w:rPr>
          <w:rFonts w:asciiTheme="majorHAnsi" w:hAnsiTheme="majorHAnsi"/>
          <w:sz w:val="24"/>
          <w:szCs w:val="24"/>
        </w:rPr>
        <w:t xml:space="preserve">Colectarea regulată a deșeurilor reziduale de la utilizatorii casnici locuind în case </w:t>
      </w:r>
      <w:r w:rsidRPr="00DF7830">
        <w:rPr>
          <w:rFonts w:asciiTheme="majorHAnsi" w:hAnsiTheme="majorHAnsi"/>
          <w:sz w:val="24"/>
          <w:szCs w:val="24"/>
        </w:rPr>
        <w:t>individuale în aria de deservire în baza</w:t>
      </w:r>
      <w:r w:rsidR="004517AE">
        <w:rPr>
          <w:rFonts w:asciiTheme="majorHAnsi" w:hAnsiTheme="majorHAnsi"/>
          <w:sz w:val="24"/>
          <w:szCs w:val="24"/>
        </w:rPr>
        <w:t xml:space="preserve"> unui grafic parte</w:t>
      </w:r>
      <w:r w:rsidRPr="00DF7830">
        <w:rPr>
          <w:rFonts w:asciiTheme="majorHAnsi" w:hAnsiTheme="majorHAnsi"/>
          <w:sz w:val="24"/>
          <w:szCs w:val="24"/>
        </w:rPr>
        <w:t xml:space="preserve"> Programului de Execuție a Serviciului</w:t>
      </w:r>
      <w:r w:rsidR="00DF7830">
        <w:rPr>
          <w:rFonts w:asciiTheme="majorHAnsi" w:hAnsiTheme="majorHAnsi"/>
          <w:sz w:val="24"/>
          <w:szCs w:val="24"/>
        </w:rPr>
        <w:t xml:space="preserve"> stabi</w:t>
      </w:r>
      <w:r w:rsidR="004517AE">
        <w:rPr>
          <w:rFonts w:asciiTheme="majorHAnsi" w:hAnsiTheme="majorHAnsi"/>
          <w:sz w:val="24"/>
          <w:szCs w:val="24"/>
        </w:rPr>
        <w:t>lit de Delegat</w:t>
      </w:r>
      <w:r w:rsidR="00DF7830">
        <w:rPr>
          <w:rFonts w:asciiTheme="majorHAnsi" w:hAnsiTheme="majorHAnsi"/>
          <w:sz w:val="24"/>
          <w:szCs w:val="24"/>
        </w:rPr>
        <w:t xml:space="preserve"> cu aprobarea Delegatarului</w:t>
      </w:r>
      <w:r w:rsidRPr="00DF7830">
        <w:rPr>
          <w:rFonts w:asciiTheme="majorHAnsi" w:hAnsiTheme="majorHAnsi"/>
          <w:sz w:val="24"/>
          <w:szCs w:val="24"/>
        </w:rPr>
        <w:t>;</w:t>
      </w:r>
    </w:p>
    <w:p w:rsidR="004517AE" w:rsidRDefault="00E6711E" w:rsidP="000A7963">
      <w:pPr>
        <w:pStyle w:val="ListParagraph"/>
        <w:numPr>
          <w:ilvl w:val="0"/>
          <w:numId w:val="34"/>
        </w:numPr>
        <w:ind w:left="360"/>
        <w:contextualSpacing w:val="0"/>
        <w:rPr>
          <w:rFonts w:asciiTheme="majorHAnsi" w:hAnsiTheme="majorHAnsi"/>
          <w:sz w:val="24"/>
          <w:szCs w:val="24"/>
        </w:rPr>
      </w:pPr>
      <w:r w:rsidRPr="004517AE">
        <w:rPr>
          <w:rFonts w:asciiTheme="majorHAnsi" w:hAnsiTheme="majorHAnsi"/>
          <w:sz w:val="24"/>
          <w:szCs w:val="24"/>
        </w:rPr>
        <w:t xml:space="preserve">Colectarea regulată a deșeurilor similare deșeurilor menajere provenind de la utilizatorii non-casnici cu puncte proprii de colectare, aflate în aria de deservire – Zona </w:t>
      </w:r>
      <w:r w:rsidR="00C77A3F">
        <w:rPr>
          <w:rFonts w:asciiTheme="majorHAnsi" w:hAnsiTheme="majorHAnsi"/>
          <w:sz w:val="24"/>
          <w:szCs w:val="24"/>
        </w:rPr>
        <w:t>4</w:t>
      </w:r>
      <w:r w:rsidRPr="004517AE">
        <w:rPr>
          <w:rFonts w:asciiTheme="majorHAnsi" w:hAnsiTheme="majorHAnsi"/>
          <w:sz w:val="24"/>
          <w:szCs w:val="24"/>
        </w:rPr>
        <w:t xml:space="preserve">, în baza unui </w:t>
      </w:r>
      <w:r w:rsidR="004517AE" w:rsidRPr="004517AE">
        <w:rPr>
          <w:rFonts w:asciiTheme="majorHAnsi" w:hAnsiTheme="majorHAnsi"/>
          <w:sz w:val="24"/>
          <w:szCs w:val="24"/>
        </w:rPr>
        <w:t>grafic</w:t>
      </w:r>
      <w:r w:rsidRPr="004517AE">
        <w:rPr>
          <w:rFonts w:asciiTheme="majorHAnsi" w:hAnsiTheme="majorHAnsi"/>
          <w:sz w:val="24"/>
          <w:szCs w:val="24"/>
        </w:rPr>
        <w:t xml:space="preserve"> stabilit de comun acord cu fiecare entitate în cauză;</w:t>
      </w:r>
    </w:p>
    <w:p w:rsidR="00E6711E" w:rsidRPr="004517AE" w:rsidRDefault="00E6711E" w:rsidP="000A7963">
      <w:pPr>
        <w:pStyle w:val="ListParagraph"/>
        <w:numPr>
          <w:ilvl w:val="0"/>
          <w:numId w:val="34"/>
        </w:numPr>
        <w:ind w:left="360"/>
        <w:contextualSpacing w:val="0"/>
        <w:rPr>
          <w:rFonts w:asciiTheme="majorHAnsi" w:hAnsiTheme="majorHAnsi"/>
          <w:sz w:val="24"/>
          <w:szCs w:val="24"/>
        </w:rPr>
      </w:pPr>
      <w:r w:rsidRPr="004517AE">
        <w:rPr>
          <w:rFonts w:asciiTheme="majorHAnsi" w:hAnsiTheme="majorHAnsi"/>
          <w:sz w:val="24"/>
          <w:szCs w:val="24"/>
        </w:rPr>
        <w:t xml:space="preserve">Colectarea selectivă a deșeurilor reciclabile separate la sursă de către utilizatorii non-casnici în containerele amplasate în punctele proprii de colectare sau în punctele de colectare amenajate în piețe în baza unui program, stabilit de comun  acord cu fiecare entitate în cauză. </w:t>
      </w:r>
    </w:p>
    <w:p w:rsidR="00E6711E" w:rsidRPr="003531D9" w:rsidRDefault="00E6711E" w:rsidP="000A7963">
      <w:pPr>
        <w:pStyle w:val="ListParagraph"/>
        <w:numPr>
          <w:ilvl w:val="0"/>
          <w:numId w:val="34"/>
        </w:numPr>
        <w:ind w:left="360"/>
        <w:contextualSpacing w:val="0"/>
        <w:rPr>
          <w:rFonts w:asciiTheme="majorHAnsi" w:hAnsiTheme="majorHAnsi"/>
          <w:sz w:val="24"/>
          <w:szCs w:val="24"/>
        </w:rPr>
      </w:pPr>
      <w:r w:rsidRPr="003531D9">
        <w:rPr>
          <w:rFonts w:asciiTheme="majorHAnsi" w:hAnsiTheme="majorHAnsi"/>
          <w:sz w:val="24"/>
          <w:szCs w:val="24"/>
        </w:rPr>
        <w:t xml:space="preserve">Transportarea deșeurilor municipale colectate de la generatori, în funcție de natura lor, la Stația de transfer de la </w:t>
      </w:r>
      <w:r w:rsidR="00C77A3F">
        <w:rPr>
          <w:rFonts w:asciiTheme="majorHAnsi" w:hAnsiTheme="majorHAnsi"/>
          <w:sz w:val="24"/>
          <w:szCs w:val="24"/>
        </w:rPr>
        <w:t>Beiuș</w:t>
      </w:r>
      <w:r w:rsidRPr="003531D9">
        <w:rPr>
          <w:rFonts w:asciiTheme="majorHAnsi" w:hAnsiTheme="majorHAnsi"/>
          <w:sz w:val="24"/>
          <w:szCs w:val="24"/>
        </w:rPr>
        <w:t xml:space="preserve">, respectiv la stația de sortare de la </w:t>
      </w:r>
      <w:r w:rsidR="00C77A3F">
        <w:rPr>
          <w:rFonts w:asciiTheme="majorHAnsi" w:hAnsiTheme="majorHAnsi"/>
          <w:sz w:val="24"/>
          <w:szCs w:val="24"/>
        </w:rPr>
        <w:t>Beiuș</w:t>
      </w:r>
      <w:r w:rsidRPr="003531D9">
        <w:rPr>
          <w:rFonts w:asciiTheme="majorHAnsi" w:hAnsiTheme="majorHAnsi"/>
          <w:sz w:val="24"/>
          <w:szCs w:val="24"/>
        </w:rPr>
        <w:t>;</w:t>
      </w:r>
    </w:p>
    <w:p w:rsidR="00E6711E" w:rsidRPr="003531D9" w:rsidRDefault="00E6711E" w:rsidP="000A7963">
      <w:pPr>
        <w:pStyle w:val="ListParagraph"/>
        <w:numPr>
          <w:ilvl w:val="0"/>
          <w:numId w:val="34"/>
        </w:numPr>
        <w:ind w:left="360"/>
        <w:contextualSpacing w:val="0"/>
        <w:rPr>
          <w:rFonts w:asciiTheme="majorHAnsi" w:hAnsiTheme="majorHAnsi"/>
          <w:sz w:val="24"/>
          <w:szCs w:val="24"/>
        </w:rPr>
      </w:pPr>
      <w:r w:rsidRPr="003531D9">
        <w:rPr>
          <w:rFonts w:asciiTheme="majorHAnsi" w:hAnsiTheme="majorHAnsi"/>
          <w:sz w:val="24"/>
          <w:szCs w:val="24"/>
        </w:rPr>
        <w:t xml:space="preserve">Recepția, cântărirea și înregistrarea la intrarea în instalațiile de gestionare a deșeurilor din aria de acoperire a deșeurilor reziduale, respectiv a celor colectate selectiv din aria de acoperire; </w:t>
      </w:r>
    </w:p>
    <w:p w:rsidR="00E6711E" w:rsidRPr="003531D9" w:rsidRDefault="00E6711E" w:rsidP="000A7963">
      <w:pPr>
        <w:pStyle w:val="ListParagraph"/>
        <w:numPr>
          <w:ilvl w:val="0"/>
          <w:numId w:val="34"/>
        </w:numPr>
        <w:ind w:left="360"/>
        <w:contextualSpacing w:val="0"/>
        <w:rPr>
          <w:rFonts w:asciiTheme="majorHAnsi" w:hAnsiTheme="majorHAnsi"/>
          <w:sz w:val="24"/>
          <w:szCs w:val="24"/>
        </w:rPr>
      </w:pPr>
      <w:r w:rsidRPr="003531D9">
        <w:rPr>
          <w:rFonts w:asciiTheme="majorHAnsi" w:hAnsiTheme="majorHAnsi"/>
          <w:sz w:val="24"/>
          <w:szCs w:val="24"/>
        </w:rPr>
        <w:t xml:space="preserve">Transportarea deșeurilor reziduale de la Stația de transfer </w:t>
      </w:r>
      <w:r w:rsidR="00C77A3F">
        <w:rPr>
          <w:rFonts w:asciiTheme="majorHAnsi" w:hAnsiTheme="majorHAnsi"/>
          <w:sz w:val="24"/>
          <w:szCs w:val="24"/>
        </w:rPr>
        <w:t>Beiuș</w:t>
      </w:r>
      <w:r w:rsidRPr="003531D9">
        <w:rPr>
          <w:rFonts w:asciiTheme="majorHAnsi" w:hAnsiTheme="majorHAnsi"/>
          <w:sz w:val="24"/>
          <w:szCs w:val="24"/>
        </w:rPr>
        <w:t xml:space="preserve"> la depozitul conform ECOBIHOR sau la stația TMB Oradea;</w:t>
      </w:r>
    </w:p>
    <w:p w:rsidR="00E6711E" w:rsidRPr="003531D9" w:rsidRDefault="00E6711E" w:rsidP="000A7963">
      <w:pPr>
        <w:pStyle w:val="ListParagraph"/>
        <w:numPr>
          <w:ilvl w:val="0"/>
          <w:numId w:val="34"/>
        </w:numPr>
        <w:ind w:left="360"/>
        <w:contextualSpacing w:val="0"/>
        <w:rPr>
          <w:rFonts w:asciiTheme="majorHAnsi" w:hAnsiTheme="majorHAnsi"/>
          <w:sz w:val="24"/>
          <w:szCs w:val="24"/>
        </w:rPr>
      </w:pPr>
      <w:r w:rsidRPr="003531D9">
        <w:rPr>
          <w:rFonts w:asciiTheme="majorHAnsi" w:hAnsiTheme="majorHAnsi"/>
          <w:iCs/>
          <w:sz w:val="24"/>
          <w:szCs w:val="24"/>
        </w:rPr>
        <w:t xml:space="preserve">Operarea/administrarea stațiilor de sortare si transfer </w:t>
      </w:r>
      <w:r w:rsidR="00C77A3F">
        <w:rPr>
          <w:rFonts w:asciiTheme="majorHAnsi" w:hAnsiTheme="majorHAnsi"/>
          <w:iCs/>
          <w:sz w:val="24"/>
          <w:szCs w:val="24"/>
        </w:rPr>
        <w:t>Beiuș</w:t>
      </w:r>
      <w:r w:rsidRPr="003531D9">
        <w:rPr>
          <w:rFonts w:asciiTheme="majorHAnsi" w:hAnsiTheme="majorHAnsi"/>
          <w:iCs/>
          <w:sz w:val="24"/>
          <w:szCs w:val="24"/>
        </w:rPr>
        <w:t xml:space="preserve"> pentru deșeurile municipale și deșeurile similare;</w:t>
      </w:r>
    </w:p>
    <w:p w:rsidR="00E6711E" w:rsidRPr="003531D9" w:rsidRDefault="00E6711E" w:rsidP="000A7963">
      <w:pPr>
        <w:pStyle w:val="ListParagraph"/>
        <w:numPr>
          <w:ilvl w:val="0"/>
          <w:numId w:val="34"/>
        </w:numPr>
        <w:ind w:left="360"/>
        <w:contextualSpacing w:val="0"/>
        <w:rPr>
          <w:rFonts w:asciiTheme="majorHAnsi" w:hAnsiTheme="majorHAnsi"/>
          <w:sz w:val="24"/>
          <w:szCs w:val="24"/>
        </w:rPr>
      </w:pPr>
      <w:r w:rsidRPr="003531D9">
        <w:rPr>
          <w:rFonts w:asciiTheme="majorHAnsi" w:hAnsiTheme="majorHAnsi"/>
          <w:iCs/>
          <w:sz w:val="24"/>
          <w:szCs w:val="24"/>
        </w:rPr>
        <w:t xml:space="preserve">Sortarea deșeurilor municipale și a deșeurilor similare în stația de sortare </w:t>
      </w:r>
      <w:r w:rsidR="00C77A3F">
        <w:rPr>
          <w:rFonts w:asciiTheme="majorHAnsi" w:hAnsiTheme="majorHAnsi"/>
          <w:iCs/>
          <w:sz w:val="24"/>
          <w:szCs w:val="24"/>
        </w:rPr>
        <w:t>Beiuș</w:t>
      </w:r>
      <w:r w:rsidRPr="003531D9">
        <w:rPr>
          <w:rFonts w:asciiTheme="majorHAnsi" w:hAnsiTheme="majorHAnsi"/>
          <w:iCs/>
          <w:sz w:val="24"/>
          <w:szCs w:val="24"/>
        </w:rPr>
        <w:t xml:space="preserve"> și valorificarea acestora;</w:t>
      </w:r>
    </w:p>
    <w:p w:rsidR="00E6711E" w:rsidRPr="003531D9" w:rsidRDefault="00E6711E" w:rsidP="000A7963">
      <w:pPr>
        <w:pStyle w:val="ListParagraph"/>
        <w:numPr>
          <w:ilvl w:val="0"/>
          <w:numId w:val="34"/>
        </w:numPr>
        <w:ind w:left="360"/>
        <w:contextualSpacing w:val="0"/>
        <w:rPr>
          <w:rFonts w:asciiTheme="majorHAnsi" w:hAnsiTheme="majorHAnsi"/>
          <w:sz w:val="24"/>
          <w:szCs w:val="24"/>
        </w:rPr>
      </w:pPr>
      <w:r w:rsidRPr="003531D9">
        <w:rPr>
          <w:rFonts w:asciiTheme="majorHAnsi" w:hAnsiTheme="majorHAnsi"/>
          <w:sz w:val="24"/>
          <w:szCs w:val="24"/>
        </w:rPr>
        <w:t>Exploatarea și întreținerea instalațiilor, utilajelor, echipamentelor, vehiculelor, clădirilor, și a altor dotări, aflate în proprietatea Delegatarului, sau a oricărui membru al ADI ECOLECT GROUP și concesionate Delegatului sau utilizate de acesta în scopul efectuării acestor servicii;</w:t>
      </w:r>
    </w:p>
    <w:p w:rsidR="00E6711E" w:rsidRDefault="00E6711E" w:rsidP="000A7963">
      <w:pPr>
        <w:pStyle w:val="ListParagraph"/>
        <w:numPr>
          <w:ilvl w:val="0"/>
          <w:numId w:val="34"/>
        </w:numPr>
        <w:ind w:left="360"/>
        <w:contextualSpacing w:val="0"/>
        <w:rPr>
          <w:rFonts w:asciiTheme="majorHAnsi" w:hAnsiTheme="majorHAnsi"/>
          <w:sz w:val="24"/>
          <w:szCs w:val="24"/>
        </w:rPr>
      </w:pPr>
      <w:r w:rsidRPr="003531D9">
        <w:rPr>
          <w:rFonts w:asciiTheme="majorHAnsi" w:hAnsiTheme="majorHAnsi"/>
          <w:sz w:val="24"/>
          <w:szCs w:val="24"/>
        </w:rPr>
        <w:t>Distribuirea containerelor puse la dispoziție de către Delegatar; completarea dotării cu containere în număr suficient, întreținerea acestora (înlocuirea tuturor recipienților de precolectare în cazul deteriorării sau epuizării resursei fizice, întreținerea acestora (inclusiv spălarea), precum și înlocuirea tuturor recipienților de precolectare în cazul deteriorării sau epuizării resursei fizice.</w:t>
      </w:r>
    </w:p>
    <w:p w:rsidR="004C4D64" w:rsidRPr="003531D9" w:rsidRDefault="004C4D64" w:rsidP="004517AE">
      <w:pPr>
        <w:pStyle w:val="ListParagraph"/>
        <w:ind w:left="360"/>
        <w:contextualSpacing w:val="0"/>
        <w:rPr>
          <w:rFonts w:asciiTheme="majorHAnsi" w:hAnsiTheme="majorHAnsi"/>
          <w:sz w:val="24"/>
          <w:szCs w:val="24"/>
        </w:rPr>
      </w:pPr>
    </w:p>
    <w:p w:rsidR="00E6711E" w:rsidRPr="00AF4BE8" w:rsidRDefault="00663D5D" w:rsidP="004C4D64">
      <w:pPr>
        <w:pStyle w:val="Heading2"/>
        <w:spacing w:before="120"/>
      </w:pPr>
      <w:bookmarkStart w:id="81" w:name="_Toc394503118"/>
      <w:bookmarkStart w:id="82" w:name="_Toc394503977"/>
      <w:bookmarkStart w:id="83" w:name="_Toc525648757"/>
      <w:r w:rsidRPr="00AF4BE8">
        <w:lastRenderedPageBreak/>
        <w:t>Conceptul Serviciului</w:t>
      </w:r>
      <w:bookmarkEnd w:id="81"/>
      <w:bookmarkEnd w:id="82"/>
      <w:bookmarkEnd w:id="83"/>
      <w:r w:rsidRPr="00AF4BE8">
        <w:t xml:space="preserve"> </w:t>
      </w:r>
    </w:p>
    <w:p w:rsidR="00E6711E" w:rsidRPr="003531D9" w:rsidRDefault="00E6711E" w:rsidP="004C4D64">
      <w:pPr>
        <w:spacing w:before="120"/>
        <w:rPr>
          <w:rFonts w:asciiTheme="majorHAnsi" w:hAnsiTheme="majorHAnsi"/>
          <w:sz w:val="24"/>
          <w:szCs w:val="24"/>
        </w:rPr>
      </w:pPr>
      <w:r w:rsidRPr="003531D9">
        <w:rPr>
          <w:rFonts w:asciiTheme="majorHAnsi" w:hAnsiTheme="majorHAnsi"/>
          <w:sz w:val="24"/>
          <w:szCs w:val="24"/>
        </w:rPr>
        <w:t>Activitatea Delegatului se va înscrie în următorul concept de gestionare a deșeurilor:</w:t>
      </w:r>
    </w:p>
    <w:p w:rsidR="00E6711E" w:rsidRPr="004517AE" w:rsidRDefault="00E6711E" w:rsidP="00295404">
      <w:pPr>
        <w:pStyle w:val="Heading3"/>
      </w:pPr>
      <w:bookmarkStart w:id="84" w:name="_Toc394503119"/>
      <w:bookmarkStart w:id="85" w:name="_Toc394503978"/>
      <w:bookmarkStart w:id="86" w:name="_Toc525648758"/>
      <w:r w:rsidRPr="004517AE">
        <w:t>Deșeurile municipale</w:t>
      </w:r>
      <w:bookmarkEnd w:id="84"/>
      <w:bookmarkEnd w:id="85"/>
      <w:bookmarkEnd w:id="86"/>
    </w:p>
    <w:p w:rsidR="00E6711E" w:rsidRPr="003531D9" w:rsidRDefault="00E6711E" w:rsidP="000A7963">
      <w:pPr>
        <w:pStyle w:val="ListParagraph"/>
        <w:numPr>
          <w:ilvl w:val="0"/>
          <w:numId w:val="35"/>
        </w:numPr>
        <w:tabs>
          <w:tab w:val="left" w:pos="450"/>
          <w:tab w:val="left" w:pos="1080"/>
        </w:tabs>
        <w:spacing w:before="120"/>
        <w:ind w:left="450" w:hanging="450"/>
        <w:contextualSpacing w:val="0"/>
        <w:rPr>
          <w:rFonts w:asciiTheme="majorHAnsi" w:hAnsiTheme="majorHAnsi"/>
          <w:sz w:val="24"/>
          <w:szCs w:val="24"/>
        </w:rPr>
      </w:pPr>
      <w:r w:rsidRPr="003531D9">
        <w:rPr>
          <w:rFonts w:asciiTheme="majorHAnsi" w:hAnsiTheme="majorHAnsi"/>
          <w:sz w:val="24"/>
          <w:szCs w:val="24"/>
        </w:rPr>
        <w:t xml:space="preserve">Deșeurile </w:t>
      </w:r>
      <w:r w:rsidR="008938EF">
        <w:rPr>
          <w:rFonts w:asciiTheme="majorHAnsi" w:hAnsiTheme="majorHAnsi"/>
          <w:sz w:val="24"/>
          <w:szCs w:val="24"/>
        </w:rPr>
        <w:t>pre</w:t>
      </w:r>
      <w:r w:rsidRPr="003531D9">
        <w:rPr>
          <w:rFonts w:asciiTheme="majorHAnsi" w:hAnsiTheme="majorHAnsi"/>
          <w:sz w:val="24"/>
          <w:szCs w:val="24"/>
        </w:rPr>
        <w:t xml:space="preserve">colectate în amestec de utilizatorii casnici și non casnici din zonele urbane și rurale, vor fi colectate și transportate la stația de transfer de la </w:t>
      </w:r>
      <w:r w:rsidR="00F24DDD">
        <w:rPr>
          <w:rFonts w:asciiTheme="majorHAnsi" w:hAnsiTheme="majorHAnsi"/>
          <w:sz w:val="24"/>
          <w:szCs w:val="24"/>
        </w:rPr>
        <w:t>Beiuș</w:t>
      </w:r>
      <w:r w:rsidRPr="003531D9">
        <w:rPr>
          <w:rFonts w:asciiTheme="majorHAnsi" w:hAnsiTheme="majorHAnsi"/>
          <w:sz w:val="24"/>
          <w:szCs w:val="24"/>
        </w:rPr>
        <w:t xml:space="preserve">. </w:t>
      </w:r>
    </w:p>
    <w:p w:rsidR="00E6711E" w:rsidRPr="003531D9" w:rsidRDefault="00E6711E" w:rsidP="000A7963">
      <w:pPr>
        <w:pStyle w:val="ListParagraph"/>
        <w:numPr>
          <w:ilvl w:val="0"/>
          <w:numId w:val="35"/>
        </w:numPr>
        <w:tabs>
          <w:tab w:val="left" w:pos="450"/>
          <w:tab w:val="left" w:pos="1080"/>
        </w:tabs>
        <w:spacing w:before="120"/>
        <w:ind w:left="450" w:hanging="450"/>
        <w:contextualSpacing w:val="0"/>
        <w:rPr>
          <w:rFonts w:asciiTheme="majorHAnsi" w:hAnsiTheme="majorHAnsi"/>
          <w:sz w:val="24"/>
          <w:szCs w:val="24"/>
        </w:rPr>
      </w:pPr>
      <w:r w:rsidRPr="003531D9">
        <w:rPr>
          <w:rFonts w:asciiTheme="majorHAnsi" w:hAnsiTheme="majorHAnsi"/>
          <w:sz w:val="24"/>
          <w:szCs w:val="24"/>
        </w:rPr>
        <w:t xml:space="preserve">Deșeurile reciclabile din localitățile Zonei </w:t>
      </w:r>
      <w:r w:rsidR="00C77A3F">
        <w:rPr>
          <w:rFonts w:asciiTheme="majorHAnsi" w:hAnsiTheme="majorHAnsi"/>
          <w:sz w:val="24"/>
          <w:szCs w:val="24"/>
        </w:rPr>
        <w:t>4</w:t>
      </w:r>
      <w:r w:rsidRPr="003531D9">
        <w:rPr>
          <w:rFonts w:asciiTheme="majorHAnsi" w:hAnsiTheme="majorHAnsi"/>
          <w:sz w:val="24"/>
          <w:szCs w:val="24"/>
        </w:rPr>
        <w:t xml:space="preserve"> vor fi colectate și transportate la stația de sortare de la </w:t>
      </w:r>
      <w:r w:rsidR="00C77A3F">
        <w:rPr>
          <w:rFonts w:asciiTheme="majorHAnsi" w:hAnsiTheme="majorHAnsi"/>
          <w:sz w:val="24"/>
          <w:szCs w:val="24"/>
        </w:rPr>
        <w:t>Beiuș</w:t>
      </w:r>
      <w:r w:rsidRPr="003531D9">
        <w:rPr>
          <w:rFonts w:asciiTheme="majorHAnsi" w:hAnsiTheme="majorHAnsi"/>
          <w:sz w:val="24"/>
          <w:szCs w:val="24"/>
        </w:rPr>
        <w:t>.</w:t>
      </w:r>
    </w:p>
    <w:p w:rsidR="00E6711E" w:rsidRDefault="00E6711E" w:rsidP="000A7963">
      <w:pPr>
        <w:pStyle w:val="ListParagraph"/>
        <w:numPr>
          <w:ilvl w:val="0"/>
          <w:numId w:val="35"/>
        </w:numPr>
        <w:tabs>
          <w:tab w:val="left" w:pos="450"/>
          <w:tab w:val="left" w:pos="1080"/>
        </w:tabs>
        <w:spacing w:before="120"/>
        <w:ind w:left="450" w:hanging="450"/>
        <w:contextualSpacing w:val="0"/>
        <w:rPr>
          <w:rFonts w:asciiTheme="majorHAnsi" w:hAnsiTheme="majorHAnsi"/>
          <w:sz w:val="24"/>
          <w:szCs w:val="24"/>
        </w:rPr>
      </w:pPr>
      <w:r w:rsidRPr="003531D9">
        <w:rPr>
          <w:rFonts w:asciiTheme="majorHAnsi" w:hAnsiTheme="majorHAnsi"/>
          <w:sz w:val="24"/>
          <w:szCs w:val="24"/>
        </w:rPr>
        <w:t>Colectarea deșeurilor menajere și</w:t>
      </w:r>
      <w:r w:rsidRPr="003531D9">
        <w:rPr>
          <w:rFonts w:asciiTheme="majorHAnsi" w:hAnsiTheme="majorHAnsi"/>
          <w:sz w:val="24"/>
          <w:szCs w:val="24"/>
          <w:lang w:val="en-US"/>
        </w:rPr>
        <w:t xml:space="preserve"> </w:t>
      </w:r>
      <w:r w:rsidRPr="003531D9">
        <w:rPr>
          <w:rFonts w:asciiTheme="majorHAnsi" w:hAnsiTheme="majorHAnsi"/>
          <w:sz w:val="24"/>
          <w:szCs w:val="24"/>
        </w:rPr>
        <w:t>reciclabile se va face astfel:</w:t>
      </w:r>
    </w:p>
    <w:tbl>
      <w:tblPr>
        <w:tblStyle w:val="TableGrid"/>
        <w:tblW w:w="9450" w:type="dxa"/>
        <w:tblInd w:w="108" w:type="dxa"/>
        <w:tblLook w:val="04A0"/>
      </w:tblPr>
      <w:tblGrid>
        <w:gridCol w:w="9450"/>
      </w:tblGrid>
      <w:tr w:rsidR="009C61FC" w:rsidRPr="00AF4BE8" w:rsidTr="00937E32">
        <w:tc>
          <w:tcPr>
            <w:tcW w:w="9450" w:type="dxa"/>
          </w:tcPr>
          <w:p w:rsidR="009C61FC" w:rsidRPr="00C87DA9" w:rsidRDefault="009C61FC" w:rsidP="003531D9">
            <w:pPr>
              <w:rPr>
                <w:rFonts w:asciiTheme="majorHAnsi" w:hAnsiTheme="majorHAnsi"/>
                <w:b/>
                <w:sz w:val="24"/>
                <w:szCs w:val="24"/>
              </w:rPr>
            </w:pPr>
            <w:bookmarkStart w:id="87" w:name="_Toc394503120"/>
            <w:bookmarkStart w:id="88" w:name="_Toc394503979"/>
            <w:r w:rsidRPr="00C87DA9">
              <w:rPr>
                <w:rFonts w:asciiTheme="majorHAnsi" w:hAnsiTheme="majorHAnsi"/>
                <w:b/>
                <w:sz w:val="24"/>
                <w:szCs w:val="24"/>
              </w:rPr>
              <w:t>Zonele urbane</w:t>
            </w:r>
            <w:bookmarkEnd w:id="87"/>
            <w:bookmarkEnd w:id="88"/>
            <w:r w:rsidRPr="00C87DA9">
              <w:rPr>
                <w:rFonts w:asciiTheme="majorHAnsi" w:hAnsiTheme="majorHAnsi"/>
                <w:b/>
                <w:sz w:val="24"/>
                <w:szCs w:val="24"/>
              </w:rPr>
              <w:t xml:space="preserve"> </w:t>
            </w:r>
          </w:p>
          <w:p w:rsidR="009C61FC" w:rsidRPr="00C87DA9" w:rsidRDefault="009C61FC" w:rsidP="000A7963">
            <w:pPr>
              <w:pStyle w:val="ListParagraph"/>
              <w:numPr>
                <w:ilvl w:val="0"/>
                <w:numId w:val="37"/>
              </w:numPr>
              <w:rPr>
                <w:rFonts w:asciiTheme="majorHAnsi" w:hAnsiTheme="majorHAnsi"/>
                <w:sz w:val="24"/>
                <w:szCs w:val="24"/>
              </w:rPr>
            </w:pPr>
            <w:r w:rsidRPr="00C87DA9">
              <w:rPr>
                <w:rFonts w:asciiTheme="majorHAnsi" w:hAnsiTheme="majorHAnsi"/>
                <w:sz w:val="24"/>
                <w:szCs w:val="24"/>
              </w:rPr>
              <w:t>În cartierele de blocuri deșeurile menajere, generate de utilizatorii casnici vor fi colectate, din punctele de colectare – platforme special amenajate dotate cu Eurocontainere de 1.100 l,  pe patru fracții:</w:t>
            </w:r>
          </w:p>
          <w:p w:rsidR="009C61FC" w:rsidRPr="00C87DA9" w:rsidRDefault="009C61FC" w:rsidP="000A7963">
            <w:pPr>
              <w:pStyle w:val="ListParagraph"/>
              <w:numPr>
                <w:ilvl w:val="0"/>
                <w:numId w:val="36"/>
              </w:numPr>
              <w:rPr>
                <w:rFonts w:asciiTheme="majorHAnsi" w:hAnsiTheme="majorHAnsi"/>
                <w:sz w:val="24"/>
                <w:szCs w:val="24"/>
              </w:rPr>
            </w:pPr>
            <w:r w:rsidRPr="00C87DA9">
              <w:rPr>
                <w:rFonts w:asciiTheme="majorHAnsi" w:hAnsiTheme="majorHAnsi"/>
                <w:sz w:val="24"/>
                <w:szCs w:val="24"/>
              </w:rPr>
              <w:t xml:space="preserve">deșeuri din plastic și metal </w:t>
            </w:r>
          </w:p>
          <w:p w:rsidR="009C61FC" w:rsidRPr="00C87DA9" w:rsidRDefault="009C61FC" w:rsidP="000A7963">
            <w:pPr>
              <w:pStyle w:val="ListParagraph"/>
              <w:numPr>
                <w:ilvl w:val="0"/>
                <w:numId w:val="36"/>
              </w:numPr>
              <w:rPr>
                <w:rFonts w:asciiTheme="majorHAnsi" w:hAnsiTheme="majorHAnsi"/>
                <w:sz w:val="24"/>
                <w:szCs w:val="24"/>
              </w:rPr>
            </w:pPr>
            <w:r w:rsidRPr="00C87DA9">
              <w:rPr>
                <w:rFonts w:asciiTheme="majorHAnsi" w:hAnsiTheme="majorHAnsi"/>
                <w:sz w:val="24"/>
                <w:szCs w:val="24"/>
              </w:rPr>
              <w:t>deșeuri din hârtie și carton</w:t>
            </w:r>
          </w:p>
          <w:p w:rsidR="009C61FC" w:rsidRPr="00C87DA9" w:rsidRDefault="009C61FC" w:rsidP="000A7963">
            <w:pPr>
              <w:pStyle w:val="ListParagraph"/>
              <w:numPr>
                <w:ilvl w:val="0"/>
                <w:numId w:val="36"/>
              </w:numPr>
              <w:rPr>
                <w:rFonts w:asciiTheme="majorHAnsi" w:hAnsiTheme="majorHAnsi"/>
                <w:sz w:val="24"/>
                <w:szCs w:val="24"/>
              </w:rPr>
            </w:pPr>
            <w:r w:rsidRPr="00C87DA9">
              <w:rPr>
                <w:rFonts w:asciiTheme="majorHAnsi" w:hAnsiTheme="majorHAnsi"/>
                <w:sz w:val="24"/>
                <w:szCs w:val="24"/>
              </w:rPr>
              <w:t>deșeuri din sticlă</w:t>
            </w:r>
          </w:p>
          <w:p w:rsidR="009C61FC" w:rsidRPr="00C87DA9" w:rsidRDefault="009C61FC" w:rsidP="000A7963">
            <w:pPr>
              <w:pStyle w:val="ListParagraph"/>
              <w:numPr>
                <w:ilvl w:val="0"/>
                <w:numId w:val="36"/>
              </w:numPr>
              <w:rPr>
                <w:rFonts w:asciiTheme="majorHAnsi" w:hAnsiTheme="majorHAnsi"/>
                <w:sz w:val="24"/>
                <w:szCs w:val="24"/>
              </w:rPr>
            </w:pPr>
            <w:r w:rsidRPr="00C87DA9">
              <w:rPr>
                <w:rFonts w:asciiTheme="majorHAnsi" w:hAnsiTheme="majorHAnsi"/>
                <w:sz w:val="24"/>
                <w:szCs w:val="24"/>
              </w:rPr>
              <w:t>deșeuri reziduale</w:t>
            </w:r>
          </w:p>
          <w:p w:rsidR="009C61FC" w:rsidRPr="00C87DA9" w:rsidRDefault="009C61FC" w:rsidP="00C87DA9">
            <w:pPr>
              <w:pStyle w:val="ListParagraph"/>
              <w:rPr>
                <w:rFonts w:asciiTheme="majorHAnsi" w:hAnsiTheme="majorHAnsi"/>
                <w:sz w:val="24"/>
                <w:szCs w:val="24"/>
              </w:rPr>
            </w:pPr>
          </w:p>
          <w:p w:rsidR="009C61FC" w:rsidRPr="00C87DA9" w:rsidRDefault="009C61FC" w:rsidP="000A7963">
            <w:pPr>
              <w:pStyle w:val="ListParagraph"/>
              <w:numPr>
                <w:ilvl w:val="0"/>
                <w:numId w:val="37"/>
              </w:numPr>
              <w:rPr>
                <w:rFonts w:asciiTheme="majorHAnsi" w:hAnsiTheme="majorHAnsi"/>
                <w:sz w:val="24"/>
                <w:szCs w:val="24"/>
              </w:rPr>
            </w:pPr>
            <w:r w:rsidRPr="00C87DA9">
              <w:rPr>
                <w:rFonts w:asciiTheme="majorHAnsi" w:hAnsiTheme="majorHAnsi"/>
                <w:sz w:val="24"/>
                <w:szCs w:val="24"/>
              </w:rPr>
              <w:t>În gospodăriile individuale deșeurile menajere, generate de generatorii casnici vor fi colectate pe două fracții:</w:t>
            </w:r>
          </w:p>
          <w:p w:rsidR="009C61FC" w:rsidRPr="00C87DA9" w:rsidRDefault="009C61FC" w:rsidP="000A7963">
            <w:pPr>
              <w:pStyle w:val="ListParagraph"/>
              <w:numPr>
                <w:ilvl w:val="0"/>
                <w:numId w:val="36"/>
              </w:numPr>
              <w:rPr>
                <w:rFonts w:asciiTheme="majorHAnsi" w:hAnsiTheme="majorHAnsi"/>
                <w:sz w:val="24"/>
                <w:szCs w:val="24"/>
              </w:rPr>
            </w:pPr>
            <w:r w:rsidRPr="00C87DA9">
              <w:rPr>
                <w:rFonts w:asciiTheme="majorHAnsi" w:hAnsiTheme="majorHAnsi"/>
                <w:sz w:val="24"/>
                <w:szCs w:val="24"/>
              </w:rPr>
              <w:t>umed</w:t>
            </w:r>
          </w:p>
          <w:p w:rsidR="009C61FC" w:rsidRPr="00C87DA9" w:rsidRDefault="009C61FC" w:rsidP="000A7963">
            <w:pPr>
              <w:pStyle w:val="ListParagraph"/>
              <w:numPr>
                <w:ilvl w:val="0"/>
                <w:numId w:val="36"/>
              </w:numPr>
              <w:rPr>
                <w:rFonts w:asciiTheme="majorHAnsi" w:hAnsiTheme="majorHAnsi"/>
                <w:sz w:val="24"/>
                <w:szCs w:val="24"/>
              </w:rPr>
            </w:pPr>
            <w:r w:rsidRPr="00C87DA9">
              <w:rPr>
                <w:rFonts w:asciiTheme="majorHAnsi" w:hAnsiTheme="majorHAnsi"/>
                <w:sz w:val="24"/>
                <w:szCs w:val="24"/>
              </w:rPr>
              <w:t>uscat</w:t>
            </w:r>
          </w:p>
          <w:p w:rsidR="009C61FC" w:rsidRPr="00C87DA9" w:rsidRDefault="009C61FC" w:rsidP="004C4D64">
            <w:pPr>
              <w:rPr>
                <w:rFonts w:asciiTheme="majorHAnsi" w:hAnsiTheme="majorHAnsi"/>
                <w:sz w:val="24"/>
                <w:szCs w:val="24"/>
              </w:rPr>
            </w:pPr>
            <w:r w:rsidRPr="00C87DA9">
              <w:rPr>
                <w:rFonts w:asciiTheme="majorHAnsi" w:hAnsiTheme="majorHAnsi"/>
                <w:sz w:val="24"/>
                <w:szCs w:val="24"/>
              </w:rPr>
              <w:t xml:space="preserve">Precolectarea pe cele 2 fracții se va face din poartă în poartă utilizând cel puțin pentru fracția umedă/rezidual pubele de 120 de litri (ofertantul va avea în vedere la întocmirea ofertei faptul că Delegatarul nu are prevăzute echipamente de precolectare pentru fracțiile umed/uscat). </w:t>
            </w:r>
          </w:p>
          <w:p w:rsidR="009C61FC" w:rsidRPr="00C87DA9" w:rsidRDefault="009C61FC" w:rsidP="003531D9">
            <w:pPr>
              <w:rPr>
                <w:rFonts w:asciiTheme="majorHAnsi" w:hAnsiTheme="majorHAnsi"/>
                <w:b/>
                <w:sz w:val="24"/>
                <w:szCs w:val="24"/>
              </w:rPr>
            </w:pPr>
            <w:bookmarkStart w:id="89" w:name="_Toc394503121"/>
            <w:bookmarkStart w:id="90" w:name="_Toc394503980"/>
            <w:r w:rsidRPr="00C87DA9">
              <w:rPr>
                <w:rFonts w:asciiTheme="majorHAnsi" w:hAnsiTheme="majorHAnsi"/>
                <w:b/>
                <w:sz w:val="24"/>
                <w:szCs w:val="24"/>
              </w:rPr>
              <w:t>Zonele rurale</w:t>
            </w:r>
            <w:bookmarkEnd w:id="89"/>
            <w:bookmarkEnd w:id="90"/>
          </w:p>
          <w:p w:rsidR="009C61FC" w:rsidRPr="00C87DA9" w:rsidRDefault="009C61FC" w:rsidP="003531D9">
            <w:pPr>
              <w:rPr>
                <w:rFonts w:asciiTheme="majorHAnsi" w:hAnsiTheme="majorHAnsi"/>
                <w:sz w:val="24"/>
                <w:szCs w:val="24"/>
              </w:rPr>
            </w:pPr>
            <w:r w:rsidRPr="00C87DA9">
              <w:rPr>
                <w:rFonts w:asciiTheme="majorHAnsi" w:hAnsiTheme="majorHAnsi"/>
                <w:sz w:val="24"/>
                <w:szCs w:val="24"/>
              </w:rPr>
              <w:t>Deșeurile generate de utilizatorii casnici din zona rurală vor fi precolectate după cum urmează:</w:t>
            </w:r>
          </w:p>
          <w:p w:rsidR="009C61FC" w:rsidRPr="00C87DA9" w:rsidRDefault="009C61FC" w:rsidP="000A7963">
            <w:pPr>
              <w:pStyle w:val="ListParagraph"/>
              <w:numPr>
                <w:ilvl w:val="0"/>
                <w:numId w:val="38"/>
              </w:numPr>
              <w:rPr>
                <w:rFonts w:asciiTheme="majorHAnsi" w:hAnsiTheme="majorHAnsi"/>
                <w:sz w:val="24"/>
                <w:szCs w:val="24"/>
              </w:rPr>
            </w:pPr>
            <w:r w:rsidRPr="00C87DA9">
              <w:rPr>
                <w:rFonts w:asciiTheme="majorHAnsi" w:hAnsiTheme="majorHAnsi"/>
                <w:sz w:val="24"/>
                <w:szCs w:val="24"/>
              </w:rPr>
              <w:t>deșeuri reziduale – pe platformele de colectare, amenajate de Delegatar și dotate cu containere de 1.1</w:t>
            </w:r>
            <w:r w:rsidR="004517AE">
              <w:rPr>
                <w:rFonts w:asciiTheme="majorHAnsi" w:hAnsiTheme="majorHAnsi"/>
                <w:sz w:val="24"/>
                <w:szCs w:val="24"/>
              </w:rPr>
              <w:t>mc</w:t>
            </w:r>
            <w:r w:rsidRPr="00C87DA9">
              <w:rPr>
                <w:rFonts w:asciiTheme="majorHAnsi" w:hAnsiTheme="majorHAnsi"/>
                <w:sz w:val="24"/>
                <w:szCs w:val="24"/>
              </w:rPr>
              <w:t>;</w:t>
            </w:r>
          </w:p>
          <w:p w:rsidR="004517AE" w:rsidRPr="00C87DA9" w:rsidRDefault="009C61FC" w:rsidP="000A7963">
            <w:pPr>
              <w:pStyle w:val="ListParagraph"/>
              <w:numPr>
                <w:ilvl w:val="0"/>
                <w:numId w:val="38"/>
              </w:numPr>
              <w:rPr>
                <w:rFonts w:asciiTheme="majorHAnsi" w:hAnsiTheme="majorHAnsi"/>
                <w:sz w:val="24"/>
                <w:szCs w:val="24"/>
              </w:rPr>
            </w:pPr>
            <w:r w:rsidRPr="00C87DA9">
              <w:rPr>
                <w:rFonts w:asciiTheme="majorHAnsi" w:hAnsiTheme="majorHAnsi"/>
                <w:sz w:val="24"/>
                <w:szCs w:val="24"/>
              </w:rPr>
              <w:t xml:space="preserve">deșeuri din plastic și metal – pe platformele de colectare, amenajate de Delegatar și dotate cu containere de </w:t>
            </w:r>
            <w:r w:rsidR="004517AE" w:rsidRPr="00C87DA9">
              <w:rPr>
                <w:rFonts w:asciiTheme="majorHAnsi" w:hAnsiTheme="majorHAnsi"/>
                <w:sz w:val="24"/>
                <w:szCs w:val="24"/>
              </w:rPr>
              <w:t>de 1.1</w:t>
            </w:r>
            <w:r w:rsidR="004517AE">
              <w:rPr>
                <w:rFonts w:asciiTheme="majorHAnsi" w:hAnsiTheme="majorHAnsi"/>
                <w:sz w:val="24"/>
                <w:szCs w:val="24"/>
              </w:rPr>
              <w:t>mc</w:t>
            </w:r>
            <w:r w:rsidR="004517AE" w:rsidRPr="00C87DA9">
              <w:rPr>
                <w:rFonts w:asciiTheme="majorHAnsi" w:hAnsiTheme="majorHAnsi"/>
                <w:sz w:val="24"/>
                <w:szCs w:val="24"/>
              </w:rPr>
              <w:t>;</w:t>
            </w:r>
          </w:p>
          <w:p w:rsidR="004517AE" w:rsidRPr="00C87DA9" w:rsidRDefault="009C61FC" w:rsidP="000A7963">
            <w:pPr>
              <w:pStyle w:val="ListParagraph"/>
              <w:numPr>
                <w:ilvl w:val="0"/>
                <w:numId w:val="38"/>
              </w:numPr>
              <w:rPr>
                <w:rFonts w:asciiTheme="majorHAnsi" w:hAnsiTheme="majorHAnsi"/>
                <w:sz w:val="24"/>
                <w:szCs w:val="24"/>
              </w:rPr>
            </w:pPr>
            <w:r w:rsidRPr="00C87DA9">
              <w:rPr>
                <w:rFonts w:asciiTheme="majorHAnsi" w:hAnsiTheme="majorHAnsi"/>
                <w:sz w:val="24"/>
                <w:szCs w:val="24"/>
              </w:rPr>
              <w:t xml:space="preserve">deșeuri din hârtie și carton – pe platformele de colectare, amenajate de Delegatar și dotate cu containere de </w:t>
            </w:r>
            <w:r w:rsidR="004517AE" w:rsidRPr="00C87DA9">
              <w:rPr>
                <w:rFonts w:asciiTheme="majorHAnsi" w:hAnsiTheme="majorHAnsi"/>
                <w:sz w:val="24"/>
                <w:szCs w:val="24"/>
              </w:rPr>
              <w:t>de 1.1</w:t>
            </w:r>
            <w:r w:rsidR="004517AE">
              <w:rPr>
                <w:rFonts w:asciiTheme="majorHAnsi" w:hAnsiTheme="majorHAnsi"/>
                <w:sz w:val="24"/>
                <w:szCs w:val="24"/>
              </w:rPr>
              <w:t>mc</w:t>
            </w:r>
            <w:r w:rsidR="004517AE" w:rsidRPr="00C87DA9">
              <w:rPr>
                <w:rFonts w:asciiTheme="majorHAnsi" w:hAnsiTheme="majorHAnsi"/>
                <w:sz w:val="24"/>
                <w:szCs w:val="24"/>
              </w:rPr>
              <w:t>;</w:t>
            </w:r>
          </w:p>
          <w:p w:rsidR="009C61FC" w:rsidRPr="004517AE" w:rsidRDefault="009C61FC" w:rsidP="000A7963">
            <w:pPr>
              <w:pStyle w:val="ListParagraph"/>
              <w:numPr>
                <w:ilvl w:val="0"/>
                <w:numId w:val="38"/>
              </w:numPr>
              <w:rPr>
                <w:rFonts w:asciiTheme="majorHAnsi" w:hAnsiTheme="majorHAnsi"/>
                <w:sz w:val="24"/>
                <w:szCs w:val="24"/>
              </w:rPr>
            </w:pPr>
            <w:r w:rsidRPr="00C87DA9">
              <w:rPr>
                <w:rFonts w:asciiTheme="majorHAnsi" w:hAnsiTheme="majorHAnsi"/>
                <w:sz w:val="24"/>
                <w:szCs w:val="24"/>
              </w:rPr>
              <w:t xml:space="preserve">deșeuri din sticlă – pe platformele de colectare, amenajate de Delegatar și dotate cu containere de </w:t>
            </w:r>
            <w:r w:rsidR="004517AE" w:rsidRPr="00C87DA9">
              <w:rPr>
                <w:rFonts w:asciiTheme="majorHAnsi" w:hAnsiTheme="majorHAnsi"/>
                <w:sz w:val="24"/>
                <w:szCs w:val="24"/>
              </w:rPr>
              <w:t>de 1.1</w:t>
            </w:r>
            <w:r w:rsidR="004517AE">
              <w:rPr>
                <w:rFonts w:asciiTheme="majorHAnsi" w:hAnsiTheme="majorHAnsi"/>
                <w:sz w:val="24"/>
                <w:szCs w:val="24"/>
              </w:rPr>
              <w:t>mc</w:t>
            </w:r>
            <w:r w:rsidRPr="004517AE">
              <w:rPr>
                <w:rFonts w:asciiTheme="majorHAnsi" w:hAnsiTheme="majorHAnsi"/>
                <w:sz w:val="24"/>
                <w:szCs w:val="24"/>
              </w:rPr>
              <w:t>.</w:t>
            </w:r>
          </w:p>
        </w:tc>
      </w:tr>
    </w:tbl>
    <w:p w:rsidR="00E6711E" w:rsidRPr="00C87DA9" w:rsidRDefault="00E6711E" w:rsidP="00295404">
      <w:pPr>
        <w:pStyle w:val="Heading3"/>
      </w:pPr>
      <w:bookmarkStart w:id="91" w:name="_Toc394503122"/>
      <w:bookmarkStart w:id="92" w:name="_Toc394503981"/>
      <w:bookmarkStart w:id="93" w:name="_Toc525648759"/>
      <w:r w:rsidRPr="00C87DA9">
        <w:lastRenderedPageBreak/>
        <w:t>Deșeurile similare celor menajere</w:t>
      </w:r>
      <w:bookmarkEnd w:id="91"/>
      <w:bookmarkEnd w:id="92"/>
      <w:bookmarkEnd w:id="93"/>
    </w:p>
    <w:p w:rsidR="00E6711E" w:rsidRPr="00C87DA9" w:rsidRDefault="00E6711E" w:rsidP="000A7963">
      <w:pPr>
        <w:pStyle w:val="ListParagraph"/>
        <w:numPr>
          <w:ilvl w:val="0"/>
          <w:numId w:val="39"/>
        </w:numPr>
        <w:tabs>
          <w:tab w:val="left" w:pos="1080"/>
        </w:tabs>
        <w:spacing w:before="120"/>
        <w:ind w:left="450" w:hanging="450"/>
        <w:contextualSpacing w:val="0"/>
        <w:rPr>
          <w:rFonts w:asciiTheme="majorHAnsi" w:hAnsiTheme="majorHAnsi"/>
          <w:sz w:val="24"/>
          <w:szCs w:val="24"/>
        </w:rPr>
      </w:pPr>
      <w:r w:rsidRPr="00C87DA9">
        <w:rPr>
          <w:rFonts w:asciiTheme="majorHAnsi" w:hAnsiTheme="majorHAnsi"/>
          <w:sz w:val="24"/>
          <w:szCs w:val="24"/>
        </w:rPr>
        <w:t xml:space="preserve">Utilizatorii non-casnici (instituții, operatori economici etc.) precolectează deșeurile similare celor menajere pe </w:t>
      </w:r>
      <w:r w:rsidR="004517AE">
        <w:rPr>
          <w:rFonts w:asciiTheme="majorHAnsi" w:hAnsiTheme="majorHAnsi"/>
          <w:sz w:val="24"/>
          <w:szCs w:val="24"/>
        </w:rPr>
        <w:t xml:space="preserve">patru categorii, </w:t>
      </w:r>
      <w:r w:rsidRPr="00C87DA9">
        <w:rPr>
          <w:rFonts w:asciiTheme="majorHAnsi" w:hAnsiTheme="majorHAnsi"/>
          <w:sz w:val="24"/>
          <w:szCs w:val="24"/>
        </w:rPr>
        <w:t>după cum urmează:</w:t>
      </w:r>
    </w:p>
    <w:p w:rsidR="00E6711E" w:rsidRPr="00C87DA9" w:rsidRDefault="00E6711E" w:rsidP="000A7963">
      <w:pPr>
        <w:pStyle w:val="ListParagraph"/>
        <w:widowControl w:val="0"/>
        <w:numPr>
          <w:ilvl w:val="0"/>
          <w:numId w:val="38"/>
        </w:numPr>
        <w:autoSpaceDE w:val="0"/>
        <w:autoSpaceDN w:val="0"/>
        <w:adjustRightInd w:val="0"/>
        <w:ind w:left="1530"/>
        <w:rPr>
          <w:rFonts w:asciiTheme="majorHAnsi" w:hAnsiTheme="majorHAnsi"/>
          <w:sz w:val="24"/>
          <w:szCs w:val="24"/>
        </w:rPr>
      </w:pPr>
      <w:r w:rsidRPr="00C87DA9">
        <w:rPr>
          <w:rFonts w:asciiTheme="majorHAnsi" w:hAnsiTheme="majorHAnsi"/>
          <w:sz w:val="24"/>
          <w:szCs w:val="24"/>
        </w:rPr>
        <w:t xml:space="preserve">deșeuri din plastic și metal </w:t>
      </w:r>
    </w:p>
    <w:p w:rsidR="00E6711E" w:rsidRPr="00C87DA9" w:rsidRDefault="00E6711E" w:rsidP="000A7963">
      <w:pPr>
        <w:pStyle w:val="ListParagraph"/>
        <w:widowControl w:val="0"/>
        <w:numPr>
          <w:ilvl w:val="0"/>
          <w:numId w:val="38"/>
        </w:numPr>
        <w:autoSpaceDE w:val="0"/>
        <w:autoSpaceDN w:val="0"/>
        <w:adjustRightInd w:val="0"/>
        <w:ind w:left="1530"/>
        <w:rPr>
          <w:rFonts w:asciiTheme="majorHAnsi" w:hAnsiTheme="majorHAnsi"/>
          <w:sz w:val="24"/>
          <w:szCs w:val="24"/>
        </w:rPr>
      </w:pPr>
      <w:r w:rsidRPr="00C87DA9">
        <w:rPr>
          <w:rFonts w:asciiTheme="majorHAnsi" w:hAnsiTheme="majorHAnsi"/>
          <w:sz w:val="24"/>
          <w:szCs w:val="24"/>
        </w:rPr>
        <w:t>deșeuri din hârtie și carton</w:t>
      </w:r>
    </w:p>
    <w:p w:rsidR="00E6711E" w:rsidRPr="00C87DA9" w:rsidRDefault="00E6711E" w:rsidP="000A7963">
      <w:pPr>
        <w:pStyle w:val="ListParagraph"/>
        <w:widowControl w:val="0"/>
        <w:numPr>
          <w:ilvl w:val="0"/>
          <w:numId w:val="38"/>
        </w:numPr>
        <w:autoSpaceDE w:val="0"/>
        <w:autoSpaceDN w:val="0"/>
        <w:adjustRightInd w:val="0"/>
        <w:ind w:left="1530"/>
        <w:rPr>
          <w:rFonts w:asciiTheme="majorHAnsi" w:hAnsiTheme="majorHAnsi"/>
          <w:sz w:val="24"/>
          <w:szCs w:val="24"/>
        </w:rPr>
      </w:pPr>
      <w:r w:rsidRPr="00C87DA9">
        <w:rPr>
          <w:rFonts w:asciiTheme="majorHAnsi" w:hAnsiTheme="majorHAnsi"/>
          <w:sz w:val="24"/>
          <w:szCs w:val="24"/>
        </w:rPr>
        <w:t xml:space="preserve">deșeuri din sticlă </w:t>
      </w:r>
    </w:p>
    <w:p w:rsidR="00E6711E" w:rsidRDefault="00E6711E" w:rsidP="000A7963">
      <w:pPr>
        <w:pStyle w:val="ListParagraph"/>
        <w:widowControl w:val="0"/>
        <w:numPr>
          <w:ilvl w:val="0"/>
          <w:numId w:val="38"/>
        </w:numPr>
        <w:autoSpaceDE w:val="0"/>
        <w:autoSpaceDN w:val="0"/>
        <w:adjustRightInd w:val="0"/>
        <w:ind w:left="1530"/>
        <w:rPr>
          <w:rFonts w:asciiTheme="majorHAnsi" w:hAnsiTheme="majorHAnsi"/>
          <w:sz w:val="24"/>
          <w:szCs w:val="24"/>
        </w:rPr>
      </w:pPr>
      <w:r w:rsidRPr="00C87DA9">
        <w:rPr>
          <w:rFonts w:asciiTheme="majorHAnsi" w:hAnsiTheme="majorHAnsi"/>
          <w:sz w:val="24"/>
          <w:szCs w:val="24"/>
        </w:rPr>
        <w:t xml:space="preserve">deșeuri reziduale </w:t>
      </w:r>
    </w:p>
    <w:p w:rsidR="004517AE" w:rsidRPr="00C87DA9" w:rsidRDefault="004517AE" w:rsidP="004517AE">
      <w:pPr>
        <w:pStyle w:val="ListParagraph"/>
        <w:widowControl w:val="0"/>
        <w:autoSpaceDE w:val="0"/>
        <w:autoSpaceDN w:val="0"/>
        <w:adjustRightInd w:val="0"/>
        <w:ind w:left="1530"/>
        <w:rPr>
          <w:rFonts w:asciiTheme="majorHAnsi" w:hAnsiTheme="majorHAnsi"/>
          <w:sz w:val="24"/>
          <w:szCs w:val="24"/>
        </w:rPr>
      </w:pPr>
    </w:p>
    <w:p w:rsidR="00E6711E" w:rsidRPr="004517AE" w:rsidRDefault="00E6711E" w:rsidP="000A7963">
      <w:pPr>
        <w:pStyle w:val="ListParagraph"/>
        <w:numPr>
          <w:ilvl w:val="0"/>
          <w:numId w:val="39"/>
        </w:numPr>
        <w:tabs>
          <w:tab w:val="left" w:pos="1080"/>
        </w:tabs>
        <w:spacing w:before="120"/>
        <w:ind w:left="450" w:hanging="450"/>
        <w:contextualSpacing w:val="0"/>
        <w:rPr>
          <w:rFonts w:asciiTheme="majorHAnsi" w:hAnsiTheme="majorHAnsi"/>
          <w:sz w:val="24"/>
          <w:szCs w:val="24"/>
        </w:rPr>
      </w:pPr>
      <w:r w:rsidRPr="004517AE">
        <w:rPr>
          <w:rFonts w:asciiTheme="majorHAnsi" w:hAnsiTheme="majorHAnsi"/>
          <w:sz w:val="24"/>
          <w:szCs w:val="24"/>
        </w:rPr>
        <w:t xml:space="preserve">Utilizatorii non-casnici vor folosi, pentru precolectarea deșeurilor reziduale de regulă, recipienți pe care Delegatul îi va pune la dispoziție conform contractului încheiat cu aceștia, contra cost. </w:t>
      </w:r>
    </w:p>
    <w:p w:rsidR="00E6711E" w:rsidRDefault="00E6711E" w:rsidP="000A7963">
      <w:pPr>
        <w:pStyle w:val="ListParagraph"/>
        <w:numPr>
          <w:ilvl w:val="0"/>
          <w:numId w:val="39"/>
        </w:numPr>
        <w:tabs>
          <w:tab w:val="left" w:pos="1080"/>
        </w:tabs>
        <w:spacing w:before="120"/>
        <w:ind w:left="450" w:hanging="450"/>
        <w:contextualSpacing w:val="0"/>
        <w:rPr>
          <w:rFonts w:asciiTheme="majorHAnsi" w:hAnsiTheme="majorHAnsi"/>
          <w:sz w:val="24"/>
          <w:szCs w:val="24"/>
        </w:rPr>
      </w:pPr>
      <w:r w:rsidRPr="004517AE">
        <w:rPr>
          <w:rFonts w:asciiTheme="majorHAnsi" w:hAnsiTheme="majorHAnsi"/>
          <w:sz w:val="24"/>
          <w:szCs w:val="24"/>
        </w:rPr>
        <w:t>Utilizatorii non-casnici cu puncte de lucru amplasate în zona rurală vor folosi de regulă, pentru colectarea deșeurilor reciclabile, recipienții special destinați și amplasați pe platformele de colectare.</w:t>
      </w:r>
    </w:p>
    <w:p w:rsidR="004C4D64" w:rsidRPr="00C87DA9" w:rsidRDefault="004C4D64" w:rsidP="004C4D64">
      <w:pPr>
        <w:pStyle w:val="ListParagraph"/>
        <w:tabs>
          <w:tab w:val="left" w:pos="1080"/>
        </w:tabs>
        <w:spacing w:before="120"/>
        <w:ind w:left="450"/>
        <w:contextualSpacing w:val="0"/>
        <w:rPr>
          <w:rFonts w:asciiTheme="majorHAnsi" w:hAnsiTheme="majorHAnsi"/>
          <w:sz w:val="24"/>
          <w:szCs w:val="24"/>
        </w:rPr>
      </w:pPr>
    </w:p>
    <w:p w:rsidR="00E6711E" w:rsidRPr="00C87DA9" w:rsidRDefault="00E6711E" w:rsidP="00295404">
      <w:pPr>
        <w:pStyle w:val="Heading3"/>
      </w:pPr>
      <w:bookmarkStart w:id="94" w:name="_Toc394503123"/>
      <w:bookmarkStart w:id="95" w:name="_Toc394503982"/>
      <w:bookmarkStart w:id="96" w:name="_Toc525648760"/>
      <w:r w:rsidRPr="00C87DA9">
        <w:t>Deșeurile verzi din parcuri, grădini și cimitire</w:t>
      </w:r>
      <w:bookmarkEnd w:id="94"/>
      <w:bookmarkEnd w:id="95"/>
      <w:bookmarkEnd w:id="96"/>
      <w:r w:rsidRPr="00C87DA9">
        <w:t xml:space="preserve">  </w:t>
      </w:r>
    </w:p>
    <w:p w:rsidR="00E6711E" w:rsidRDefault="00E6711E" w:rsidP="004C4D64">
      <w:pPr>
        <w:spacing w:before="120" w:after="0"/>
        <w:rPr>
          <w:rFonts w:asciiTheme="majorHAnsi" w:hAnsiTheme="majorHAnsi"/>
          <w:sz w:val="24"/>
          <w:szCs w:val="24"/>
        </w:rPr>
      </w:pPr>
      <w:bookmarkStart w:id="97" w:name="_Toc394503124"/>
      <w:bookmarkStart w:id="98" w:name="_Toc394503983"/>
      <w:r w:rsidRPr="00AF4BE8">
        <w:rPr>
          <w:rFonts w:asciiTheme="majorHAnsi" w:hAnsiTheme="majorHAnsi"/>
          <w:sz w:val="24"/>
          <w:szCs w:val="24"/>
        </w:rPr>
        <w:t xml:space="preserve">Deșeurile verzi din parcuri, grădini și cimitire, din domeniul public, vor fi colectate separat, prin grija autorităților publice locale, și transportate prin mijloace proprii, la stația de transfer de la </w:t>
      </w:r>
      <w:r w:rsidR="00C77A3F">
        <w:rPr>
          <w:rFonts w:asciiTheme="majorHAnsi" w:hAnsiTheme="majorHAnsi"/>
          <w:sz w:val="24"/>
          <w:szCs w:val="24"/>
        </w:rPr>
        <w:t>Beiuș</w:t>
      </w:r>
      <w:r w:rsidRPr="00AF4BE8">
        <w:rPr>
          <w:rFonts w:asciiTheme="majorHAnsi" w:hAnsiTheme="majorHAnsi"/>
          <w:sz w:val="24"/>
          <w:szCs w:val="24"/>
        </w:rPr>
        <w:t>, de unde vor fi transportate la cea mai apropiată instalație de compostare, numai în urma unei instrucțiuni speciale a Delegatarului.</w:t>
      </w:r>
      <w:bookmarkEnd w:id="97"/>
      <w:bookmarkEnd w:id="98"/>
      <w:r w:rsidRPr="00AF4BE8">
        <w:rPr>
          <w:rFonts w:asciiTheme="majorHAnsi" w:hAnsiTheme="majorHAnsi"/>
          <w:sz w:val="24"/>
          <w:szCs w:val="24"/>
        </w:rPr>
        <w:t xml:space="preserve"> </w:t>
      </w:r>
    </w:p>
    <w:p w:rsidR="00E32A42" w:rsidRPr="00AF4BE8" w:rsidRDefault="00E32A42" w:rsidP="004C4D64">
      <w:pPr>
        <w:spacing w:before="120" w:after="0"/>
        <w:rPr>
          <w:rFonts w:asciiTheme="majorHAnsi" w:hAnsiTheme="majorHAnsi"/>
          <w:sz w:val="24"/>
          <w:szCs w:val="24"/>
        </w:rPr>
      </w:pPr>
    </w:p>
    <w:p w:rsidR="00E6711E" w:rsidRPr="004517AE" w:rsidRDefault="00E6711E" w:rsidP="00295404">
      <w:pPr>
        <w:pStyle w:val="Heading3"/>
      </w:pPr>
      <w:bookmarkStart w:id="99" w:name="_Toc394503125"/>
      <w:bookmarkStart w:id="100" w:name="_Toc394503984"/>
      <w:bookmarkStart w:id="101" w:name="_Toc525648761"/>
      <w:r w:rsidRPr="004517AE">
        <w:t xml:space="preserve">Deșeuri din </w:t>
      </w:r>
      <w:bookmarkEnd w:id="99"/>
      <w:bookmarkEnd w:id="100"/>
      <w:r w:rsidRPr="004517AE">
        <w:t>piețe</w:t>
      </w:r>
      <w:bookmarkEnd w:id="101"/>
    </w:p>
    <w:p w:rsidR="00E6711E" w:rsidRPr="004517AE" w:rsidRDefault="00E6711E" w:rsidP="00C87DA9">
      <w:pPr>
        <w:rPr>
          <w:rFonts w:asciiTheme="majorHAnsi" w:hAnsiTheme="majorHAnsi"/>
          <w:color w:val="FF0000"/>
          <w:sz w:val="24"/>
          <w:szCs w:val="24"/>
        </w:rPr>
      </w:pPr>
      <w:r w:rsidRPr="004517AE">
        <w:rPr>
          <w:rFonts w:asciiTheme="majorHAnsi" w:hAnsiTheme="majorHAnsi"/>
          <w:color w:val="FF0000"/>
          <w:sz w:val="24"/>
          <w:szCs w:val="24"/>
        </w:rPr>
        <w:t xml:space="preserve">Deșeurile din piețe vor fi precolectate, de către administrația fiecărei piețe pe patru </w:t>
      </w:r>
      <w:r w:rsidR="004517AE" w:rsidRPr="004517AE">
        <w:rPr>
          <w:rFonts w:asciiTheme="majorHAnsi" w:hAnsiTheme="majorHAnsi"/>
          <w:color w:val="FF0000"/>
          <w:sz w:val="24"/>
          <w:szCs w:val="24"/>
        </w:rPr>
        <w:t>categorii</w:t>
      </w:r>
      <w:r w:rsidRPr="004517AE">
        <w:rPr>
          <w:rFonts w:asciiTheme="majorHAnsi" w:hAnsiTheme="majorHAnsi"/>
          <w:color w:val="FF0000"/>
          <w:sz w:val="24"/>
          <w:szCs w:val="24"/>
        </w:rPr>
        <w:t>:</w:t>
      </w:r>
    </w:p>
    <w:p w:rsidR="00E6711E" w:rsidRPr="004517AE" w:rsidRDefault="00E6711E" w:rsidP="000A7963">
      <w:pPr>
        <w:pStyle w:val="ListParagraph"/>
        <w:numPr>
          <w:ilvl w:val="0"/>
          <w:numId w:val="40"/>
        </w:numPr>
        <w:rPr>
          <w:rFonts w:asciiTheme="majorHAnsi" w:hAnsiTheme="majorHAnsi"/>
          <w:color w:val="FF0000"/>
          <w:sz w:val="24"/>
          <w:szCs w:val="24"/>
        </w:rPr>
      </w:pPr>
      <w:r w:rsidRPr="004517AE">
        <w:rPr>
          <w:rFonts w:asciiTheme="majorHAnsi" w:hAnsiTheme="majorHAnsi"/>
          <w:color w:val="FF0000"/>
          <w:sz w:val="24"/>
          <w:szCs w:val="24"/>
        </w:rPr>
        <w:t xml:space="preserve">deșeuri din plastic și metal </w:t>
      </w:r>
    </w:p>
    <w:p w:rsidR="00E6711E" w:rsidRPr="004517AE" w:rsidRDefault="00E6711E" w:rsidP="000A7963">
      <w:pPr>
        <w:pStyle w:val="ListParagraph"/>
        <w:numPr>
          <w:ilvl w:val="0"/>
          <w:numId w:val="40"/>
        </w:numPr>
        <w:rPr>
          <w:rFonts w:asciiTheme="majorHAnsi" w:hAnsiTheme="majorHAnsi"/>
          <w:color w:val="FF0000"/>
          <w:sz w:val="24"/>
          <w:szCs w:val="24"/>
        </w:rPr>
      </w:pPr>
      <w:r w:rsidRPr="004517AE">
        <w:rPr>
          <w:rFonts w:asciiTheme="majorHAnsi" w:hAnsiTheme="majorHAnsi"/>
          <w:color w:val="FF0000"/>
          <w:sz w:val="24"/>
          <w:szCs w:val="24"/>
        </w:rPr>
        <w:t>deșeuri din hârtie și carton</w:t>
      </w:r>
    </w:p>
    <w:p w:rsidR="00E6711E" w:rsidRPr="004517AE" w:rsidRDefault="00E6711E" w:rsidP="000A7963">
      <w:pPr>
        <w:pStyle w:val="ListParagraph"/>
        <w:numPr>
          <w:ilvl w:val="0"/>
          <w:numId w:val="40"/>
        </w:numPr>
        <w:rPr>
          <w:rFonts w:asciiTheme="majorHAnsi" w:hAnsiTheme="majorHAnsi"/>
          <w:color w:val="FF0000"/>
          <w:sz w:val="24"/>
          <w:szCs w:val="24"/>
        </w:rPr>
      </w:pPr>
      <w:r w:rsidRPr="004517AE">
        <w:rPr>
          <w:rFonts w:asciiTheme="majorHAnsi" w:hAnsiTheme="majorHAnsi"/>
          <w:color w:val="FF0000"/>
          <w:sz w:val="24"/>
          <w:szCs w:val="24"/>
        </w:rPr>
        <w:t>deșeuri din sticlă</w:t>
      </w:r>
    </w:p>
    <w:p w:rsidR="00E6711E" w:rsidRPr="004517AE" w:rsidRDefault="00E6711E" w:rsidP="000A7963">
      <w:pPr>
        <w:pStyle w:val="ListParagraph"/>
        <w:numPr>
          <w:ilvl w:val="0"/>
          <w:numId w:val="40"/>
        </w:numPr>
        <w:rPr>
          <w:rFonts w:asciiTheme="majorHAnsi" w:hAnsiTheme="majorHAnsi"/>
          <w:color w:val="FF0000"/>
          <w:sz w:val="24"/>
          <w:szCs w:val="24"/>
        </w:rPr>
      </w:pPr>
      <w:r w:rsidRPr="004517AE">
        <w:rPr>
          <w:rFonts w:asciiTheme="majorHAnsi" w:hAnsiTheme="majorHAnsi"/>
          <w:color w:val="FF0000"/>
          <w:sz w:val="24"/>
          <w:szCs w:val="24"/>
        </w:rPr>
        <w:t xml:space="preserve">deșeuri reziduale </w:t>
      </w:r>
    </w:p>
    <w:p w:rsidR="00E6711E" w:rsidRDefault="00E6711E" w:rsidP="00C87DA9">
      <w:pPr>
        <w:rPr>
          <w:rFonts w:asciiTheme="majorHAnsi" w:hAnsiTheme="majorHAnsi"/>
          <w:color w:val="FF0000"/>
          <w:sz w:val="24"/>
          <w:szCs w:val="24"/>
        </w:rPr>
      </w:pPr>
      <w:r w:rsidRPr="004517AE">
        <w:rPr>
          <w:rFonts w:asciiTheme="majorHAnsi" w:hAnsiTheme="majorHAnsi"/>
          <w:color w:val="FF0000"/>
          <w:sz w:val="24"/>
          <w:szCs w:val="24"/>
        </w:rPr>
        <w:t>Deșeurile vor fi precolectate în Eurocontainere de 1.</w:t>
      </w:r>
      <w:r w:rsidR="004517AE">
        <w:rPr>
          <w:rFonts w:asciiTheme="majorHAnsi" w:hAnsiTheme="majorHAnsi"/>
          <w:color w:val="FF0000"/>
          <w:sz w:val="24"/>
          <w:szCs w:val="24"/>
        </w:rPr>
        <w:t>1 mc</w:t>
      </w:r>
      <w:r w:rsidRPr="004517AE">
        <w:rPr>
          <w:rFonts w:asciiTheme="majorHAnsi" w:hAnsiTheme="majorHAnsi"/>
          <w:color w:val="FF0000"/>
          <w:sz w:val="24"/>
          <w:szCs w:val="24"/>
        </w:rPr>
        <w:t xml:space="preserve"> amplasate pe platformele de precolectare aferente fiecărei piețe, puse la dispoziție de Delegat contra cost proprietarilor/ administratorilor piețelor respective. </w:t>
      </w:r>
    </w:p>
    <w:p w:rsidR="00E32A42" w:rsidRPr="004517AE" w:rsidRDefault="00E32A42" w:rsidP="00C87DA9">
      <w:pPr>
        <w:rPr>
          <w:rFonts w:asciiTheme="majorHAnsi" w:hAnsiTheme="majorHAnsi"/>
          <w:color w:val="FF0000"/>
          <w:sz w:val="24"/>
          <w:szCs w:val="24"/>
        </w:rPr>
      </w:pPr>
    </w:p>
    <w:p w:rsidR="00E6711E" w:rsidRPr="00C87DA9" w:rsidRDefault="00E6711E" w:rsidP="00295404">
      <w:pPr>
        <w:pStyle w:val="Heading3"/>
      </w:pPr>
      <w:bookmarkStart w:id="102" w:name="_Toc525648762"/>
      <w:r w:rsidRPr="00C87DA9">
        <w:t>Alte tipuri de deșeuri</w:t>
      </w:r>
      <w:bookmarkEnd w:id="102"/>
    </w:p>
    <w:p w:rsidR="00E6711E" w:rsidRPr="004517AE" w:rsidRDefault="00E6711E" w:rsidP="003F530C">
      <w:pPr>
        <w:spacing w:before="120" w:after="0"/>
        <w:rPr>
          <w:rFonts w:asciiTheme="majorHAnsi" w:hAnsiTheme="majorHAnsi"/>
          <w:bCs/>
          <w:iCs/>
          <w:sz w:val="24"/>
          <w:szCs w:val="24"/>
        </w:rPr>
      </w:pPr>
      <w:r w:rsidRPr="004517AE">
        <w:rPr>
          <w:rFonts w:asciiTheme="majorHAnsi" w:hAnsiTheme="majorHAnsi"/>
          <w:bCs/>
          <w:iCs/>
          <w:sz w:val="24"/>
          <w:szCs w:val="24"/>
        </w:rPr>
        <w:t xml:space="preserve">Pentru orice tipuri de deșeuri altele decât cele menționate mai sus Delegatul asigură gestionarea acestora în conformitate cu prevederile prezentului caiet de sarcini. </w:t>
      </w:r>
    </w:p>
    <w:p w:rsidR="00E6711E" w:rsidRPr="00C87DA9" w:rsidRDefault="00E6711E" w:rsidP="00295404">
      <w:pPr>
        <w:pStyle w:val="Heading3"/>
      </w:pPr>
      <w:bookmarkStart w:id="103" w:name="_Toc525648763"/>
      <w:r w:rsidRPr="00C87DA9">
        <w:lastRenderedPageBreak/>
        <w:t>Frecvențe de colectare</w:t>
      </w:r>
      <w:bookmarkEnd w:id="103"/>
    </w:p>
    <w:p w:rsidR="00663D5D" w:rsidRDefault="00E6711E" w:rsidP="004C4D64">
      <w:pPr>
        <w:spacing w:before="120" w:after="0"/>
        <w:rPr>
          <w:rFonts w:asciiTheme="majorHAnsi" w:hAnsiTheme="majorHAnsi"/>
          <w:sz w:val="24"/>
          <w:szCs w:val="24"/>
        </w:rPr>
      </w:pPr>
      <w:r w:rsidRPr="00AF4BE8">
        <w:rPr>
          <w:rFonts w:asciiTheme="majorHAnsi" w:hAnsiTheme="majorHAnsi"/>
          <w:sz w:val="24"/>
          <w:szCs w:val="24"/>
        </w:rPr>
        <w:t>Delegatul va respecta frecvențele minime pentru colectarea deșeurilor conform prevederilor Regulamentului serviciului public de salubrizare a localităților din Județul Bihor și a celor din prezentul caiet de sarcini.</w:t>
      </w:r>
    </w:p>
    <w:p w:rsidR="00C87DA9" w:rsidRDefault="00C87DA9" w:rsidP="00AF4BE8">
      <w:pPr>
        <w:spacing w:after="0"/>
        <w:rPr>
          <w:rFonts w:ascii="Arial" w:hAnsi="Arial" w:cs="Arial"/>
        </w:rPr>
      </w:pPr>
    </w:p>
    <w:p w:rsidR="00A937A9" w:rsidRPr="00FE6300" w:rsidRDefault="00A937A9" w:rsidP="00CD1A60">
      <w:pPr>
        <w:pStyle w:val="Heading2"/>
      </w:pPr>
      <w:bookmarkStart w:id="104" w:name="_Toc297878794"/>
      <w:bookmarkStart w:id="105" w:name="_Toc394046236"/>
      <w:bookmarkStart w:id="106" w:name="_Toc394504121"/>
      <w:bookmarkStart w:id="107" w:name="_Toc525648764"/>
      <w:r w:rsidRPr="00FE6300">
        <w:t>S</w:t>
      </w:r>
      <w:r>
        <w:t>ervicii regulate de colectare</w:t>
      </w:r>
      <w:bookmarkEnd w:id="107"/>
      <w:r>
        <w:t xml:space="preserve"> </w:t>
      </w:r>
      <w:bookmarkEnd w:id="104"/>
      <w:bookmarkEnd w:id="105"/>
      <w:bookmarkEnd w:id="106"/>
    </w:p>
    <w:p w:rsidR="00A937A9" w:rsidRDefault="00A937A9" w:rsidP="00A937A9">
      <w:pPr>
        <w:spacing w:before="120"/>
        <w:rPr>
          <w:rFonts w:asciiTheme="majorHAnsi" w:hAnsiTheme="majorHAnsi"/>
          <w:sz w:val="24"/>
          <w:szCs w:val="24"/>
        </w:rPr>
      </w:pPr>
      <w:bookmarkStart w:id="108" w:name="_Toc394504122"/>
      <w:r w:rsidRPr="00FE6300">
        <w:rPr>
          <w:rFonts w:asciiTheme="majorHAnsi" w:hAnsiTheme="majorHAnsi"/>
          <w:sz w:val="24"/>
          <w:szCs w:val="24"/>
        </w:rPr>
        <w:t>Activitatea de colectare și transport deșeuri se va realiza în baza Programului de execuție</w:t>
      </w:r>
      <w:r>
        <w:rPr>
          <w:rFonts w:asciiTheme="majorHAnsi" w:hAnsiTheme="majorHAnsi"/>
          <w:sz w:val="24"/>
          <w:szCs w:val="24"/>
        </w:rPr>
        <w:t xml:space="preserve"> asumat de Delegat</w:t>
      </w:r>
      <w:r w:rsidRPr="00FE6300">
        <w:rPr>
          <w:rFonts w:asciiTheme="majorHAnsi" w:hAnsiTheme="majorHAnsi"/>
          <w:sz w:val="24"/>
          <w:szCs w:val="24"/>
        </w:rPr>
        <w:t xml:space="preserve">, </w:t>
      </w:r>
      <w:r>
        <w:rPr>
          <w:rFonts w:asciiTheme="majorHAnsi" w:hAnsiTheme="majorHAnsi"/>
          <w:sz w:val="24"/>
          <w:szCs w:val="24"/>
        </w:rPr>
        <w:t xml:space="preserve">cu respectarea cerințelor minime aplicabile: </w:t>
      </w:r>
    </w:p>
    <w:p w:rsidR="00A937A9" w:rsidRPr="00533337" w:rsidRDefault="00A937A9" w:rsidP="00295404">
      <w:pPr>
        <w:pStyle w:val="Heading3"/>
      </w:pPr>
      <w:r>
        <w:t xml:space="preserve"> </w:t>
      </w:r>
      <w:bookmarkStart w:id="109" w:name="_Toc525648765"/>
      <w:r w:rsidRPr="00533337">
        <w:t>Deșeuri reziduale</w:t>
      </w:r>
      <w:bookmarkEnd w:id="108"/>
      <w:bookmarkEnd w:id="109"/>
    </w:p>
    <w:p w:rsidR="00A937A9" w:rsidRPr="00333944" w:rsidRDefault="00A937A9" w:rsidP="000A7963">
      <w:pPr>
        <w:pStyle w:val="ListParagraph"/>
        <w:numPr>
          <w:ilvl w:val="0"/>
          <w:numId w:val="69"/>
        </w:numPr>
        <w:spacing w:before="120" w:after="0"/>
        <w:ind w:left="450" w:hanging="450"/>
        <w:contextualSpacing w:val="0"/>
        <w:rPr>
          <w:rFonts w:asciiTheme="majorHAnsi" w:hAnsiTheme="majorHAnsi"/>
          <w:color w:val="FF0000"/>
          <w:sz w:val="24"/>
          <w:szCs w:val="24"/>
        </w:rPr>
      </w:pPr>
      <w:r w:rsidRPr="00333944">
        <w:rPr>
          <w:rFonts w:asciiTheme="majorHAnsi" w:hAnsiTheme="majorHAnsi"/>
          <w:color w:val="FF0000"/>
          <w:sz w:val="24"/>
          <w:szCs w:val="24"/>
        </w:rPr>
        <w:t xml:space="preserve">Delegatul va asigura colectarea deșeurilor reziduale (precolectate în amestec) de pe platformele de colectare din mediul urban-blocuri de cel puțin două ori pe săptămână în perioada 01 aprilie – 31 octombrie și cel puțin o dată pe săptămână în restul anului, iar în mediul rural cel puțin săptămânal pe toată durata anului. </w:t>
      </w:r>
    </w:p>
    <w:p w:rsidR="00A937A9" w:rsidRPr="00F419E0" w:rsidRDefault="00A937A9" w:rsidP="000A7963">
      <w:pPr>
        <w:pStyle w:val="ListParagraph"/>
        <w:numPr>
          <w:ilvl w:val="0"/>
          <w:numId w:val="69"/>
        </w:numPr>
        <w:spacing w:before="120"/>
        <w:ind w:left="450" w:hanging="450"/>
        <w:contextualSpacing w:val="0"/>
        <w:rPr>
          <w:rFonts w:asciiTheme="majorHAnsi" w:hAnsiTheme="majorHAnsi"/>
          <w:sz w:val="24"/>
          <w:szCs w:val="24"/>
        </w:rPr>
      </w:pPr>
      <w:r w:rsidRPr="00F419E0">
        <w:rPr>
          <w:rFonts w:asciiTheme="majorHAnsi" w:hAnsiTheme="majorHAnsi"/>
          <w:sz w:val="24"/>
          <w:szCs w:val="24"/>
        </w:rPr>
        <w:t xml:space="preserve">În orice situație Delegatul va asigura colectarea deșeurilor de pe platformele de colectare cu o frecvență de lucru suficient de mare pentru a asigura condiții de curățenie și igienă a mediului evident, luând în calcul condițiile climaterice din România. </w:t>
      </w:r>
    </w:p>
    <w:p w:rsidR="00A937A9" w:rsidRPr="00F419E0" w:rsidRDefault="00A937A9" w:rsidP="000A7963">
      <w:pPr>
        <w:pStyle w:val="ListParagraph"/>
        <w:numPr>
          <w:ilvl w:val="0"/>
          <w:numId w:val="69"/>
        </w:numPr>
        <w:spacing w:before="120"/>
        <w:ind w:left="450" w:hanging="450"/>
        <w:contextualSpacing w:val="0"/>
        <w:rPr>
          <w:rFonts w:asciiTheme="majorHAnsi" w:hAnsiTheme="majorHAnsi"/>
          <w:sz w:val="24"/>
          <w:szCs w:val="24"/>
        </w:rPr>
      </w:pPr>
      <w:r w:rsidRPr="00F419E0">
        <w:rPr>
          <w:rFonts w:asciiTheme="majorHAnsi" w:hAnsiTheme="majorHAnsi"/>
          <w:sz w:val="24"/>
          <w:szCs w:val="24"/>
        </w:rPr>
        <w:t xml:space="preserve">Delegatul va colecta deșeurile de la utilizatorii casnici și non-casnici cu puncte proprii de colectare, cu o frecvență de lucru convenită cu fiecare generator în parte, dar care să respecte legislația română în vigoare. </w:t>
      </w:r>
    </w:p>
    <w:p w:rsidR="00A937A9" w:rsidRPr="00533337" w:rsidRDefault="00A937A9" w:rsidP="00A937A9">
      <w:pPr>
        <w:spacing w:before="120"/>
        <w:rPr>
          <w:sz w:val="24"/>
          <w:szCs w:val="24"/>
        </w:rPr>
      </w:pPr>
    </w:p>
    <w:p w:rsidR="00A937A9" w:rsidRPr="00F419E0" w:rsidRDefault="00A937A9" w:rsidP="00295404">
      <w:pPr>
        <w:pStyle w:val="Heading3"/>
      </w:pPr>
      <w:bookmarkStart w:id="110" w:name="_Toc394504125"/>
      <w:r>
        <w:t xml:space="preserve"> </w:t>
      </w:r>
      <w:bookmarkStart w:id="111" w:name="_Toc525648766"/>
      <w:r w:rsidRPr="00F419E0">
        <w:t>Deșeuri reciclabile</w:t>
      </w:r>
      <w:bookmarkEnd w:id="110"/>
      <w:bookmarkEnd w:id="111"/>
    </w:p>
    <w:p w:rsidR="00A937A9" w:rsidRPr="00F419E0" w:rsidRDefault="00A937A9" w:rsidP="000A7963">
      <w:pPr>
        <w:pStyle w:val="ListParagraph"/>
        <w:numPr>
          <w:ilvl w:val="0"/>
          <w:numId w:val="70"/>
        </w:numPr>
        <w:spacing w:before="120" w:after="0"/>
        <w:ind w:left="450" w:hanging="450"/>
        <w:contextualSpacing w:val="0"/>
        <w:rPr>
          <w:rFonts w:asciiTheme="majorHAnsi" w:hAnsiTheme="majorHAnsi"/>
          <w:sz w:val="24"/>
          <w:szCs w:val="24"/>
        </w:rPr>
      </w:pPr>
      <w:r w:rsidRPr="00F419E0">
        <w:rPr>
          <w:rFonts w:asciiTheme="majorHAnsi" w:hAnsiTheme="majorHAnsi"/>
          <w:sz w:val="24"/>
          <w:szCs w:val="24"/>
        </w:rPr>
        <w:t>Pentru deșeurile reci</w:t>
      </w:r>
      <w:r>
        <w:rPr>
          <w:rFonts w:asciiTheme="majorHAnsi" w:hAnsiTheme="majorHAnsi"/>
          <w:sz w:val="24"/>
          <w:szCs w:val="24"/>
        </w:rPr>
        <w:t xml:space="preserve">clabile programul activității </w:t>
      </w:r>
      <w:r w:rsidRPr="00F419E0">
        <w:rPr>
          <w:rFonts w:asciiTheme="majorHAnsi" w:hAnsiTheme="majorHAnsi"/>
          <w:sz w:val="24"/>
          <w:szCs w:val="24"/>
        </w:rPr>
        <w:t>se va întocmi pe baza următoarelor frecvențe:</w:t>
      </w:r>
    </w:p>
    <w:p w:rsidR="00A937A9" w:rsidRPr="00F419E0" w:rsidRDefault="00A937A9" w:rsidP="000A7963">
      <w:pPr>
        <w:pStyle w:val="ListParagraph"/>
        <w:numPr>
          <w:ilvl w:val="0"/>
          <w:numId w:val="71"/>
        </w:numPr>
        <w:spacing w:before="120"/>
        <w:contextualSpacing w:val="0"/>
        <w:rPr>
          <w:rFonts w:asciiTheme="majorHAnsi" w:hAnsiTheme="majorHAnsi"/>
          <w:sz w:val="24"/>
          <w:szCs w:val="24"/>
        </w:rPr>
      </w:pPr>
      <w:r w:rsidRPr="00F419E0">
        <w:rPr>
          <w:rFonts w:asciiTheme="majorHAnsi" w:hAnsiTheme="majorHAnsi"/>
          <w:sz w:val="24"/>
          <w:szCs w:val="24"/>
        </w:rPr>
        <w:t xml:space="preserve">Deșeuri de hârtie și carton de la populație din zona blocurilor urbane – 1 dată/săptămână în cazul umplerii recipientelor de colectare în acest interval. Intervalul de timp poate fi mărit de  delegat la două săptămâni în funcție de gradul de umplere a recipientelor; </w:t>
      </w:r>
    </w:p>
    <w:p w:rsidR="00A937A9" w:rsidRPr="00F419E0" w:rsidRDefault="00A937A9" w:rsidP="000A7963">
      <w:pPr>
        <w:pStyle w:val="ListParagraph"/>
        <w:numPr>
          <w:ilvl w:val="0"/>
          <w:numId w:val="71"/>
        </w:numPr>
        <w:spacing w:before="120"/>
        <w:contextualSpacing w:val="0"/>
        <w:rPr>
          <w:rFonts w:asciiTheme="majorHAnsi" w:hAnsiTheme="majorHAnsi"/>
          <w:sz w:val="24"/>
          <w:szCs w:val="24"/>
        </w:rPr>
      </w:pPr>
      <w:r w:rsidRPr="00F419E0">
        <w:rPr>
          <w:rFonts w:asciiTheme="majorHAnsi" w:hAnsiTheme="majorHAnsi"/>
          <w:sz w:val="24"/>
          <w:szCs w:val="24"/>
        </w:rPr>
        <w:t>Deșeuri de plastic și metal de la populație din zona blocurilor urbane – 1 dată/săptămână în cazul umplerii recipientelor de colectare în acest interval. Intervalul de timp poate fi mărit/micșorat  de delegat în funcție de  gradul de umplere a recipientelor.</w:t>
      </w:r>
    </w:p>
    <w:p w:rsidR="00A937A9" w:rsidRPr="00F419E0" w:rsidRDefault="00A937A9" w:rsidP="000A7963">
      <w:pPr>
        <w:pStyle w:val="ListParagraph"/>
        <w:numPr>
          <w:ilvl w:val="0"/>
          <w:numId w:val="71"/>
        </w:numPr>
        <w:spacing w:before="120"/>
        <w:contextualSpacing w:val="0"/>
        <w:rPr>
          <w:rFonts w:asciiTheme="majorHAnsi" w:hAnsiTheme="majorHAnsi"/>
          <w:sz w:val="24"/>
          <w:szCs w:val="24"/>
        </w:rPr>
      </w:pPr>
      <w:r w:rsidRPr="00F419E0">
        <w:rPr>
          <w:rFonts w:asciiTheme="majorHAnsi" w:hAnsiTheme="majorHAnsi"/>
          <w:sz w:val="24"/>
          <w:szCs w:val="24"/>
        </w:rPr>
        <w:t>Deșeurile de hârtie și carton și deșeurile de plastic și metal de la populație din zona caselor urbane – o dată la două săptămâni;</w:t>
      </w:r>
    </w:p>
    <w:p w:rsidR="00A937A9" w:rsidRPr="00F419E0" w:rsidRDefault="00A937A9" w:rsidP="000A7963">
      <w:pPr>
        <w:pStyle w:val="ListParagraph"/>
        <w:numPr>
          <w:ilvl w:val="0"/>
          <w:numId w:val="71"/>
        </w:numPr>
        <w:spacing w:before="120"/>
        <w:contextualSpacing w:val="0"/>
        <w:rPr>
          <w:rFonts w:asciiTheme="majorHAnsi" w:hAnsiTheme="majorHAnsi"/>
          <w:sz w:val="24"/>
          <w:szCs w:val="24"/>
        </w:rPr>
      </w:pPr>
      <w:r w:rsidRPr="00F419E0">
        <w:rPr>
          <w:rFonts w:asciiTheme="majorHAnsi" w:hAnsiTheme="majorHAnsi"/>
          <w:sz w:val="24"/>
          <w:szCs w:val="24"/>
        </w:rPr>
        <w:t>Deșeurile de hârtie și carton de la populație din mediul rural – o dată pe lună</w:t>
      </w:r>
    </w:p>
    <w:p w:rsidR="00A937A9" w:rsidRPr="00F419E0" w:rsidRDefault="00A937A9" w:rsidP="000A7963">
      <w:pPr>
        <w:pStyle w:val="ListParagraph"/>
        <w:numPr>
          <w:ilvl w:val="0"/>
          <w:numId w:val="71"/>
        </w:numPr>
        <w:spacing w:before="120"/>
        <w:contextualSpacing w:val="0"/>
        <w:rPr>
          <w:rFonts w:asciiTheme="majorHAnsi" w:hAnsiTheme="majorHAnsi"/>
          <w:sz w:val="24"/>
          <w:szCs w:val="24"/>
        </w:rPr>
      </w:pPr>
      <w:r w:rsidRPr="00F419E0">
        <w:rPr>
          <w:rFonts w:asciiTheme="majorHAnsi" w:hAnsiTheme="majorHAnsi"/>
          <w:sz w:val="24"/>
          <w:szCs w:val="24"/>
        </w:rPr>
        <w:lastRenderedPageBreak/>
        <w:t xml:space="preserve">Deșeurile de plastic și metal de la populație din mediul rural – o dată la două săptămâni în cazul umplerii recipientelor de colectare în acest interval.  Intervalul de timp  poate fi micșorat/mărit  de  delegat în funcție de  gradul de umplere a recipientelor  </w:t>
      </w:r>
    </w:p>
    <w:p w:rsidR="00A937A9" w:rsidRPr="00F419E0" w:rsidRDefault="00A937A9" w:rsidP="000A7963">
      <w:pPr>
        <w:pStyle w:val="ListParagraph"/>
        <w:numPr>
          <w:ilvl w:val="0"/>
          <w:numId w:val="71"/>
        </w:numPr>
        <w:spacing w:before="120"/>
        <w:contextualSpacing w:val="0"/>
        <w:rPr>
          <w:rFonts w:asciiTheme="majorHAnsi" w:hAnsiTheme="majorHAnsi"/>
          <w:sz w:val="24"/>
          <w:szCs w:val="24"/>
        </w:rPr>
      </w:pPr>
      <w:r w:rsidRPr="00F419E0">
        <w:rPr>
          <w:rFonts w:asciiTheme="majorHAnsi" w:hAnsiTheme="majorHAnsi"/>
          <w:sz w:val="24"/>
          <w:szCs w:val="24"/>
        </w:rPr>
        <w:t>Deșeurile de sticlă (de la populație din mediul urban și rural) – o dată pe lună.</w:t>
      </w:r>
    </w:p>
    <w:p w:rsidR="00A937A9" w:rsidRPr="00F419E0" w:rsidRDefault="00A937A9" w:rsidP="000A7963">
      <w:pPr>
        <w:pStyle w:val="ListParagraph"/>
        <w:numPr>
          <w:ilvl w:val="0"/>
          <w:numId w:val="71"/>
        </w:numPr>
        <w:spacing w:before="120"/>
        <w:contextualSpacing w:val="0"/>
        <w:rPr>
          <w:rFonts w:asciiTheme="majorHAnsi" w:hAnsiTheme="majorHAnsi"/>
          <w:sz w:val="24"/>
          <w:szCs w:val="24"/>
        </w:rPr>
      </w:pPr>
      <w:r w:rsidRPr="00F419E0">
        <w:rPr>
          <w:rFonts w:asciiTheme="majorHAnsi" w:hAnsiTheme="majorHAnsi"/>
          <w:sz w:val="24"/>
          <w:szCs w:val="24"/>
        </w:rPr>
        <w:t>Deșeurile reciclabile (pe cele 3 fracții hârtie și carton, plastic și metal și sticlă) generate de instituții - conform programului stabilit de comun acord de  delegat prin contractul de prestări servicii  cu instituția respectivă</w:t>
      </w:r>
    </w:p>
    <w:p w:rsidR="00A937A9" w:rsidRDefault="00A937A9" w:rsidP="000A7963">
      <w:pPr>
        <w:pStyle w:val="ListParagraph"/>
        <w:numPr>
          <w:ilvl w:val="0"/>
          <w:numId w:val="71"/>
        </w:numPr>
        <w:spacing w:before="120"/>
        <w:contextualSpacing w:val="0"/>
        <w:rPr>
          <w:rFonts w:asciiTheme="majorHAnsi" w:hAnsiTheme="majorHAnsi"/>
          <w:sz w:val="24"/>
          <w:szCs w:val="24"/>
        </w:rPr>
      </w:pPr>
      <w:r w:rsidRPr="00F419E0">
        <w:rPr>
          <w:rFonts w:asciiTheme="majorHAnsi" w:hAnsiTheme="majorHAnsi"/>
          <w:sz w:val="24"/>
          <w:szCs w:val="24"/>
        </w:rPr>
        <w:t>Deșeurile reciclabile (pe cele 3 fracții hârtie și carton, plastic și metal și sticlă) generate de agenți economici – conform programului stabilit de comun acord de  delegat prin contractul de prestări servicii  cu agentul economic respectiv.</w:t>
      </w:r>
    </w:p>
    <w:p w:rsidR="00A937A9" w:rsidRPr="00F419E0" w:rsidRDefault="00A937A9" w:rsidP="000A7963">
      <w:pPr>
        <w:pStyle w:val="ListParagraph"/>
        <w:numPr>
          <w:ilvl w:val="0"/>
          <w:numId w:val="70"/>
        </w:numPr>
        <w:spacing w:before="120"/>
        <w:ind w:left="446" w:hanging="446"/>
        <w:contextualSpacing w:val="0"/>
        <w:rPr>
          <w:rFonts w:asciiTheme="majorHAnsi" w:hAnsiTheme="majorHAnsi"/>
          <w:sz w:val="24"/>
          <w:szCs w:val="24"/>
        </w:rPr>
      </w:pPr>
      <w:bookmarkStart w:id="112" w:name="_Toc394504127"/>
      <w:r w:rsidRPr="00F419E0">
        <w:rPr>
          <w:rFonts w:asciiTheme="majorHAnsi" w:hAnsiTheme="majorHAnsi"/>
          <w:sz w:val="24"/>
          <w:szCs w:val="24"/>
        </w:rPr>
        <w:t>Delegatul poate să varieze frecvența de colectare a  materialelor reciclabile de pe platformele de colectare, pe baza cantităților medii generate și a capacității de depozitare. Vor fi de asemenea colectate toate materialele plasate lângă containere.</w:t>
      </w:r>
      <w:bookmarkEnd w:id="112"/>
      <w:r w:rsidRPr="00F419E0">
        <w:rPr>
          <w:rFonts w:asciiTheme="majorHAnsi" w:hAnsiTheme="majorHAnsi"/>
          <w:sz w:val="24"/>
          <w:szCs w:val="24"/>
        </w:rPr>
        <w:t xml:space="preserve">  </w:t>
      </w:r>
    </w:p>
    <w:p w:rsidR="00A937A9" w:rsidRPr="00F419E0" w:rsidRDefault="00A937A9" w:rsidP="000A7963">
      <w:pPr>
        <w:pStyle w:val="ListParagraph"/>
        <w:numPr>
          <w:ilvl w:val="0"/>
          <w:numId w:val="70"/>
        </w:numPr>
        <w:spacing w:before="120"/>
        <w:ind w:left="446" w:hanging="446"/>
        <w:contextualSpacing w:val="0"/>
        <w:rPr>
          <w:rFonts w:asciiTheme="majorHAnsi" w:hAnsiTheme="majorHAnsi"/>
          <w:sz w:val="24"/>
          <w:szCs w:val="24"/>
        </w:rPr>
      </w:pPr>
      <w:bookmarkStart w:id="113" w:name="_Toc394504128"/>
      <w:r w:rsidRPr="00F419E0">
        <w:rPr>
          <w:rFonts w:asciiTheme="majorHAnsi" w:hAnsiTheme="majorHAnsi"/>
          <w:sz w:val="24"/>
          <w:szCs w:val="24"/>
        </w:rPr>
        <w:t>Delegatul poate să instaleze și să implementeze un sistem suplimentar de separare la sursă a materialelor reciclabile, în funcție de acordul Delegatarului sau al autorităților administrației publice locale, consimțământ care nu va fi refuzat Delegatului în mod nejustificat.</w:t>
      </w:r>
      <w:bookmarkEnd w:id="113"/>
    </w:p>
    <w:p w:rsidR="00A937A9" w:rsidRPr="00333944" w:rsidRDefault="00A937A9" w:rsidP="00295404">
      <w:pPr>
        <w:pStyle w:val="Heading3"/>
      </w:pPr>
      <w:bookmarkStart w:id="114" w:name="_Toc394504129"/>
      <w:bookmarkStart w:id="115" w:name="_Toc525648767"/>
      <w:r w:rsidRPr="00333944">
        <w:t xml:space="preserve">Deșeuri din </w:t>
      </w:r>
      <w:bookmarkEnd w:id="114"/>
      <w:r w:rsidRPr="00333944">
        <w:t>piețe</w:t>
      </w:r>
      <w:bookmarkEnd w:id="115"/>
    </w:p>
    <w:p w:rsidR="00A937A9" w:rsidRPr="00333944" w:rsidRDefault="00A937A9" w:rsidP="00A937A9">
      <w:pPr>
        <w:spacing w:after="0"/>
        <w:ind w:left="450"/>
        <w:rPr>
          <w:rFonts w:asciiTheme="majorHAnsi" w:hAnsiTheme="majorHAnsi"/>
          <w:color w:val="FF0000"/>
          <w:sz w:val="24"/>
          <w:szCs w:val="24"/>
        </w:rPr>
      </w:pPr>
      <w:bookmarkStart w:id="116" w:name="_Toc394504130"/>
      <w:r w:rsidRPr="00333944">
        <w:rPr>
          <w:rFonts w:asciiTheme="majorHAnsi" w:hAnsiTheme="majorHAnsi"/>
          <w:color w:val="FF0000"/>
          <w:sz w:val="24"/>
          <w:szCs w:val="24"/>
        </w:rPr>
        <w:t>În vederea colectării deșeurilor din piețele permanente Delegatul va amplasa contra cost, în locațiile special destinate – platforme de colectare - un număr corespunzător de containere de capacitate adecvată pentru primirea deșeurilor produse. Containerele vor fi golite cu o frecvență conform celor stipulate la paragrafele 23.1 și 23.2 din prezentul Caiet de sarcini, și cu respectarea Regulamentului serviciului public de salubrizare a localităților din Județul Bihor, iar locația respectivă va fi curățată de eventualele resturi de deșeuri. În vederea colectării deșeurilor din piețele și târgurile ocazionale –inclusiv cele săptămânale Delegatul poate asigură serviciul contra cost.</w:t>
      </w:r>
      <w:bookmarkEnd w:id="116"/>
      <w:r w:rsidRPr="00333944">
        <w:rPr>
          <w:rFonts w:asciiTheme="majorHAnsi" w:hAnsiTheme="majorHAnsi"/>
          <w:color w:val="FF0000"/>
          <w:sz w:val="24"/>
          <w:szCs w:val="24"/>
        </w:rPr>
        <w:t xml:space="preserve"> </w:t>
      </w:r>
    </w:p>
    <w:p w:rsidR="00A937A9" w:rsidRPr="00533337" w:rsidRDefault="00A937A9" w:rsidP="00A937A9">
      <w:pPr>
        <w:rPr>
          <w:sz w:val="24"/>
          <w:szCs w:val="24"/>
        </w:rPr>
      </w:pPr>
    </w:p>
    <w:p w:rsidR="00A937A9" w:rsidRPr="004B045D" w:rsidRDefault="00A937A9" w:rsidP="00295404">
      <w:pPr>
        <w:pStyle w:val="Heading3"/>
      </w:pPr>
      <w:bookmarkStart w:id="117" w:name="_Toc525648768"/>
      <w:r w:rsidRPr="004B045D">
        <w:t>Deșeuri în locuri nepermise</w:t>
      </w:r>
      <w:bookmarkEnd w:id="117"/>
    </w:p>
    <w:p w:rsidR="00A937A9" w:rsidRPr="004B045D" w:rsidRDefault="00A937A9" w:rsidP="000A7963">
      <w:pPr>
        <w:pStyle w:val="ListParagraph"/>
        <w:numPr>
          <w:ilvl w:val="0"/>
          <w:numId w:val="72"/>
        </w:numPr>
        <w:tabs>
          <w:tab w:val="left" w:pos="450"/>
        </w:tabs>
        <w:spacing w:after="0"/>
        <w:ind w:left="450" w:hanging="450"/>
        <w:contextualSpacing w:val="0"/>
        <w:rPr>
          <w:rFonts w:asciiTheme="majorHAnsi" w:hAnsiTheme="majorHAnsi"/>
          <w:sz w:val="24"/>
          <w:szCs w:val="24"/>
        </w:rPr>
      </w:pPr>
      <w:bookmarkStart w:id="118" w:name="_Toc394504131"/>
      <w:r w:rsidRPr="004B045D">
        <w:rPr>
          <w:rFonts w:asciiTheme="majorHAnsi" w:hAnsiTheme="majorHAnsi"/>
          <w:sz w:val="24"/>
          <w:szCs w:val="24"/>
        </w:rPr>
        <w:t>Delegatul va anunța Delegatarul referitor la depozitele de deșeuri în locuri nepermise identificate ocazional în timpul prestării Serviciilor și care nu se datorează neglijenței Delegatului. Va anunța tipul de deșeuri, amplasamentul și volumul aproximativ. După investigare Delegatarul poate instrui Delegatul să transporte aceste deșeuri la depozitele de deșeuri desemnate. Activitatea va fi decontată de către UAT-urile respective ca activitate suplimentară.</w:t>
      </w:r>
      <w:bookmarkEnd w:id="118"/>
    </w:p>
    <w:p w:rsidR="00A937A9" w:rsidRPr="004B045D" w:rsidRDefault="00A937A9" w:rsidP="000A7963">
      <w:pPr>
        <w:pStyle w:val="ListParagraph"/>
        <w:numPr>
          <w:ilvl w:val="0"/>
          <w:numId w:val="72"/>
        </w:numPr>
        <w:tabs>
          <w:tab w:val="left" w:pos="450"/>
        </w:tabs>
        <w:spacing w:before="120"/>
        <w:ind w:left="450" w:hanging="450"/>
        <w:contextualSpacing w:val="0"/>
        <w:rPr>
          <w:rFonts w:asciiTheme="majorHAnsi" w:hAnsiTheme="majorHAnsi"/>
          <w:sz w:val="24"/>
          <w:szCs w:val="24"/>
        </w:rPr>
      </w:pPr>
      <w:bookmarkStart w:id="119" w:name="_Toc394504132"/>
      <w:r w:rsidRPr="004B045D">
        <w:rPr>
          <w:rFonts w:asciiTheme="majorHAnsi" w:hAnsiTheme="majorHAnsi"/>
          <w:sz w:val="24"/>
          <w:szCs w:val="24"/>
        </w:rPr>
        <w:t xml:space="preserve">În cazul în care aceste deșeuri sunt abandonate de generatorii casnici săptămânal și în aceleași locuri, iar acest lucru nu se datorează neglijenței Delegatului, Delegatul se va </w:t>
      </w:r>
      <w:r w:rsidRPr="004B045D">
        <w:rPr>
          <w:rFonts w:asciiTheme="majorHAnsi" w:hAnsiTheme="majorHAnsi"/>
          <w:sz w:val="24"/>
          <w:szCs w:val="24"/>
        </w:rPr>
        <w:lastRenderedPageBreak/>
        <w:t>consulta cu Delegatarul și autoritățile competente și va lua măsuri pentru prevenirea acestor situații în viitor.</w:t>
      </w:r>
      <w:bookmarkEnd w:id="119"/>
      <w:r w:rsidRPr="004B045D">
        <w:rPr>
          <w:rFonts w:asciiTheme="majorHAnsi" w:hAnsiTheme="majorHAnsi"/>
          <w:sz w:val="24"/>
          <w:szCs w:val="24"/>
        </w:rPr>
        <w:t xml:space="preserve"> </w:t>
      </w:r>
    </w:p>
    <w:p w:rsidR="00A937A9" w:rsidRPr="004B045D" w:rsidRDefault="00A937A9" w:rsidP="000A7963">
      <w:pPr>
        <w:pStyle w:val="ListParagraph"/>
        <w:numPr>
          <w:ilvl w:val="0"/>
          <w:numId w:val="72"/>
        </w:numPr>
        <w:tabs>
          <w:tab w:val="left" w:pos="450"/>
        </w:tabs>
        <w:spacing w:before="120"/>
        <w:ind w:left="450" w:hanging="450"/>
        <w:contextualSpacing w:val="0"/>
        <w:rPr>
          <w:rFonts w:asciiTheme="majorHAnsi" w:hAnsiTheme="majorHAnsi"/>
          <w:sz w:val="24"/>
          <w:szCs w:val="24"/>
        </w:rPr>
      </w:pPr>
      <w:bookmarkStart w:id="120" w:name="_Toc394504133"/>
      <w:r w:rsidRPr="004B045D">
        <w:rPr>
          <w:rFonts w:asciiTheme="majorHAnsi" w:hAnsiTheme="majorHAnsi"/>
          <w:sz w:val="24"/>
          <w:szCs w:val="24"/>
        </w:rPr>
        <w:t>În cazul unor abandonări ocazionale Delegatul, în colaborare cu Delegatarul  poate decide amplasarea unui indicator de interzicere a depozitării sau poate conveni asupra măsurilor de prevenire a depozitării de deșeuri în locuri nepermise.</w:t>
      </w:r>
      <w:bookmarkEnd w:id="120"/>
      <w:r w:rsidRPr="004B045D">
        <w:rPr>
          <w:rFonts w:asciiTheme="majorHAnsi" w:hAnsiTheme="majorHAnsi"/>
          <w:sz w:val="24"/>
          <w:szCs w:val="24"/>
        </w:rPr>
        <w:t xml:space="preserve"> </w:t>
      </w:r>
    </w:p>
    <w:p w:rsidR="00A937A9" w:rsidRPr="004B045D" w:rsidRDefault="00A937A9" w:rsidP="000A7963">
      <w:pPr>
        <w:pStyle w:val="ListParagraph"/>
        <w:numPr>
          <w:ilvl w:val="0"/>
          <w:numId w:val="72"/>
        </w:numPr>
        <w:tabs>
          <w:tab w:val="left" w:pos="450"/>
        </w:tabs>
        <w:spacing w:before="120"/>
        <w:ind w:left="450" w:hanging="450"/>
        <w:contextualSpacing w:val="0"/>
        <w:rPr>
          <w:rFonts w:asciiTheme="majorHAnsi" w:hAnsiTheme="majorHAnsi"/>
          <w:sz w:val="24"/>
          <w:szCs w:val="24"/>
        </w:rPr>
      </w:pPr>
      <w:bookmarkStart w:id="121" w:name="_Toc394504134"/>
      <w:r w:rsidRPr="004B045D">
        <w:rPr>
          <w:rFonts w:asciiTheme="majorHAnsi" w:hAnsiTheme="majorHAnsi"/>
          <w:sz w:val="24"/>
          <w:szCs w:val="24"/>
        </w:rPr>
        <w:t>Delegatul poate refuza colectarea deșeurilor menajere amestecate cu deșeuri periculoase, deșeuri din construcții și demolări sau deșeuri industriale. În situațiile în care Delegatul are motive obiective să nu colecteze deșeurile municipale el va informa Delegatarul și/ sau autoritatea locală competentă în decurs de o (1) zi iar aceasta și/ sau generatorul de deșeuri respectiv vor avea obligația de a gestiona aceste deșeuri.</w:t>
      </w:r>
      <w:bookmarkEnd w:id="121"/>
    </w:p>
    <w:p w:rsidR="00A937A9" w:rsidRPr="003C5254" w:rsidRDefault="00A937A9" w:rsidP="00AF4BE8">
      <w:pPr>
        <w:spacing w:after="0"/>
        <w:rPr>
          <w:rFonts w:ascii="Arial" w:hAnsi="Arial" w:cs="Arial"/>
        </w:rPr>
      </w:pPr>
    </w:p>
    <w:p w:rsidR="009C61FC" w:rsidRPr="009C61FC" w:rsidRDefault="004517AE" w:rsidP="00CD1A60">
      <w:pPr>
        <w:pStyle w:val="Heading2"/>
      </w:pPr>
      <w:bookmarkStart w:id="122" w:name="_Toc394046214"/>
      <w:bookmarkStart w:id="123" w:name="_Toc394503985"/>
      <w:r>
        <w:t xml:space="preserve"> </w:t>
      </w:r>
      <w:bookmarkStart w:id="124" w:name="_Toc525648769"/>
      <w:r w:rsidR="009C61FC" w:rsidRPr="009C61FC">
        <w:t>D</w:t>
      </w:r>
      <w:r w:rsidR="009C61FC">
        <w:t>rept</w:t>
      </w:r>
      <w:r w:rsidR="00C87DA9">
        <w:t>ul</w:t>
      </w:r>
      <w:r w:rsidR="009C61FC">
        <w:t xml:space="preserve"> de proprietate asupra deșeurilor ce fac obiectul contractului</w:t>
      </w:r>
      <w:bookmarkEnd w:id="124"/>
      <w:r w:rsidR="009C61FC">
        <w:t xml:space="preserve"> </w:t>
      </w:r>
      <w:bookmarkEnd w:id="122"/>
      <w:bookmarkEnd w:id="123"/>
    </w:p>
    <w:p w:rsidR="009C61FC" w:rsidRPr="00C87DA9" w:rsidRDefault="009C61FC" w:rsidP="000A7963">
      <w:pPr>
        <w:pStyle w:val="ListParagraph"/>
        <w:numPr>
          <w:ilvl w:val="0"/>
          <w:numId w:val="41"/>
        </w:numPr>
        <w:spacing w:before="120"/>
        <w:ind w:left="446" w:hanging="446"/>
        <w:contextualSpacing w:val="0"/>
        <w:rPr>
          <w:rFonts w:asciiTheme="majorHAnsi" w:hAnsiTheme="majorHAnsi"/>
          <w:sz w:val="24"/>
          <w:szCs w:val="24"/>
        </w:rPr>
      </w:pPr>
      <w:bookmarkStart w:id="125" w:name="_Toc394503127"/>
      <w:bookmarkStart w:id="126" w:name="_Toc394503986"/>
      <w:r w:rsidRPr="00C87DA9">
        <w:rPr>
          <w:rFonts w:asciiTheme="majorHAnsi" w:hAnsiTheme="majorHAnsi"/>
          <w:sz w:val="24"/>
          <w:szCs w:val="24"/>
        </w:rPr>
        <w:t>Înainte de evacuarea de către generatorii casnici sau colectarea din gospodării, deșeurile  sunt proprietatea gospodăriei care a generat deșeurile.</w:t>
      </w:r>
      <w:bookmarkEnd w:id="125"/>
      <w:bookmarkEnd w:id="126"/>
    </w:p>
    <w:p w:rsidR="009C61FC" w:rsidRPr="00C87DA9" w:rsidRDefault="009C61FC" w:rsidP="000A7963">
      <w:pPr>
        <w:pStyle w:val="ListParagraph"/>
        <w:numPr>
          <w:ilvl w:val="0"/>
          <w:numId w:val="41"/>
        </w:numPr>
        <w:ind w:left="446" w:hanging="446"/>
        <w:contextualSpacing w:val="0"/>
        <w:rPr>
          <w:rFonts w:asciiTheme="majorHAnsi" w:hAnsiTheme="majorHAnsi"/>
          <w:sz w:val="24"/>
          <w:szCs w:val="24"/>
        </w:rPr>
      </w:pPr>
      <w:bookmarkStart w:id="127" w:name="_Toc394503128"/>
      <w:bookmarkStart w:id="128" w:name="_Toc394503987"/>
      <w:r w:rsidRPr="00C87DA9">
        <w:rPr>
          <w:rFonts w:asciiTheme="majorHAnsi" w:hAnsiTheme="majorHAnsi"/>
          <w:sz w:val="24"/>
          <w:szCs w:val="24"/>
        </w:rPr>
        <w:t>După depozitarea în pubele și containere, în vederea colectării, deșeurile vor trece în proprietatea Delegatarului. Deșeurile evacuate pe platformele de colectare chiar dacă nu în pubele și containere, vor fi considerate în proprietatea Delegatarului.</w:t>
      </w:r>
      <w:bookmarkEnd w:id="127"/>
      <w:bookmarkEnd w:id="128"/>
    </w:p>
    <w:p w:rsidR="00037709" w:rsidRPr="003F530C" w:rsidRDefault="009C61FC" w:rsidP="000A7963">
      <w:pPr>
        <w:pStyle w:val="ListParagraph"/>
        <w:numPr>
          <w:ilvl w:val="0"/>
          <w:numId w:val="41"/>
        </w:numPr>
        <w:spacing w:after="0"/>
        <w:ind w:left="446" w:hanging="446"/>
        <w:contextualSpacing w:val="0"/>
        <w:jc w:val="left"/>
        <w:rPr>
          <w:rFonts w:ascii="Cambria" w:hAnsi="Cambria" w:cs="Calibri"/>
          <w:i/>
          <w:iCs/>
          <w:sz w:val="24"/>
          <w:szCs w:val="24"/>
        </w:rPr>
      </w:pPr>
      <w:bookmarkStart w:id="129" w:name="_Toc394503129"/>
      <w:bookmarkStart w:id="130" w:name="_Toc394503988"/>
      <w:r w:rsidRPr="003F530C">
        <w:rPr>
          <w:rFonts w:asciiTheme="majorHAnsi" w:hAnsiTheme="majorHAnsi"/>
          <w:sz w:val="24"/>
          <w:szCs w:val="24"/>
          <w:lang w:val="en-US"/>
        </w:rPr>
        <w:t>După colectarea în mijloacele de transport sau predarea la instalațiile de gestionare a deșeurilor în vederea sortării sau transferului, toate deșeurile aflate în pubelele și containerele destinate deșeurilor reciclabile vor deveni proprietatea Delegatului.</w:t>
      </w:r>
      <w:bookmarkStart w:id="131" w:name="_Toc394046215"/>
      <w:bookmarkStart w:id="132" w:name="_Toc394503989"/>
      <w:bookmarkEnd w:id="129"/>
      <w:bookmarkEnd w:id="130"/>
      <w:r w:rsidR="00AF4BE8" w:rsidRPr="003F530C">
        <w:rPr>
          <w:rStyle w:val="BookTitle1"/>
          <w:bCs/>
          <w:color w:val="FFFFFF" w:themeColor="background1"/>
          <w:kern w:val="28"/>
          <w:sz w:val="32"/>
          <w:szCs w:val="32"/>
        </w:rPr>
        <w:t xml:space="preserve"> </w:t>
      </w:r>
      <w:bookmarkEnd w:id="131"/>
      <w:bookmarkEnd w:id="132"/>
    </w:p>
    <w:p w:rsidR="00037709" w:rsidRPr="00587F9B" w:rsidRDefault="00037709" w:rsidP="00CD1A60">
      <w:pPr>
        <w:pStyle w:val="Heading2"/>
      </w:pPr>
      <w:bookmarkStart w:id="133" w:name="_Toc525648770"/>
      <w:r w:rsidRPr="00587F9B">
        <w:t>Durata contractului</w:t>
      </w:r>
      <w:bookmarkEnd w:id="133"/>
    </w:p>
    <w:p w:rsidR="00037709" w:rsidRPr="00587F9B" w:rsidRDefault="00037709" w:rsidP="00037709">
      <w:pPr>
        <w:spacing w:after="0"/>
        <w:rPr>
          <w:rFonts w:ascii="Cambria" w:hAnsi="Cambria"/>
          <w:b/>
          <w:sz w:val="24"/>
          <w:szCs w:val="24"/>
        </w:rPr>
      </w:pPr>
    </w:p>
    <w:p w:rsidR="00037709" w:rsidRDefault="00037709" w:rsidP="00037709">
      <w:pPr>
        <w:spacing w:after="0"/>
        <w:rPr>
          <w:rFonts w:ascii="Cambria" w:hAnsi="Cambria"/>
          <w:sz w:val="24"/>
          <w:szCs w:val="24"/>
          <w:lang w:bidi="en-US"/>
        </w:rPr>
      </w:pPr>
      <w:r>
        <w:rPr>
          <w:rFonts w:ascii="Cambria" w:hAnsi="Cambria"/>
          <w:sz w:val="24"/>
          <w:szCs w:val="24"/>
          <w:lang w:bidi="en-US"/>
        </w:rPr>
        <w:t xml:space="preserve">Durata contractului de delegare prin concesiune este de 8 ani, stabilită de Delegatar conform prevederilor  </w:t>
      </w:r>
      <w:r w:rsidRPr="00587F9B">
        <w:rPr>
          <w:rFonts w:ascii="Cambria" w:hAnsi="Cambria"/>
          <w:sz w:val="24"/>
          <w:szCs w:val="24"/>
          <w:lang w:bidi="en-US"/>
        </w:rPr>
        <w:t>Hotărârea nr. 246/2006 pentru aprobarea Strategiei pentru accelerarea dezvoltării serviciilor comunitare de utilități publice</w:t>
      </w:r>
      <w:r>
        <w:rPr>
          <w:rFonts w:ascii="Cambria" w:hAnsi="Cambria"/>
          <w:sz w:val="24"/>
          <w:szCs w:val="24"/>
          <w:lang w:bidi="en-US"/>
        </w:rPr>
        <w:t>.</w:t>
      </w:r>
      <w:r w:rsidRPr="00587F9B">
        <w:rPr>
          <w:rFonts w:ascii="Cambria" w:hAnsi="Cambria"/>
          <w:sz w:val="24"/>
          <w:szCs w:val="24"/>
          <w:lang w:bidi="en-US"/>
        </w:rPr>
        <w:t xml:space="preserve"> </w:t>
      </w:r>
    </w:p>
    <w:p w:rsidR="000C05AA" w:rsidRPr="00587F9B" w:rsidRDefault="000C05AA" w:rsidP="00037709">
      <w:pPr>
        <w:spacing w:after="0"/>
        <w:rPr>
          <w:rFonts w:ascii="Cambria" w:hAnsi="Cambria"/>
          <w:sz w:val="24"/>
          <w:szCs w:val="24"/>
          <w:u w:val="single"/>
          <w:lang w:bidi="en-US"/>
        </w:rPr>
      </w:pPr>
    </w:p>
    <w:p w:rsidR="00037709" w:rsidRPr="00AF4BE8" w:rsidRDefault="00037709" w:rsidP="00CD1A60">
      <w:pPr>
        <w:pStyle w:val="Heading2"/>
      </w:pPr>
      <w:bookmarkStart w:id="134" w:name="_Ref205001183"/>
      <w:bookmarkStart w:id="135" w:name="_Toc297878775"/>
      <w:bookmarkStart w:id="136" w:name="_Toc394046216"/>
      <w:bookmarkStart w:id="137" w:name="_Toc394503990"/>
      <w:bookmarkStart w:id="138" w:name="_Toc525648771"/>
      <w:r w:rsidRPr="00AF4BE8">
        <w:t>P</w:t>
      </w:r>
      <w:r>
        <w:t>erioada de mobilizare și data de începere</w:t>
      </w:r>
      <w:bookmarkEnd w:id="138"/>
      <w:r>
        <w:t xml:space="preserve"> </w:t>
      </w:r>
      <w:bookmarkEnd w:id="134"/>
      <w:bookmarkEnd w:id="135"/>
      <w:bookmarkEnd w:id="136"/>
      <w:bookmarkEnd w:id="137"/>
    </w:p>
    <w:p w:rsidR="00037709" w:rsidRDefault="00037709" w:rsidP="00037709">
      <w:pPr>
        <w:spacing w:after="0"/>
        <w:jc w:val="left"/>
        <w:rPr>
          <w:sz w:val="24"/>
          <w:szCs w:val="24"/>
          <w:lang w:val="en-US"/>
        </w:rPr>
      </w:pPr>
    </w:p>
    <w:p w:rsidR="00037709" w:rsidRPr="00361986" w:rsidRDefault="00037709" w:rsidP="000A7963">
      <w:pPr>
        <w:pStyle w:val="ListParagraph"/>
        <w:numPr>
          <w:ilvl w:val="0"/>
          <w:numId w:val="42"/>
        </w:numPr>
        <w:ind w:left="450" w:hanging="450"/>
        <w:contextualSpacing w:val="0"/>
        <w:rPr>
          <w:rFonts w:asciiTheme="majorHAnsi" w:hAnsiTheme="majorHAnsi"/>
          <w:sz w:val="24"/>
          <w:szCs w:val="24"/>
        </w:rPr>
      </w:pPr>
      <w:bookmarkStart w:id="139" w:name="_Toc394503132"/>
      <w:bookmarkStart w:id="140" w:name="_Toc394503991"/>
      <w:r w:rsidRPr="00361986">
        <w:rPr>
          <w:rFonts w:asciiTheme="majorHAnsi" w:hAnsiTheme="majorHAnsi"/>
          <w:sz w:val="24"/>
          <w:szCs w:val="24"/>
        </w:rPr>
        <w:t xml:space="preserve">Perioada de mobilizare cuprinde perioada dintre Dată Semnării Contractului și Dată de Începere. </w:t>
      </w:r>
      <w:r w:rsidRPr="008D6204">
        <w:rPr>
          <w:rFonts w:asciiTheme="majorHAnsi" w:hAnsiTheme="majorHAnsi"/>
          <w:color w:val="FF0000"/>
          <w:sz w:val="24"/>
          <w:szCs w:val="24"/>
        </w:rPr>
        <w:t>Perioada de mobilizare este de maximum 3 luni.</w:t>
      </w:r>
      <w:bookmarkEnd w:id="139"/>
      <w:bookmarkEnd w:id="140"/>
    </w:p>
    <w:p w:rsidR="00037709" w:rsidRPr="00361986" w:rsidRDefault="00037709" w:rsidP="000A7963">
      <w:pPr>
        <w:pStyle w:val="ListParagraph"/>
        <w:numPr>
          <w:ilvl w:val="0"/>
          <w:numId w:val="42"/>
        </w:numPr>
        <w:ind w:left="450" w:hanging="450"/>
        <w:contextualSpacing w:val="0"/>
        <w:rPr>
          <w:rFonts w:asciiTheme="majorHAnsi" w:hAnsiTheme="majorHAnsi"/>
          <w:sz w:val="24"/>
          <w:szCs w:val="24"/>
        </w:rPr>
      </w:pPr>
      <w:bookmarkStart w:id="141" w:name="_Toc394503133"/>
      <w:bookmarkStart w:id="142" w:name="_Toc394503992"/>
      <w:r w:rsidRPr="00361986">
        <w:rPr>
          <w:rFonts w:asciiTheme="majorHAnsi" w:hAnsiTheme="majorHAnsi"/>
          <w:sz w:val="24"/>
          <w:szCs w:val="24"/>
        </w:rPr>
        <w:t>În timpul Perioadei de Mobilizare Delegatul, în acord cu Delegatarul, va anunța generatorii de deșeuri municipale în legătură cu detaliile noilor servicii de bază care fac obiectul Contractului.</w:t>
      </w:r>
      <w:bookmarkEnd w:id="141"/>
      <w:bookmarkEnd w:id="142"/>
      <w:r w:rsidRPr="00361986">
        <w:rPr>
          <w:rFonts w:asciiTheme="majorHAnsi" w:hAnsiTheme="majorHAnsi"/>
          <w:sz w:val="24"/>
          <w:szCs w:val="24"/>
        </w:rPr>
        <w:t xml:space="preserve"> </w:t>
      </w:r>
    </w:p>
    <w:p w:rsidR="00037709" w:rsidRPr="00361986" w:rsidRDefault="00037709" w:rsidP="000A7963">
      <w:pPr>
        <w:pStyle w:val="ListParagraph"/>
        <w:numPr>
          <w:ilvl w:val="0"/>
          <w:numId w:val="42"/>
        </w:numPr>
        <w:ind w:left="450" w:hanging="450"/>
        <w:contextualSpacing w:val="0"/>
        <w:rPr>
          <w:rFonts w:asciiTheme="majorHAnsi" w:hAnsiTheme="majorHAnsi"/>
          <w:sz w:val="24"/>
          <w:szCs w:val="24"/>
        </w:rPr>
      </w:pPr>
      <w:bookmarkStart w:id="143" w:name="_Toc394503135"/>
      <w:bookmarkStart w:id="144" w:name="_Toc394503994"/>
      <w:r w:rsidRPr="00361986">
        <w:rPr>
          <w:rFonts w:asciiTheme="majorHAnsi" w:hAnsiTheme="majorHAnsi"/>
          <w:sz w:val="24"/>
          <w:szCs w:val="24"/>
        </w:rPr>
        <w:t>În timpul Perioadei de Mobilizare, Delegatul va definitiva pregătirile pentru punerea în aplicare a Serviciului. Delegatul:</w:t>
      </w:r>
      <w:bookmarkEnd w:id="143"/>
      <w:bookmarkEnd w:id="144"/>
      <w:r w:rsidRPr="00361986">
        <w:rPr>
          <w:rFonts w:asciiTheme="majorHAnsi" w:hAnsiTheme="majorHAnsi"/>
          <w:sz w:val="24"/>
          <w:szCs w:val="24"/>
        </w:rPr>
        <w:t xml:space="preserve"> </w:t>
      </w:r>
    </w:p>
    <w:p w:rsidR="00037709" w:rsidRPr="00361986" w:rsidRDefault="00037709" w:rsidP="000A7963">
      <w:pPr>
        <w:pStyle w:val="ListParagraph"/>
        <w:numPr>
          <w:ilvl w:val="0"/>
          <w:numId w:val="43"/>
        </w:numPr>
        <w:contextualSpacing w:val="0"/>
        <w:rPr>
          <w:rFonts w:asciiTheme="majorHAnsi" w:hAnsiTheme="majorHAnsi"/>
          <w:sz w:val="24"/>
          <w:szCs w:val="24"/>
        </w:rPr>
      </w:pPr>
      <w:bookmarkStart w:id="145" w:name="_Toc394503136"/>
      <w:bookmarkStart w:id="146" w:name="_Toc394503995"/>
      <w:r w:rsidRPr="00361986">
        <w:rPr>
          <w:rFonts w:asciiTheme="majorHAnsi" w:hAnsiTheme="majorHAnsi"/>
          <w:sz w:val="24"/>
          <w:szCs w:val="24"/>
        </w:rPr>
        <w:lastRenderedPageBreak/>
        <w:t>Va prelu</w:t>
      </w:r>
      <w:r w:rsidRPr="00C52727">
        <w:rPr>
          <w:rFonts w:asciiTheme="majorHAnsi" w:hAnsiTheme="majorHAnsi"/>
          <w:sz w:val="24"/>
          <w:szCs w:val="24"/>
        </w:rPr>
        <w:t xml:space="preserve">a Stația de transfer </w:t>
      </w:r>
      <w:r w:rsidR="00430C26" w:rsidRPr="00C52727">
        <w:rPr>
          <w:rFonts w:asciiTheme="majorHAnsi" w:hAnsiTheme="majorHAnsi"/>
          <w:sz w:val="24"/>
          <w:szCs w:val="24"/>
        </w:rPr>
        <w:t>Beiuș</w:t>
      </w:r>
      <w:r w:rsidRPr="00C52727">
        <w:rPr>
          <w:rFonts w:asciiTheme="majorHAnsi" w:hAnsiTheme="majorHAnsi"/>
          <w:sz w:val="24"/>
          <w:szCs w:val="24"/>
        </w:rPr>
        <w:t xml:space="preserve"> și Stația de sortare </w:t>
      </w:r>
      <w:r w:rsidR="00430C26" w:rsidRPr="00C52727">
        <w:rPr>
          <w:rFonts w:asciiTheme="majorHAnsi" w:hAnsiTheme="majorHAnsi"/>
          <w:sz w:val="24"/>
          <w:szCs w:val="24"/>
        </w:rPr>
        <w:t>Beiuș</w:t>
      </w:r>
      <w:r w:rsidRPr="00C52727">
        <w:rPr>
          <w:rFonts w:asciiTheme="majorHAnsi" w:hAnsiTheme="majorHAnsi"/>
          <w:sz w:val="24"/>
          <w:szCs w:val="24"/>
        </w:rPr>
        <w:t>, res</w:t>
      </w:r>
      <w:r w:rsidRPr="00361986">
        <w:rPr>
          <w:rFonts w:asciiTheme="majorHAnsi" w:hAnsiTheme="majorHAnsi"/>
          <w:sz w:val="24"/>
          <w:szCs w:val="24"/>
        </w:rPr>
        <w:t xml:space="preserve">pectiv platforme, clădiri, vehiculele, echipamentele, utilajele etc. din </w:t>
      </w:r>
      <w:r w:rsidRPr="0024077B">
        <w:rPr>
          <w:rFonts w:asciiTheme="majorHAnsi" w:hAnsiTheme="majorHAnsi"/>
          <w:sz w:val="24"/>
          <w:szCs w:val="24"/>
        </w:rPr>
        <w:t xml:space="preserve">dotarea acesteia, concesionate de către Delegatar, care se constituie ca Bunuri de Retur, conform Anexei </w:t>
      </w:r>
      <w:r w:rsidR="002E584A">
        <w:rPr>
          <w:rFonts w:asciiTheme="majorHAnsi" w:hAnsiTheme="majorHAnsi"/>
          <w:sz w:val="24"/>
          <w:szCs w:val="24"/>
        </w:rPr>
        <w:t>9</w:t>
      </w:r>
      <w:r w:rsidRPr="0024077B">
        <w:rPr>
          <w:rFonts w:asciiTheme="majorHAnsi" w:hAnsiTheme="majorHAnsi"/>
          <w:sz w:val="24"/>
          <w:szCs w:val="24"/>
        </w:rPr>
        <w:t>;</w:t>
      </w:r>
      <w:bookmarkEnd w:id="145"/>
      <w:bookmarkEnd w:id="146"/>
    </w:p>
    <w:p w:rsidR="00037709" w:rsidRPr="00361986" w:rsidRDefault="00037709" w:rsidP="000A7963">
      <w:pPr>
        <w:pStyle w:val="ListParagraph"/>
        <w:numPr>
          <w:ilvl w:val="0"/>
          <w:numId w:val="43"/>
        </w:numPr>
        <w:contextualSpacing w:val="0"/>
        <w:rPr>
          <w:rFonts w:asciiTheme="majorHAnsi" w:hAnsiTheme="majorHAnsi"/>
          <w:sz w:val="24"/>
          <w:szCs w:val="24"/>
        </w:rPr>
      </w:pPr>
      <w:r w:rsidRPr="00361986">
        <w:rPr>
          <w:rFonts w:asciiTheme="majorHAnsi" w:hAnsiTheme="majorHAnsi"/>
          <w:sz w:val="24"/>
          <w:szCs w:val="24"/>
        </w:rPr>
        <w:t xml:space="preserve">Va face demersurile pentru obținerea tuturor autorizațiilor necesare pentru funcționarea instalațiilor pentru gestionarea deșeurilor și va încheia contracte cu furnizorii de utilități.   </w:t>
      </w:r>
    </w:p>
    <w:p w:rsidR="00037709" w:rsidRPr="00361986" w:rsidRDefault="00037709" w:rsidP="000A7963">
      <w:pPr>
        <w:pStyle w:val="ListParagraph"/>
        <w:numPr>
          <w:ilvl w:val="0"/>
          <w:numId w:val="43"/>
        </w:numPr>
        <w:contextualSpacing w:val="0"/>
        <w:rPr>
          <w:rFonts w:asciiTheme="majorHAnsi" w:hAnsiTheme="majorHAnsi"/>
          <w:sz w:val="24"/>
          <w:szCs w:val="24"/>
        </w:rPr>
      </w:pPr>
      <w:bookmarkStart w:id="147" w:name="_Toc394503137"/>
      <w:bookmarkStart w:id="148" w:name="_Toc394503996"/>
      <w:r w:rsidRPr="00361986">
        <w:rPr>
          <w:rFonts w:asciiTheme="majorHAnsi" w:hAnsiTheme="majorHAnsi"/>
          <w:sz w:val="24"/>
          <w:szCs w:val="24"/>
        </w:rPr>
        <w:t>Va obține orice echipament suplimentar, vehicule,  instalații, dotări pe care le va considera necesare prin oferta sa, pentru a putea executa complet Serviciul;</w:t>
      </w:r>
      <w:bookmarkEnd w:id="147"/>
      <w:bookmarkEnd w:id="148"/>
    </w:p>
    <w:p w:rsidR="00037709" w:rsidRPr="00361986" w:rsidRDefault="00037709" w:rsidP="000A7963">
      <w:pPr>
        <w:pStyle w:val="ListParagraph"/>
        <w:numPr>
          <w:ilvl w:val="0"/>
          <w:numId w:val="43"/>
        </w:numPr>
        <w:contextualSpacing w:val="0"/>
        <w:rPr>
          <w:rFonts w:asciiTheme="majorHAnsi" w:hAnsiTheme="majorHAnsi"/>
          <w:sz w:val="24"/>
          <w:szCs w:val="24"/>
        </w:rPr>
      </w:pPr>
      <w:bookmarkStart w:id="149" w:name="_Toc394503138"/>
      <w:bookmarkStart w:id="150" w:name="_Toc394503997"/>
      <w:r w:rsidRPr="00361986">
        <w:rPr>
          <w:rFonts w:asciiTheme="majorHAnsi" w:hAnsiTheme="majorHAnsi"/>
          <w:sz w:val="24"/>
          <w:szCs w:val="24"/>
        </w:rPr>
        <w:t>Va prelua recipienții de precolectare puși la dispoziție de Delegatar, pe baza de proces verbal anexă la contract, pe care îi va amplasa pe platformele de colectare;</w:t>
      </w:r>
      <w:bookmarkEnd w:id="149"/>
      <w:bookmarkEnd w:id="150"/>
    </w:p>
    <w:p w:rsidR="00037709" w:rsidRPr="00361986" w:rsidRDefault="00037709" w:rsidP="000A7963">
      <w:pPr>
        <w:pStyle w:val="ListParagraph"/>
        <w:numPr>
          <w:ilvl w:val="0"/>
          <w:numId w:val="43"/>
        </w:numPr>
        <w:contextualSpacing w:val="0"/>
        <w:rPr>
          <w:rFonts w:asciiTheme="majorHAnsi" w:hAnsiTheme="majorHAnsi"/>
          <w:sz w:val="24"/>
          <w:szCs w:val="24"/>
        </w:rPr>
      </w:pPr>
      <w:bookmarkStart w:id="151" w:name="_Toc394503139"/>
      <w:bookmarkStart w:id="152" w:name="_Toc394503998"/>
      <w:r w:rsidRPr="00361986">
        <w:rPr>
          <w:rFonts w:asciiTheme="majorHAnsi" w:hAnsiTheme="majorHAnsi"/>
          <w:sz w:val="24"/>
          <w:szCs w:val="24"/>
        </w:rPr>
        <w:t>Va angaja și va instrui personalul necesar;</w:t>
      </w:r>
      <w:bookmarkEnd w:id="151"/>
      <w:bookmarkEnd w:id="152"/>
    </w:p>
    <w:p w:rsidR="00037709" w:rsidRPr="00361986" w:rsidRDefault="00037709" w:rsidP="000A7963">
      <w:pPr>
        <w:pStyle w:val="ListParagraph"/>
        <w:numPr>
          <w:ilvl w:val="0"/>
          <w:numId w:val="43"/>
        </w:numPr>
        <w:contextualSpacing w:val="0"/>
        <w:rPr>
          <w:rFonts w:asciiTheme="majorHAnsi" w:hAnsiTheme="majorHAnsi"/>
          <w:sz w:val="24"/>
          <w:szCs w:val="24"/>
        </w:rPr>
      </w:pPr>
      <w:bookmarkStart w:id="153" w:name="_Toc394503140"/>
      <w:bookmarkStart w:id="154" w:name="_Toc394503999"/>
      <w:r w:rsidRPr="00361986">
        <w:rPr>
          <w:rFonts w:asciiTheme="majorHAnsi" w:hAnsiTheme="majorHAnsi"/>
          <w:sz w:val="24"/>
          <w:szCs w:val="24"/>
        </w:rPr>
        <w:t>Va obține acces, pe propria răspundere, la orice amplasamente, facilități și locații necesare pentru prestarea Serviciului.</w:t>
      </w:r>
      <w:bookmarkEnd w:id="153"/>
      <w:bookmarkEnd w:id="154"/>
      <w:r w:rsidRPr="00361986">
        <w:rPr>
          <w:rFonts w:asciiTheme="majorHAnsi" w:hAnsiTheme="majorHAnsi"/>
          <w:sz w:val="24"/>
          <w:szCs w:val="24"/>
        </w:rPr>
        <w:t xml:space="preserve"> </w:t>
      </w:r>
    </w:p>
    <w:p w:rsidR="00037709" w:rsidRPr="00361986" w:rsidRDefault="00037709" w:rsidP="000A7963">
      <w:pPr>
        <w:pStyle w:val="ListParagraph"/>
        <w:numPr>
          <w:ilvl w:val="0"/>
          <w:numId w:val="43"/>
        </w:numPr>
        <w:contextualSpacing w:val="0"/>
        <w:rPr>
          <w:rFonts w:asciiTheme="majorHAnsi" w:hAnsiTheme="majorHAnsi"/>
          <w:sz w:val="24"/>
          <w:szCs w:val="24"/>
        </w:rPr>
      </w:pPr>
      <w:bookmarkStart w:id="155" w:name="_Toc394503141"/>
      <w:bookmarkStart w:id="156" w:name="_Toc394504000"/>
      <w:r w:rsidRPr="00361986">
        <w:rPr>
          <w:rFonts w:asciiTheme="majorHAnsi" w:hAnsiTheme="majorHAnsi"/>
          <w:sz w:val="24"/>
          <w:szCs w:val="24"/>
        </w:rPr>
        <w:t>Va întocmi, înainta și obține aprobarea UAT-urilor pentru sistemul de decontare al activităților suplimentare.</w:t>
      </w:r>
      <w:bookmarkEnd w:id="155"/>
      <w:bookmarkEnd w:id="156"/>
    </w:p>
    <w:p w:rsidR="00037709" w:rsidRPr="00B036CD" w:rsidRDefault="00037709" w:rsidP="000A7963">
      <w:pPr>
        <w:pStyle w:val="ListParagraph"/>
        <w:numPr>
          <w:ilvl w:val="0"/>
          <w:numId w:val="43"/>
        </w:numPr>
        <w:contextualSpacing w:val="0"/>
        <w:rPr>
          <w:rFonts w:asciiTheme="majorHAnsi" w:hAnsiTheme="majorHAnsi"/>
          <w:sz w:val="24"/>
          <w:szCs w:val="24"/>
        </w:rPr>
      </w:pPr>
      <w:bookmarkStart w:id="157" w:name="_Toc394503142"/>
      <w:bookmarkStart w:id="158" w:name="_Toc394504001"/>
      <w:r w:rsidRPr="00B036CD">
        <w:rPr>
          <w:rFonts w:asciiTheme="majorHAnsi" w:hAnsiTheme="majorHAnsi"/>
          <w:sz w:val="24"/>
          <w:szCs w:val="24"/>
        </w:rPr>
        <w:t xml:space="preserve">Delegatul va preda Delegatarului manualele și alte documente necesare – planuri, programe, rapoarte, conform specificațiilor din secțiunea </w:t>
      </w:r>
      <w:r w:rsidR="00B036CD" w:rsidRPr="00B036CD">
        <w:rPr>
          <w:rFonts w:asciiTheme="majorHAnsi" w:hAnsiTheme="majorHAnsi"/>
          <w:sz w:val="24"/>
          <w:szCs w:val="24"/>
        </w:rPr>
        <w:t>5.4</w:t>
      </w:r>
      <w:r w:rsidRPr="00B036CD">
        <w:rPr>
          <w:rFonts w:asciiTheme="majorHAnsi" w:hAnsiTheme="majorHAnsi"/>
          <w:sz w:val="24"/>
          <w:szCs w:val="24"/>
        </w:rPr>
        <w:t xml:space="preserve"> - Manuale, programe, rapoarte.</w:t>
      </w:r>
      <w:bookmarkEnd w:id="157"/>
      <w:bookmarkEnd w:id="158"/>
      <w:r w:rsidRPr="00B036CD">
        <w:rPr>
          <w:rFonts w:asciiTheme="majorHAnsi" w:hAnsiTheme="majorHAnsi"/>
          <w:sz w:val="24"/>
          <w:szCs w:val="24"/>
        </w:rPr>
        <w:t xml:space="preserve">  </w:t>
      </w:r>
    </w:p>
    <w:p w:rsidR="00037709" w:rsidRPr="00361986" w:rsidRDefault="00037709" w:rsidP="000A7963">
      <w:pPr>
        <w:pStyle w:val="ListParagraph"/>
        <w:numPr>
          <w:ilvl w:val="0"/>
          <w:numId w:val="43"/>
        </w:numPr>
        <w:contextualSpacing w:val="0"/>
        <w:rPr>
          <w:rFonts w:asciiTheme="majorHAnsi" w:hAnsiTheme="majorHAnsi"/>
          <w:sz w:val="24"/>
          <w:szCs w:val="24"/>
        </w:rPr>
      </w:pPr>
      <w:bookmarkStart w:id="159" w:name="_Toc394503143"/>
      <w:bookmarkStart w:id="160" w:name="_Toc394504002"/>
      <w:r w:rsidRPr="00361986">
        <w:rPr>
          <w:rFonts w:asciiTheme="majorHAnsi" w:hAnsiTheme="majorHAnsi"/>
          <w:sz w:val="24"/>
          <w:szCs w:val="24"/>
        </w:rPr>
        <w:t>Delegatul va întocmi conform legislației în vigoare și înainta Delegatarului pentru avizare modelul de contract tip de prestație pe care-l va încheia cu beneficiarii Serviciului de colectare și transport deșeuri –utilizatori casnici și non-casnici. Contractul tip va purta pe fiecare pagină vizibil viza ADI ECOLECT GROUP.</w:t>
      </w:r>
      <w:bookmarkEnd w:id="159"/>
      <w:bookmarkEnd w:id="160"/>
      <w:r w:rsidRPr="00361986">
        <w:rPr>
          <w:rFonts w:asciiTheme="majorHAnsi" w:hAnsiTheme="majorHAnsi"/>
          <w:sz w:val="24"/>
          <w:szCs w:val="24"/>
        </w:rPr>
        <w:t xml:space="preserve">  </w:t>
      </w:r>
    </w:p>
    <w:p w:rsidR="00037709" w:rsidRDefault="00037709" w:rsidP="000A7963">
      <w:pPr>
        <w:pStyle w:val="ListParagraph"/>
        <w:numPr>
          <w:ilvl w:val="0"/>
          <w:numId w:val="43"/>
        </w:numPr>
        <w:contextualSpacing w:val="0"/>
        <w:rPr>
          <w:rFonts w:asciiTheme="majorHAnsi" w:hAnsiTheme="majorHAnsi"/>
          <w:sz w:val="24"/>
          <w:szCs w:val="24"/>
        </w:rPr>
      </w:pPr>
      <w:bookmarkStart w:id="161" w:name="_Toc394503144"/>
      <w:bookmarkStart w:id="162" w:name="_Toc394504003"/>
      <w:r w:rsidRPr="00361986">
        <w:rPr>
          <w:rFonts w:asciiTheme="majorHAnsi" w:hAnsiTheme="majorHAnsi"/>
          <w:sz w:val="24"/>
          <w:szCs w:val="24"/>
        </w:rPr>
        <w:t>Delegatul își va executa în totalitate și la timp obligațiile menționate în prezentul Caiet de Sarcini, în conformitate cu oferta depusă și Programul Perioadei de Mobilizare.</w:t>
      </w:r>
      <w:bookmarkEnd w:id="161"/>
      <w:bookmarkEnd w:id="162"/>
    </w:p>
    <w:p w:rsidR="00037709" w:rsidRPr="0024212E" w:rsidRDefault="00037709" w:rsidP="00CD1A60">
      <w:pPr>
        <w:pStyle w:val="Heading2"/>
      </w:pPr>
      <w:bookmarkStart w:id="163" w:name="_Toc525648772"/>
      <w:r w:rsidRPr="0024212E">
        <w:t>Încetarea contractului</w:t>
      </w:r>
      <w:bookmarkEnd w:id="163"/>
    </w:p>
    <w:p w:rsidR="00037709" w:rsidRPr="00587F9B" w:rsidRDefault="00037709" w:rsidP="00037709">
      <w:pPr>
        <w:spacing w:after="0"/>
        <w:rPr>
          <w:rFonts w:ascii="Cambria" w:hAnsi="Cambria"/>
          <w:sz w:val="24"/>
          <w:szCs w:val="24"/>
        </w:rPr>
      </w:pPr>
      <w:r w:rsidRPr="00587F9B">
        <w:rPr>
          <w:rFonts w:ascii="Cambria" w:hAnsi="Cambria"/>
          <w:sz w:val="24"/>
          <w:szCs w:val="24"/>
        </w:rPr>
        <w:t>Încetarea contractului de delegare a gestiunii poate interveni în următoarele situații, în funcție de cum sunt acestea stipulate în contract:</w:t>
      </w:r>
    </w:p>
    <w:p w:rsidR="00037709" w:rsidRPr="00587F9B" w:rsidRDefault="00037709" w:rsidP="000A7963">
      <w:pPr>
        <w:numPr>
          <w:ilvl w:val="0"/>
          <w:numId w:val="5"/>
        </w:numPr>
        <w:tabs>
          <w:tab w:val="num" w:pos="340"/>
        </w:tabs>
        <w:spacing w:after="0"/>
        <w:rPr>
          <w:rFonts w:ascii="Cambria" w:hAnsi="Cambria"/>
          <w:sz w:val="24"/>
          <w:szCs w:val="24"/>
        </w:rPr>
      </w:pPr>
      <w:r w:rsidRPr="00587F9B">
        <w:rPr>
          <w:rFonts w:ascii="Cambria" w:hAnsi="Cambria"/>
          <w:sz w:val="24"/>
          <w:szCs w:val="24"/>
        </w:rPr>
        <w:t>în cazul în care delegatului i se retrage autorizația de funcționare sau aceasta nu este prelungită după expirarea termenului;</w:t>
      </w:r>
    </w:p>
    <w:p w:rsidR="00037709" w:rsidRPr="00587F9B" w:rsidRDefault="00037709" w:rsidP="000A7963">
      <w:pPr>
        <w:numPr>
          <w:ilvl w:val="0"/>
          <w:numId w:val="5"/>
        </w:numPr>
        <w:tabs>
          <w:tab w:val="num" w:pos="340"/>
        </w:tabs>
        <w:spacing w:after="0"/>
        <w:rPr>
          <w:rFonts w:ascii="Cambria" w:hAnsi="Cambria"/>
          <w:sz w:val="24"/>
          <w:szCs w:val="24"/>
        </w:rPr>
      </w:pPr>
      <w:r w:rsidRPr="00587F9B">
        <w:rPr>
          <w:rFonts w:ascii="Cambria" w:hAnsi="Cambria"/>
          <w:sz w:val="24"/>
          <w:szCs w:val="24"/>
        </w:rPr>
        <w:t>la expirarea duratei stabilite prin contractul de delegare, dacă părțile nu convin, în scris, prelungirea acestuia, în condițiile legii;</w:t>
      </w:r>
    </w:p>
    <w:p w:rsidR="00037709" w:rsidRPr="00587F9B" w:rsidRDefault="00037709" w:rsidP="000A7963">
      <w:pPr>
        <w:numPr>
          <w:ilvl w:val="0"/>
          <w:numId w:val="5"/>
        </w:numPr>
        <w:tabs>
          <w:tab w:val="num" w:pos="340"/>
        </w:tabs>
        <w:spacing w:after="0"/>
        <w:rPr>
          <w:rFonts w:ascii="Cambria" w:hAnsi="Cambria"/>
          <w:sz w:val="24"/>
          <w:szCs w:val="24"/>
        </w:rPr>
      </w:pPr>
      <w:r w:rsidRPr="00587F9B">
        <w:rPr>
          <w:rFonts w:ascii="Cambria" w:hAnsi="Cambria"/>
          <w:sz w:val="24"/>
          <w:szCs w:val="24"/>
        </w:rPr>
        <w:t>în cazul în care interesul național sau local o impune, prin denunțarea unilaterală de către delegatar, cu plata unei despăgubiri juste și prealabile în sarcina acestuia;</w:t>
      </w:r>
    </w:p>
    <w:p w:rsidR="00037709" w:rsidRPr="00587F9B" w:rsidRDefault="00037709" w:rsidP="000A7963">
      <w:pPr>
        <w:numPr>
          <w:ilvl w:val="0"/>
          <w:numId w:val="5"/>
        </w:numPr>
        <w:tabs>
          <w:tab w:val="num" w:pos="340"/>
        </w:tabs>
        <w:spacing w:after="0"/>
        <w:rPr>
          <w:rFonts w:ascii="Cambria" w:hAnsi="Cambria"/>
          <w:sz w:val="24"/>
          <w:szCs w:val="24"/>
        </w:rPr>
      </w:pPr>
      <w:r w:rsidRPr="00587F9B">
        <w:rPr>
          <w:rFonts w:ascii="Cambria" w:hAnsi="Cambria"/>
          <w:sz w:val="24"/>
          <w:szCs w:val="24"/>
        </w:rPr>
        <w:t>în cazul nerespectării obligațiilor contractuale de către delegat, prin reziliere, cu plata unei despăgubiri în sarcina delegatului;</w:t>
      </w:r>
    </w:p>
    <w:p w:rsidR="00037709" w:rsidRPr="00587F9B" w:rsidRDefault="00037709" w:rsidP="000A7963">
      <w:pPr>
        <w:numPr>
          <w:ilvl w:val="0"/>
          <w:numId w:val="5"/>
        </w:numPr>
        <w:tabs>
          <w:tab w:val="num" w:pos="340"/>
        </w:tabs>
        <w:spacing w:after="0"/>
        <w:rPr>
          <w:rFonts w:ascii="Cambria" w:hAnsi="Cambria"/>
          <w:sz w:val="24"/>
          <w:szCs w:val="24"/>
        </w:rPr>
      </w:pPr>
      <w:r w:rsidRPr="00587F9B">
        <w:rPr>
          <w:rFonts w:ascii="Cambria" w:hAnsi="Cambria"/>
          <w:sz w:val="24"/>
          <w:szCs w:val="24"/>
        </w:rPr>
        <w:lastRenderedPageBreak/>
        <w:t>în cazul nerespectării obligațiilor contractuale de către delegatar, prin reziliere, cu plata unei despăgubiri în sarcina delegatarului;</w:t>
      </w:r>
    </w:p>
    <w:p w:rsidR="00037709" w:rsidRPr="00587F9B" w:rsidRDefault="00037709" w:rsidP="000A7963">
      <w:pPr>
        <w:numPr>
          <w:ilvl w:val="0"/>
          <w:numId w:val="5"/>
        </w:numPr>
        <w:tabs>
          <w:tab w:val="num" w:pos="340"/>
        </w:tabs>
        <w:spacing w:after="0"/>
        <w:rPr>
          <w:rFonts w:ascii="Cambria" w:hAnsi="Cambria"/>
          <w:sz w:val="24"/>
          <w:szCs w:val="24"/>
        </w:rPr>
      </w:pPr>
      <w:r w:rsidRPr="00587F9B">
        <w:rPr>
          <w:rFonts w:ascii="Cambria" w:hAnsi="Cambria"/>
          <w:sz w:val="24"/>
          <w:szCs w:val="24"/>
        </w:rPr>
        <w:t>în cazul imposibilității obiective (forța majoră după cum este aceasta definită în contract) a delegatului (operatorul) de a presta serviciul și/sau de a exploata bunurile concesionate, prin renunțare, fără plata unei despăgubiri;</w:t>
      </w:r>
    </w:p>
    <w:p w:rsidR="00037709" w:rsidRPr="00587F9B" w:rsidRDefault="00037709" w:rsidP="000A7963">
      <w:pPr>
        <w:numPr>
          <w:ilvl w:val="0"/>
          <w:numId w:val="5"/>
        </w:numPr>
        <w:tabs>
          <w:tab w:val="num" w:pos="340"/>
        </w:tabs>
        <w:spacing w:after="0"/>
        <w:rPr>
          <w:rFonts w:ascii="Cambria" w:hAnsi="Cambria"/>
          <w:sz w:val="24"/>
          <w:szCs w:val="24"/>
        </w:rPr>
      </w:pPr>
      <w:r w:rsidRPr="00587F9B">
        <w:rPr>
          <w:rFonts w:ascii="Cambria" w:hAnsi="Cambria"/>
          <w:sz w:val="24"/>
          <w:szCs w:val="24"/>
        </w:rPr>
        <w:t>în cazul în care delegatul (operatorul) nu deține autorizațiile legale sau când acestea ori licența de operarea îi sunt retrase ori nu îi sunt reînnoite din culpa sa, precum și în caz de faliment a delegatului.</w:t>
      </w:r>
    </w:p>
    <w:p w:rsidR="00037709" w:rsidRPr="00587F9B" w:rsidRDefault="00037709" w:rsidP="00037709">
      <w:pPr>
        <w:spacing w:after="0"/>
        <w:ind w:left="360"/>
        <w:rPr>
          <w:rFonts w:ascii="Cambria" w:hAnsi="Cambria"/>
          <w:sz w:val="24"/>
          <w:szCs w:val="24"/>
        </w:rPr>
      </w:pPr>
    </w:p>
    <w:p w:rsidR="00037709" w:rsidRPr="00B5486D" w:rsidRDefault="00037709" w:rsidP="004C4D64">
      <w:pPr>
        <w:pStyle w:val="Heading2"/>
        <w:spacing w:before="120"/>
      </w:pPr>
      <w:bookmarkStart w:id="164" w:name="_Toc365892364"/>
      <w:bookmarkStart w:id="165" w:name="_Toc525648773"/>
      <w:r w:rsidRPr="00B5486D">
        <w:t>Redevența</w:t>
      </w:r>
      <w:bookmarkEnd w:id="165"/>
    </w:p>
    <w:p w:rsidR="00037709" w:rsidRDefault="00037709" w:rsidP="004C4D64">
      <w:pPr>
        <w:spacing w:before="120" w:after="0"/>
        <w:rPr>
          <w:rFonts w:ascii="Cambria" w:eastAsia="Calibri" w:hAnsi="Cambria"/>
          <w:sz w:val="24"/>
          <w:szCs w:val="24"/>
          <w:lang w:eastAsia="ro-RO"/>
        </w:rPr>
      </w:pPr>
      <w:r w:rsidRPr="00B5486D">
        <w:rPr>
          <w:rFonts w:ascii="Cambria" w:eastAsia="Calibri" w:hAnsi="Cambria"/>
          <w:sz w:val="24"/>
          <w:szCs w:val="24"/>
          <w:lang w:eastAsia="ro-RO"/>
        </w:rPr>
        <w:t>Cadrul legislativ aplicabil reglementează regimul redevenței în cazul contractelor de concesiune, astfel:</w:t>
      </w:r>
    </w:p>
    <w:p w:rsidR="00037709" w:rsidRPr="00B5486D" w:rsidRDefault="00037709" w:rsidP="00037709">
      <w:pPr>
        <w:spacing w:after="0"/>
        <w:rPr>
          <w:rFonts w:ascii="Cambria" w:eastAsia="Calibri" w:hAnsi="Cambria"/>
          <w:sz w:val="24"/>
          <w:szCs w:val="24"/>
          <w:lang w:eastAsia="ro-RO"/>
        </w:rPr>
      </w:pPr>
    </w:p>
    <w:p w:rsidR="00037709" w:rsidRPr="00B5486D" w:rsidRDefault="00037709" w:rsidP="000A7963">
      <w:pPr>
        <w:pStyle w:val="ListParagraph"/>
        <w:numPr>
          <w:ilvl w:val="0"/>
          <w:numId w:val="31"/>
        </w:numPr>
        <w:spacing w:after="0"/>
        <w:ind w:left="270" w:hanging="270"/>
        <w:rPr>
          <w:rFonts w:ascii="Cambria" w:eastAsia="Calibri" w:hAnsi="Cambria"/>
          <w:i/>
          <w:sz w:val="24"/>
          <w:szCs w:val="24"/>
          <w:lang w:eastAsia="ro-RO"/>
        </w:rPr>
      </w:pPr>
      <w:r w:rsidRPr="00B5486D">
        <w:rPr>
          <w:rFonts w:ascii="Cambria" w:eastAsia="Calibri" w:hAnsi="Cambria"/>
          <w:sz w:val="24"/>
          <w:szCs w:val="24"/>
          <w:lang w:eastAsia="ro-RO"/>
        </w:rPr>
        <w:t xml:space="preserve">HG 867/2016 art. 96 alin (3) stabilește: </w:t>
      </w:r>
      <w:r w:rsidRPr="00B5486D">
        <w:rPr>
          <w:rFonts w:ascii="Cambria" w:eastAsia="Calibri" w:hAnsi="Cambria"/>
          <w:i/>
          <w:sz w:val="24"/>
          <w:szCs w:val="24"/>
          <w:lang w:eastAsia="ro-RO"/>
        </w:rPr>
        <w:t>Concedentul nu se obligă la plata niciunei sume de bani dacă prin contract se stabileşte faptul că riscul de operare este preluat integral de concesionar. În cazul în care contractul de concesiune conţine clauze în acest sens, concedentul are dreptul de a primi o redevenţă care poate fi stabilită la un nivel fix sau într-un anumit procent din cuantumul veniturilor încasate de concesionar de la utilizatorii finali ca urmare a activităţilor realizate.</w:t>
      </w:r>
    </w:p>
    <w:p w:rsidR="00037709" w:rsidRPr="00B5486D" w:rsidRDefault="00037709" w:rsidP="00037709">
      <w:pPr>
        <w:spacing w:after="0"/>
        <w:rPr>
          <w:rFonts w:ascii="Cambria" w:eastAsia="Calibri" w:hAnsi="Cambria"/>
          <w:sz w:val="24"/>
          <w:szCs w:val="24"/>
          <w:lang w:eastAsia="ro-RO"/>
        </w:rPr>
      </w:pPr>
    </w:p>
    <w:p w:rsidR="00037709" w:rsidRPr="00B7207B" w:rsidRDefault="00037709" w:rsidP="000A7963">
      <w:pPr>
        <w:pStyle w:val="ListParagraph"/>
        <w:numPr>
          <w:ilvl w:val="0"/>
          <w:numId w:val="31"/>
        </w:numPr>
        <w:spacing w:after="0"/>
        <w:ind w:left="270" w:hanging="270"/>
        <w:rPr>
          <w:rFonts w:ascii="Cambria" w:eastAsia="Calibri" w:hAnsi="Cambria"/>
          <w:i/>
          <w:sz w:val="24"/>
          <w:szCs w:val="24"/>
          <w:lang w:eastAsia="ro-RO"/>
        </w:rPr>
      </w:pPr>
      <w:r w:rsidRPr="00B5486D">
        <w:rPr>
          <w:rFonts w:ascii="Cambria" w:eastAsia="Calibri" w:hAnsi="Cambria"/>
          <w:sz w:val="24"/>
          <w:szCs w:val="24"/>
          <w:lang w:eastAsia="ro-RO"/>
        </w:rPr>
        <w:t xml:space="preserve">Legea 51/2006 art.29 alin (11) lit m: </w:t>
      </w:r>
      <w:r w:rsidRPr="00B5486D">
        <w:rPr>
          <w:rFonts w:ascii="Cambria" w:eastAsia="Calibri" w:hAnsi="Cambria"/>
          <w:i/>
          <w:sz w:val="24"/>
          <w:szCs w:val="24"/>
          <w:lang w:eastAsia="ro-RO"/>
        </w:rPr>
        <w:t xml:space="preserve">nivelul redevenţei sau al altor obligaţii, după caz; la stabilirea nivelului redevenţei, autoritatea publică locală </w:t>
      </w:r>
      <w:r w:rsidRPr="00B7207B">
        <w:rPr>
          <w:rFonts w:ascii="Cambria" w:eastAsia="Calibri" w:hAnsi="Cambria"/>
          <w:i/>
          <w:sz w:val="24"/>
          <w:szCs w:val="24"/>
          <w:lang w:eastAsia="ro-RO"/>
        </w:rPr>
        <w:t xml:space="preserve">va lua în considerare valoarea calculată similar amortizării pentru </w:t>
      </w:r>
      <w:r w:rsidRPr="00B7207B">
        <w:rPr>
          <w:rFonts w:ascii="Cambria" w:eastAsia="Calibri" w:hAnsi="Cambria"/>
          <w:b/>
          <w:i/>
          <w:sz w:val="24"/>
          <w:szCs w:val="24"/>
          <w:lang w:eastAsia="ro-RO"/>
        </w:rPr>
        <w:t>mijloacele fixe</w:t>
      </w:r>
      <w:r w:rsidRPr="00B7207B">
        <w:rPr>
          <w:rFonts w:ascii="Cambria" w:eastAsia="Calibri" w:hAnsi="Cambria"/>
          <w:i/>
          <w:sz w:val="24"/>
          <w:szCs w:val="24"/>
          <w:lang w:eastAsia="ro-RO"/>
        </w:rPr>
        <w:t xml:space="preserve"> aflate în proprietate publică şi puse la dispoziţie operatorului odată cu încredinţarea serviciului/activităţii de utilităţi publice şi gradul de suportabilitate al populaţiei. Nivelul redevenţei se stabileşte în mod transparent şi nediscriminatoriu pentru toţi potenţialii operatori de servicii de utilităţi publice, utilizându-se aceeaşi metodologie de calcul.</w:t>
      </w:r>
    </w:p>
    <w:p w:rsidR="00037709" w:rsidRPr="00B5486D" w:rsidRDefault="00037709" w:rsidP="00037709">
      <w:pPr>
        <w:spacing w:after="0"/>
        <w:rPr>
          <w:rFonts w:ascii="Cambria" w:eastAsia="Calibri" w:hAnsi="Cambria"/>
          <w:sz w:val="24"/>
          <w:szCs w:val="24"/>
          <w:lang w:eastAsia="ro-RO"/>
        </w:rPr>
      </w:pPr>
    </w:p>
    <w:p w:rsidR="00037709" w:rsidRPr="00E95E1F" w:rsidRDefault="00037709" w:rsidP="00037709">
      <w:pPr>
        <w:rPr>
          <w:rFonts w:asciiTheme="majorHAnsi" w:hAnsiTheme="majorHAnsi"/>
          <w:sz w:val="24"/>
          <w:szCs w:val="24"/>
        </w:rPr>
      </w:pPr>
      <w:r>
        <w:rPr>
          <w:rFonts w:asciiTheme="majorHAnsi" w:hAnsiTheme="majorHAnsi"/>
          <w:sz w:val="24"/>
          <w:szCs w:val="24"/>
        </w:rPr>
        <w:t>P</w:t>
      </w:r>
      <w:r w:rsidRPr="00E95E1F">
        <w:rPr>
          <w:rFonts w:asciiTheme="majorHAnsi" w:hAnsiTheme="majorHAnsi"/>
          <w:sz w:val="24"/>
          <w:szCs w:val="24"/>
        </w:rPr>
        <w:t xml:space="preserve">entru concesionarea serviciilor de operare stații de sortare și transfer </w:t>
      </w:r>
      <w:r w:rsidR="00430C26">
        <w:rPr>
          <w:rFonts w:asciiTheme="majorHAnsi" w:hAnsiTheme="majorHAnsi"/>
          <w:sz w:val="24"/>
          <w:szCs w:val="24"/>
        </w:rPr>
        <w:t>Beiuș</w:t>
      </w:r>
      <w:r w:rsidRPr="00E95E1F">
        <w:rPr>
          <w:rFonts w:asciiTheme="majorHAnsi" w:hAnsiTheme="majorHAnsi"/>
          <w:sz w:val="24"/>
          <w:szCs w:val="24"/>
        </w:rPr>
        <w:t xml:space="preserve">, Delegatul va plăti o redevență în valoare </w:t>
      </w:r>
      <w:r w:rsidRPr="00E95E1F">
        <w:rPr>
          <w:rFonts w:asciiTheme="majorHAnsi" w:hAnsiTheme="majorHAnsi"/>
          <w:sz w:val="24"/>
          <w:szCs w:val="24"/>
          <w:highlight w:val="cyan"/>
        </w:rPr>
        <w:t>de ................ lei/an</w:t>
      </w:r>
      <w:r w:rsidRPr="00E95E1F">
        <w:rPr>
          <w:rFonts w:asciiTheme="majorHAnsi" w:hAnsiTheme="majorHAnsi"/>
          <w:sz w:val="24"/>
          <w:szCs w:val="24"/>
        </w:rPr>
        <w:t xml:space="preserve"> pe întreaga durată de derulare a contractului de delegare prin concesiune.</w:t>
      </w:r>
    </w:p>
    <w:p w:rsidR="00A937A9" w:rsidRDefault="00037709" w:rsidP="008D6204">
      <w:pPr>
        <w:spacing w:after="0"/>
        <w:rPr>
          <w:rFonts w:asciiTheme="majorHAnsi" w:hAnsiTheme="majorHAnsi"/>
          <w:sz w:val="24"/>
          <w:szCs w:val="24"/>
        </w:rPr>
      </w:pPr>
      <w:r w:rsidRPr="00E95E1F">
        <w:rPr>
          <w:rFonts w:asciiTheme="majorHAnsi" w:hAnsiTheme="majorHAnsi"/>
          <w:sz w:val="24"/>
          <w:szCs w:val="24"/>
        </w:rPr>
        <w:t>Redevența se va plăti trimestrial/anual către Delegatarul ADI ECOLECT GROUP, acesta urmând să o transfere  către CJ Bihor- Benef</w:t>
      </w:r>
      <w:r>
        <w:rPr>
          <w:rFonts w:asciiTheme="majorHAnsi" w:hAnsiTheme="majorHAnsi"/>
          <w:sz w:val="24"/>
          <w:szCs w:val="24"/>
        </w:rPr>
        <w:t xml:space="preserve">iciar al proiectului SMID_Bihor conform fluxului financiar detaliat la </w:t>
      </w:r>
      <w:r w:rsidR="0024212E">
        <w:rPr>
          <w:rFonts w:asciiTheme="majorHAnsi" w:hAnsiTheme="majorHAnsi"/>
          <w:sz w:val="24"/>
          <w:szCs w:val="24"/>
        </w:rPr>
        <w:t>secțiunea 2.3.</w:t>
      </w:r>
    </w:p>
    <w:p w:rsidR="008D6204" w:rsidRDefault="008D6204" w:rsidP="008D6204">
      <w:pPr>
        <w:spacing w:after="0"/>
        <w:rPr>
          <w:rFonts w:asciiTheme="majorHAnsi" w:hAnsiTheme="majorHAnsi"/>
          <w:sz w:val="24"/>
          <w:szCs w:val="24"/>
        </w:rPr>
      </w:pPr>
    </w:p>
    <w:p w:rsidR="00F2727B" w:rsidRPr="00C741F5" w:rsidRDefault="00F2727B" w:rsidP="00CD1A60">
      <w:pPr>
        <w:pStyle w:val="Heading2"/>
      </w:pPr>
      <w:bookmarkStart w:id="166" w:name="_Toc394046218"/>
      <w:bookmarkStart w:id="167" w:name="_Toc394504012"/>
      <w:bookmarkStart w:id="168" w:name="_Toc297878776"/>
      <w:bookmarkStart w:id="169" w:name="_Toc297878777"/>
      <w:bookmarkStart w:id="170" w:name="_Toc394046219"/>
      <w:bookmarkStart w:id="171" w:name="_Toc394504014"/>
      <w:bookmarkStart w:id="172" w:name="_Toc525648774"/>
      <w:bookmarkEnd w:id="164"/>
      <w:r w:rsidRPr="00C741F5">
        <w:lastRenderedPageBreak/>
        <w:t xml:space="preserve">Cerințe </w:t>
      </w:r>
      <w:r>
        <w:t>privind tarifarea Serviciului</w:t>
      </w:r>
      <w:bookmarkEnd w:id="172"/>
      <w:r>
        <w:t xml:space="preserve"> </w:t>
      </w:r>
      <w:r w:rsidRPr="00C741F5">
        <w:t xml:space="preserve"> </w:t>
      </w:r>
      <w:bookmarkEnd w:id="166"/>
      <w:bookmarkEnd w:id="167"/>
      <w:r w:rsidRPr="00C741F5">
        <w:t xml:space="preserve"> </w:t>
      </w:r>
      <w:bookmarkEnd w:id="168"/>
    </w:p>
    <w:p w:rsidR="00394923" w:rsidRDefault="00394923" w:rsidP="00295404">
      <w:pPr>
        <w:pStyle w:val="Heading3"/>
      </w:pPr>
      <w:bookmarkStart w:id="173" w:name="_Toc525648775"/>
      <w:r>
        <w:t>Condițiile de plafonare tarifară</w:t>
      </w:r>
      <w:bookmarkEnd w:id="173"/>
    </w:p>
    <w:p w:rsidR="00F2727B" w:rsidRDefault="00F2727B" w:rsidP="00F2727B">
      <w:pPr>
        <w:spacing w:before="120"/>
        <w:rPr>
          <w:rFonts w:asciiTheme="majorHAnsi" w:hAnsiTheme="majorHAnsi"/>
          <w:sz w:val="24"/>
          <w:szCs w:val="24"/>
        </w:rPr>
      </w:pPr>
      <w:r>
        <w:rPr>
          <w:rFonts w:asciiTheme="majorHAnsi" w:hAnsiTheme="majorHAnsi"/>
          <w:sz w:val="24"/>
          <w:szCs w:val="24"/>
        </w:rPr>
        <w:t>Serviciul prestat de Delegat va fi tarifat în mod diferențiat pentru consumatori casnici, respectiv consumatori non-casnici.</w:t>
      </w:r>
    </w:p>
    <w:p w:rsidR="00F2727B" w:rsidRPr="00361986" w:rsidRDefault="00F2727B" w:rsidP="00F2727B">
      <w:pPr>
        <w:spacing w:before="120"/>
        <w:rPr>
          <w:rFonts w:asciiTheme="majorHAnsi" w:hAnsiTheme="majorHAnsi"/>
          <w:sz w:val="24"/>
          <w:szCs w:val="24"/>
        </w:rPr>
      </w:pPr>
      <w:r w:rsidRPr="00361986">
        <w:rPr>
          <w:rFonts w:asciiTheme="majorHAnsi" w:hAnsiTheme="majorHAnsi"/>
          <w:sz w:val="24"/>
          <w:szCs w:val="24"/>
        </w:rPr>
        <w:t xml:space="preserve">Cuantumul si regimul tarifelor se stabilesc, se ajusteaza sau se modifica potrivit prevederilor legale în vigoare (Ordinul nr. 109/2007 al ANRSC privind aprobarea Normelor metodologice de stabilire, ajustare sau modificare a tarifelor pentru activitatile specifice serviciului de salubrizare a localitatilor) si în conformitate cu Planul anual de evolutie a tarifelor privind colectarea, transportul si depozitarea deseurilor în județul Bihor aprobat prin </w:t>
      </w:r>
      <w:r w:rsidRPr="00C741F5">
        <w:rPr>
          <w:rFonts w:asciiTheme="majorHAnsi" w:hAnsiTheme="majorHAnsi"/>
          <w:sz w:val="24"/>
          <w:szCs w:val="24"/>
        </w:rPr>
        <w:t>Hotarârea Adunării generale a asociaților ADI ECOLECT GROUP nr.  3/12.12.2013 si prevazut in Aplicatia de finantare</w:t>
      </w:r>
      <w:r w:rsidRPr="00361986">
        <w:rPr>
          <w:rFonts w:asciiTheme="majorHAnsi" w:hAnsiTheme="majorHAnsi"/>
          <w:sz w:val="24"/>
          <w:szCs w:val="24"/>
        </w:rPr>
        <w:t xml:space="preserve"> prin care se stabilesc următoarele plafoane tarifare anuale pentru utilizatorii casnici (Tc):</w:t>
      </w:r>
    </w:p>
    <w:p w:rsidR="00F2727B" w:rsidRPr="00895898" w:rsidRDefault="00F2727B" w:rsidP="00895898">
      <w:pPr>
        <w:spacing w:before="120"/>
        <w:rPr>
          <w:rFonts w:asciiTheme="majorHAnsi" w:hAnsiTheme="majorHAnsi"/>
          <w:sz w:val="24"/>
          <w:szCs w:val="24"/>
        </w:rPr>
      </w:pPr>
      <w:bookmarkStart w:id="174" w:name="_Toc273626574"/>
      <w:bookmarkStart w:id="175" w:name="_Toc273705719"/>
      <w:bookmarkStart w:id="176" w:name="_Toc274152079"/>
      <w:bookmarkStart w:id="177" w:name="_Toc274240625"/>
      <w:bookmarkStart w:id="178" w:name="_Toc277675351"/>
      <w:bookmarkStart w:id="179" w:name="_Toc277930273"/>
      <w:bookmarkStart w:id="180" w:name="_Toc315714027"/>
      <w:bookmarkStart w:id="181" w:name="_Toc315853719"/>
      <w:r w:rsidRPr="00895898">
        <w:rPr>
          <w:rFonts w:asciiTheme="majorHAnsi" w:hAnsiTheme="majorHAnsi"/>
          <w:sz w:val="24"/>
          <w:szCs w:val="24"/>
        </w:rPr>
        <w:t xml:space="preserve">Conform dispozițiilor aplicabile, tarifele rezidentiale (gospodarii) viitoare nu vor depasi 1.8% din venitul mediu net (disponibil) pe gospodarie din cea mai saraca decila, incluzand TVA (24%). Prognoza venitului pe gospodarie se bazeaza pe statisticile oficiale pe venitul net (disponibil) al gospodariilor in Romania, pentru perioada 2008-2010, conform publicatiilor Institutului National de Statistica (INS). </w:t>
      </w:r>
    </w:p>
    <w:p w:rsidR="00F2727B" w:rsidRPr="00895898" w:rsidRDefault="00F2727B" w:rsidP="00895898">
      <w:pPr>
        <w:spacing w:before="120"/>
        <w:rPr>
          <w:rFonts w:asciiTheme="majorHAnsi" w:hAnsiTheme="majorHAnsi"/>
          <w:sz w:val="24"/>
          <w:szCs w:val="24"/>
        </w:rPr>
      </w:pPr>
      <w:r w:rsidRPr="00895898">
        <w:rPr>
          <w:rFonts w:asciiTheme="majorHAnsi" w:hAnsiTheme="majorHAnsi"/>
          <w:sz w:val="24"/>
          <w:szCs w:val="24"/>
        </w:rPr>
        <w:t xml:space="preserve">Prognoza tarifara propusa prevede o crestere a tarifelor rezidentiale (gospodarii) de la 228,8 RON/t in 2011 la 425,7 RON/t dupa finalizarea proiectului. </w:t>
      </w:r>
    </w:p>
    <w:p w:rsidR="00F2727B" w:rsidRPr="00895898" w:rsidRDefault="00F2727B" w:rsidP="00895898">
      <w:pPr>
        <w:spacing w:before="120"/>
        <w:rPr>
          <w:rFonts w:asciiTheme="majorHAnsi" w:hAnsiTheme="majorHAnsi"/>
          <w:sz w:val="24"/>
          <w:szCs w:val="24"/>
        </w:rPr>
      </w:pPr>
      <w:r w:rsidRPr="00895898">
        <w:rPr>
          <w:rFonts w:asciiTheme="majorHAnsi" w:hAnsiTheme="majorHAnsi"/>
          <w:sz w:val="24"/>
          <w:szCs w:val="24"/>
        </w:rPr>
        <w:t>Nivelul tarifelor preconizate pentru serviciul de salubritate din județul Bihor este prezentat în tabelul de mai jos. Valorile respective fac parte din condiționalitățile asumate prin contractul de finanțare și reprezintă plafoane maxime.</w:t>
      </w:r>
    </w:p>
    <w:p w:rsidR="00F2727B" w:rsidRPr="00895898" w:rsidRDefault="00F2727B" w:rsidP="00895898">
      <w:pPr>
        <w:spacing w:before="120"/>
        <w:rPr>
          <w:rFonts w:asciiTheme="majorHAnsi" w:hAnsiTheme="majorHAnsi"/>
          <w:sz w:val="24"/>
          <w:szCs w:val="24"/>
        </w:rPr>
      </w:pPr>
      <w:r w:rsidRPr="00895898">
        <w:rPr>
          <w:rFonts w:asciiTheme="majorHAnsi" w:hAnsiTheme="majorHAnsi"/>
          <w:sz w:val="24"/>
          <w:szCs w:val="24"/>
        </w:rPr>
        <w:t xml:space="preserve">În general, cuantumul și regimul tarifelor se stabilesc, se ajustează sau se modifică potrivit prevederilor legale în vigoare (Ordinul nr. 109/2007, al ANRSC privind aprobarea Normelor metodologice de stabilire, ajustare sau modificare a tarifelor pentru activitățile specifice serviciului de salubrizare a localităților). </w:t>
      </w:r>
    </w:p>
    <w:p w:rsidR="00F2727B" w:rsidRPr="00895898" w:rsidRDefault="00F2727B" w:rsidP="00895898">
      <w:pPr>
        <w:spacing w:before="120"/>
        <w:rPr>
          <w:rFonts w:asciiTheme="majorHAnsi" w:hAnsiTheme="majorHAnsi"/>
          <w:sz w:val="24"/>
          <w:szCs w:val="24"/>
        </w:rPr>
      </w:pPr>
      <w:r w:rsidRPr="00895898">
        <w:rPr>
          <w:rFonts w:asciiTheme="majorHAnsi" w:hAnsiTheme="majorHAnsi"/>
          <w:sz w:val="24"/>
          <w:szCs w:val="24"/>
        </w:rPr>
        <w:t>Conform Documentului de Poziție asumat de Consiliul Județean Bihor și toate consiliile locale ale celor 101 localități (municipii, orașe, comune) membre ale ADI Ecolect Gr</w:t>
      </w:r>
      <w:r w:rsidR="00430C26">
        <w:rPr>
          <w:rFonts w:asciiTheme="majorHAnsi" w:hAnsiTheme="majorHAnsi"/>
          <w:sz w:val="24"/>
          <w:szCs w:val="24"/>
        </w:rPr>
        <w:t>o</w:t>
      </w:r>
      <w:r w:rsidRPr="00895898">
        <w:rPr>
          <w:rFonts w:asciiTheme="majorHAnsi" w:hAnsiTheme="majorHAnsi"/>
          <w:sz w:val="24"/>
          <w:szCs w:val="24"/>
        </w:rPr>
        <w:t>up,  la art. 22 (1) se stabilește că pentru serviciul de salubrizare (activitățile de colectare, transport, stocare temporară, compostare, tratare mecano-biologică și depozitare) se vor stabili de comun acord tarife ce vor fi aprobate de consiliile locale ale unităților administrativ-teritoriale membre.</w:t>
      </w:r>
    </w:p>
    <w:p w:rsidR="00F2727B" w:rsidRPr="00895898" w:rsidRDefault="00F2727B" w:rsidP="00895898">
      <w:pPr>
        <w:spacing w:before="120"/>
        <w:rPr>
          <w:rFonts w:asciiTheme="majorHAnsi" w:hAnsiTheme="majorHAnsi"/>
          <w:sz w:val="24"/>
          <w:szCs w:val="24"/>
        </w:rPr>
      </w:pPr>
      <w:r w:rsidRPr="00895898">
        <w:rPr>
          <w:rFonts w:asciiTheme="majorHAnsi" w:hAnsiTheme="majorHAnsi"/>
          <w:sz w:val="24"/>
          <w:szCs w:val="24"/>
        </w:rPr>
        <w:t>La art. 22(3) se prevede că din tariful încasat de la populație, agenți economici și instituții, operatorii de colectare și transport vor plăti activitatea de colectare și transport și, după caz, activitățile de transfer, stocare temporară, sortare, compostare, tratare mecano-biologică și depozitare.</w:t>
      </w:r>
    </w:p>
    <w:p w:rsidR="00F2727B" w:rsidRDefault="00F2727B" w:rsidP="00895898">
      <w:pPr>
        <w:spacing w:before="120"/>
        <w:rPr>
          <w:rFonts w:ascii="Cambria" w:hAnsi="Cambria"/>
          <w:sz w:val="24"/>
          <w:szCs w:val="24"/>
        </w:rPr>
      </w:pPr>
      <w:r w:rsidRPr="00895898">
        <w:rPr>
          <w:rFonts w:asciiTheme="majorHAnsi" w:hAnsiTheme="majorHAnsi"/>
          <w:sz w:val="24"/>
          <w:szCs w:val="24"/>
        </w:rPr>
        <w:lastRenderedPageBreak/>
        <w:t>Aplicarea de către operatori a unor tarife mai mari decât cele stabilite și aprobate, potrivit</w:t>
      </w:r>
      <w:r w:rsidRPr="00587F9B">
        <w:rPr>
          <w:rFonts w:ascii="Cambria" w:hAnsi="Cambria"/>
          <w:sz w:val="24"/>
          <w:szCs w:val="24"/>
        </w:rPr>
        <w:t xml:space="preserve"> art. 26 din Legea 101/2006, este interzisă.</w:t>
      </w:r>
    </w:p>
    <w:p w:rsidR="00F2727B" w:rsidRDefault="007E74D1" w:rsidP="00F2727B">
      <w:pPr>
        <w:pStyle w:val="Caption"/>
        <w:spacing w:after="0"/>
        <w:rPr>
          <w:rFonts w:ascii="Cambria" w:hAnsi="Cambria" w:cs="Arial"/>
          <w:sz w:val="24"/>
          <w:szCs w:val="24"/>
          <w:lang w:eastAsia="ro-RO"/>
        </w:rPr>
      </w:pPr>
      <w:r>
        <w:rPr>
          <w:rFonts w:ascii="Cambria" w:hAnsi="Cambria" w:cs="Arial"/>
          <w:sz w:val="24"/>
          <w:szCs w:val="24"/>
          <w:lang w:eastAsia="ro-RO"/>
        </w:rPr>
        <w:t xml:space="preserve">Conform anexei </w:t>
      </w:r>
      <w:r w:rsidR="00A55CFE">
        <w:rPr>
          <w:rFonts w:ascii="Cambria" w:hAnsi="Cambria" w:cs="Arial"/>
          <w:sz w:val="24"/>
          <w:szCs w:val="24"/>
          <w:lang w:eastAsia="ro-RO"/>
        </w:rPr>
        <w:t>3</w:t>
      </w:r>
      <w:r>
        <w:rPr>
          <w:rFonts w:ascii="Cambria" w:hAnsi="Cambria" w:cs="Arial"/>
          <w:sz w:val="24"/>
          <w:szCs w:val="24"/>
          <w:lang w:eastAsia="ro-RO"/>
        </w:rPr>
        <w:t xml:space="preserve"> la prezentul. p</w:t>
      </w:r>
      <w:r w:rsidR="00F2727B" w:rsidRPr="00F2727B">
        <w:rPr>
          <w:rFonts w:ascii="Cambria" w:hAnsi="Cambria" w:cs="Arial"/>
          <w:sz w:val="24"/>
          <w:szCs w:val="24"/>
          <w:lang w:eastAsia="ro-RO"/>
        </w:rPr>
        <w:t>lanul anual de dezvoltare tarifara</w:t>
      </w:r>
      <w:r>
        <w:rPr>
          <w:rFonts w:ascii="Cambria" w:hAnsi="Cambria" w:cs="Arial"/>
          <w:sz w:val="24"/>
          <w:szCs w:val="24"/>
          <w:lang w:eastAsia="ro-RO"/>
        </w:rPr>
        <w:t xml:space="preserve"> aprobat de Delegatar</w:t>
      </w:r>
      <w:r w:rsidR="00F2727B" w:rsidRPr="00F2727B">
        <w:rPr>
          <w:rFonts w:ascii="Cambria" w:hAnsi="Cambria" w:cs="Arial"/>
          <w:sz w:val="24"/>
          <w:szCs w:val="24"/>
          <w:lang w:eastAsia="ro-RO"/>
        </w:rPr>
        <w:t>, in preturi constante (2011) RON/t si RON/cap.loc/luna</w:t>
      </w:r>
      <w:bookmarkEnd w:id="174"/>
      <w:bookmarkEnd w:id="175"/>
      <w:bookmarkEnd w:id="176"/>
      <w:bookmarkEnd w:id="177"/>
      <w:bookmarkEnd w:id="178"/>
      <w:bookmarkEnd w:id="179"/>
      <w:bookmarkEnd w:id="180"/>
      <w:bookmarkEnd w:id="181"/>
      <w:r>
        <w:rPr>
          <w:rFonts w:ascii="Cambria" w:hAnsi="Cambria" w:cs="Arial"/>
          <w:sz w:val="24"/>
          <w:szCs w:val="24"/>
          <w:lang w:eastAsia="ro-RO"/>
        </w:rPr>
        <w:t xml:space="preserve"> se prezintă astfel:</w:t>
      </w:r>
    </w:p>
    <w:p w:rsidR="00F2727B" w:rsidRPr="00F2727B" w:rsidRDefault="00F2727B" w:rsidP="00F2727B">
      <w:pPr>
        <w:rPr>
          <w:lang w:val="de-DE" w:eastAsia="ro-RO"/>
        </w:rPr>
      </w:pPr>
    </w:p>
    <w:tbl>
      <w:tblPr>
        <w:tblW w:w="4973"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tblPr>
      <w:tblGrid>
        <w:gridCol w:w="1740"/>
        <w:gridCol w:w="701"/>
        <w:gridCol w:w="701"/>
        <w:gridCol w:w="701"/>
        <w:gridCol w:w="701"/>
        <w:gridCol w:w="701"/>
        <w:gridCol w:w="701"/>
        <w:gridCol w:w="701"/>
        <w:gridCol w:w="701"/>
        <w:gridCol w:w="701"/>
        <w:gridCol w:w="701"/>
        <w:gridCol w:w="699"/>
      </w:tblGrid>
      <w:tr w:rsidR="00F2727B" w:rsidRPr="00587F9B" w:rsidTr="00A14326">
        <w:trPr>
          <w:trHeight w:val="290"/>
        </w:trPr>
        <w:tc>
          <w:tcPr>
            <w:tcW w:w="920" w:type="pct"/>
            <w:tcBorders>
              <w:top w:val="single" w:sz="18" w:space="0" w:color="auto"/>
              <w:bottom w:val="single" w:sz="6" w:space="0" w:color="auto"/>
            </w:tcBorders>
            <w:vAlign w:val="center"/>
          </w:tcPr>
          <w:p w:rsidR="00F2727B" w:rsidRPr="00587F9B" w:rsidRDefault="00F2727B" w:rsidP="00A14326">
            <w:pPr>
              <w:autoSpaceDE w:val="0"/>
              <w:autoSpaceDN w:val="0"/>
              <w:adjustRightInd w:val="0"/>
              <w:spacing w:after="0"/>
              <w:rPr>
                <w:rFonts w:ascii="Cambria" w:hAnsi="Cambria" w:cs="Arial"/>
                <w:b/>
                <w:sz w:val="18"/>
                <w:szCs w:val="18"/>
                <w:lang w:val="en-GB" w:eastAsia="en-GB"/>
              </w:rPr>
            </w:pPr>
            <w:r w:rsidRPr="00587F9B">
              <w:rPr>
                <w:rFonts w:ascii="Cambria" w:hAnsi="Cambria" w:cs="Arial"/>
                <w:b/>
                <w:sz w:val="18"/>
                <w:szCs w:val="18"/>
                <w:lang w:val="en-GB" w:eastAsia="en-GB"/>
              </w:rPr>
              <w:t>An</w:t>
            </w:r>
          </w:p>
        </w:tc>
        <w:tc>
          <w:tcPr>
            <w:tcW w:w="371" w:type="pct"/>
            <w:tcBorders>
              <w:top w:val="single" w:sz="18" w:space="0" w:color="auto"/>
              <w:bottom w:val="single" w:sz="6" w:space="0" w:color="auto"/>
            </w:tcBorders>
            <w:vAlign w:val="center"/>
          </w:tcPr>
          <w:p w:rsidR="00F2727B" w:rsidRPr="00587F9B" w:rsidRDefault="00F2727B" w:rsidP="00A14326">
            <w:pPr>
              <w:autoSpaceDE w:val="0"/>
              <w:autoSpaceDN w:val="0"/>
              <w:adjustRightInd w:val="0"/>
              <w:spacing w:after="0"/>
              <w:jc w:val="center"/>
              <w:rPr>
                <w:rFonts w:ascii="Cambria" w:hAnsi="Cambria" w:cs="Arial"/>
                <w:b/>
                <w:sz w:val="18"/>
                <w:szCs w:val="18"/>
                <w:lang w:val="en-GB" w:eastAsia="en-GB"/>
              </w:rPr>
            </w:pPr>
            <w:r w:rsidRPr="00587F9B">
              <w:rPr>
                <w:rFonts w:ascii="Cambria" w:hAnsi="Cambria" w:cs="Arial"/>
                <w:b/>
                <w:sz w:val="18"/>
                <w:szCs w:val="18"/>
                <w:lang w:val="en-GB" w:eastAsia="en-GB"/>
              </w:rPr>
              <w:t>2011</w:t>
            </w:r>
          </w:p>
        </w:tc>
        <w:tc>
          <w:tcPr>
            <w:tcW w:w="371" w:type="pct"/>
            <w:tcBorders>
              <w:top w:val="single" w:sz="18" w:space="0" w:color="auto"/>
              <w:bottom w:val="single" w:sz="6" w:space="0" w:color="auto"/>
            </w:tcBorders>
            <w:vAlign w:val="center"/>
          </w:tcPr>
          <w:p w:rsidR="00F2727B" w:rsidRPr="00587F9B" w:rsidRDefault="00F2727B" w:rsidP="00A14326">
            <w:pPr>
              <w:autoSpaceDE w:val="0"/>
              <w:autoSpaceDN w:val="0"/>
              <w:adjustRightInd w:val="0"/>
              <w:spacing w:after="0"/>
              <w:jc w:val="center"/>
              <w:rPr>
                <w:rFonts w:ascii="Cambria" w:hAnsi="Cambria" w:cs="Arial"/>
                <w:b/>
                <w:sz w:val="18"/>
                <w:szCs w:val="18"/>
                <w:lang w:val="en-GB" w:eastAsia="en-GB"/>
              </w:rPr>
            </w:pPr>
            <w:r w:rsidRPr="00587F9B">
              <w:rPr>
                <w:rFonts w:ascii="Cambria" w:hAnsi="Cambria" w:cs="Arial"/>
                <w:b/>
                <w:sz w:val="18"/>
                <w:szCs w:val="18"/>
                <w:lang w:val="en-GB" w:eastAsia="en-GB"/>
              </w:rPr>
              <w:t>2012</w:t>
            </w:r>
          </w:p>
        </w:tc>
        <w:tc>
          <w:tcPr>
            <w:tcW w:w="371" w:type="pct"/>
            <w:tcBorders>
              <w:top w:val="single" w:sz="18" w:space="0" w:color="auto"/>
              <w:bottom w:val="single" w:sz="6" w:space="0" w:color="auto"/>
            </w:tcBorders>
            <w:vAlign w:val="center"/>
          </w:tcPr>
          <w:p w:rsidR="00F2727B" w:rsidRPr="00587F9B" w:rsidRDefault="00F2727B" w:rsidP="00A14326">
            <w:pPr>
              <w:autoSpaceDE w:val="0"/>
              <w:autoSpaceDN w:val="0"/>
              <w:adjustRightInd w:val="0"/>
              <w:spacing w:after="0"/>
              <w:jc w:val="center"/>
              <w:rPr>
                <w:rFonts w:ascii="Cambria" w:hAnsi="Cambria" w:cs="Arial"/>
                <w:b/>
                <w:sz w:val="18"/>
                <w:szCs w:val="18"/>
                <w:lang w:val="en-GB" w:eastAsia="en-GB"/>
              </w:rPr>
            </w:pPr>
            <w:r w:rsidRPr="00587F9B">
              <w:rPr>
                <w:rFonts w:ascii="Cambria" w:hAnsi="Cambria" w:cs="Arial"/>
                <w:b/>
                <w:sz w:val="18"/>
                <w:szCs w:val="18"/>
                <w:lang w:val="en-GB" w:eastAsia="en-GB"/>
              </w:rPr>
              <w:t>2013</w:t>
            </w:r>
          </w:p>
        </w:tc>
        <w:tc>
          <w:tcPr>
            <w:tcW w:w="371" w:type="pct"/>
            <w:tcBorders>
              <w:top w:val="single" w:sz="18" w:space="0" w:color="auto"/>
              <w:bottom w:val="single" w:sz="6" w:space="0" w:color="auto"/>
            </w:tcBorders>
            <w:vAlign w:val="center"/>
          </w:tcPr>
          <w:p w:rsidR="00F2727B" w:rsidRPr="00587F9B" w:rsidRDefault="00F2727B" w:rsidP="00A14326">
            <w:pPr>
              <w:autoSpaceDE w:val="0"/>
              <w:autoSpaceDN w:val="0"/>
              <w:adjustRightInd w:val="0"/>
              <w:spacing w:after="0"/>
              <w:jc w:val="center"/>
              <w:rPr>
                <w:rFonts w:ascii="Cambria" w:hAnsi="Cambria" w:cs="Arial"/>
                <w:b/>
                <w:sz w:val="18"/>
                <w:szCs w:val="18"/>
                <w:lang w:val="en-GB" w:eastAsia="en-GB"/>
              </w:rPr>
            </w:pPr>
            <w:r w:rsidRPr="00587F9B">
              <w:rPr>
                <w:rFonts w:ascii="Cambria" w:hAnsi="Cambria" w:cs="Arial"/>
                <w:b/>
                <w:sz w:val="18"/>
                <w:szCs w:val="18"/>
                <w:lang w:val="en-GB" w:eastAsia="en-GB"/>
              </w:rPr>
              <w:t>2014</w:t>
            </w:r>
          </w:p>
        </w:tc>
        <w:tc>
          <w:tcPr>
            <w:tcW w:w="371" w:type="pct"/>
            <w:tcBorders>
              <w:top w:val="single" w:sz="18" w:space="0" w:color="auto"/>
              <w:bottom w:val="single" w:sz="6" w:space="0" w:color="auto"/>
            </w:tcBorders>
            <w:vAlign w:val="center"/>
          </w:tcPr>
          <w:p w:rsidR="00F2727B" w:rsidRPr="00587F9B" w:rsidRDefault="00F2727B" w:rsidP="00A14326">
            <w:pPr>
              <w:autoSpaceDE w:val="0"/>
              <w:autoSpaceDN w:val="0"/>
              <w:adjustRightInd w:val="0"/>
              <w:spacing w:after="0"/>
              <w:jc w:val="center"/>
              <w:rPr>
                <w:rFonts w:ascii="Cambria" w:hAnsi="Cambria" w:cs="Arial"/>
                <w:b/>
                <w:sz w:val="18"/>
                <w:szCs w:val="18"/>
                <w:lang w:val="en-GB" w:eastAsia="en-GB"/>
              </w:rPr>
            </w:pPr>
            <w:r w:rsidRPr="00587F9B">
              <w:rPr>
                <w:rFonts w:ascii="Cambria" w:hAnsi="Cambria" w:cs="Arial"/>
                <w:b/>
                <w:sz w:val="18"/>
                <w:szCs w:val="18"/>
                <w:lang w:val="en-GB" w:eastAsia="en-GB"/>
              </w:rPr>
              <w:t>2015</w:t>
            </w:r>
          </w:p>
        </w:tc>
        <w:tc>
          <w:tcPr>
            <w:tcW w:w="371" w:type="pct"/>
            <w:tcBorders>
              <w:top w:val="single" w:sz="18" w:space="0" w:color="auto"/>
              <w:bottom w:val="single" w:sz="6" w:space="0" w:color="auto"/>
            </w:tcBorders>
            <w:vAlign w:val="center"/>
          </w:tcPr>
          <w:p w:rsidR="00F2727B" w:rsidRPr="00587F9B" w:rsidRDefault="00F2727B" w:rsidP="00A14326">
            <w:pPr>
              <w:autoSpaceDE w:val="0"/>
              <w:autoSpaceDN w:val="0"/>
              <w:adjustRightInd w:val="0"/>
              <w:spacing w:after="0"/>
              <w:jc w:val="center"/>
              <w:rPr>
                <w:rFonts w:ascii="Cambria" w:hAnsi="Cambria" w:cs="Arial"/>
                <w:b/>
                <w:sz w:val="18"/>
                <w:szCs w:val="18"/>
                <w:lang w:val="en-GB" w:eastAsia="en-GB"/>
              </w:rPr>
            </w:pPr>
            <w:r w:rsidRPr="00587F9B">
              <w:rPr>
                <w:rFonts w:ascii="Cambria" w:hAnsi="Cambria" w:cs="Arial"/>
                <w:b/>
                <w:sz w:val="18"/>
                <w:szCs w:val="18"/>
                <w:lang w:val="en-GB" w:eastAsia="en-GB"/>
              </w:rPr>
              <w:t>2016</w:t>
            </w:r>
          </w:p>
        </w:tc>
        <w:tc>
          <w:tcPr>
            <w:tcW w:w="371" w:type="pct"/>
            <w:tcBorders>
              <w:top w:val="single" w:sz="18" w:space="0" w:color="auto"/>
              <w:bottom w:val="single" w:sz="6" w:space="0" w:color="auto"/>
            </w:tcBorders>
            <w:vAlign w:val="center"/>
          </w:tcPr>
          <w:p w:rsidR="00F2727B" w:rsidRPr="00587F9B" w:rsidRDefault="00F2727B" w:rsidP="00A14326">
            <w:pPr>
              <w:autoSpaceDE w:val="0"/>
              <w:autoSpaceDN w:val="0"/>
              <w:adjustRightInd w:val="0"/>
              <w:spacing w:after="0"/>
              <w:jc w:val="center"/>
              <w:rPr>
                <w:rFonts w:ascii="Cambria" w:hAnsi="Cambria" w:cs="Arial"/>
                <w:b/>
                <w:sz w:val="18"/>
                <w:szCs w:val="18"/>
                <w:lang w:val="en-GB" w:eastAsia="en-GB"/>
              </w:rPr>
            </w:pPr>
            <w:r w:rsidRPr="00587F9B">
              <w:rPr>
                <w:rFonts w:ascii="Cambria" w:hAnsi="Cambria" w:cs="Arial"/>
                <w:b/>
                <w:sz w:val="18"/>
                <w:szCs w:val="18"/>
                <w:lang w:val="en-GB" w:eastAsia="en-GB"/>
              </w:rPr>
              <w:t>2020</w:t>
            </w:r>
          </w:p>
        </w:tc>
        <w:tc>
          <w:tcPr>
            <w:tcW w:w="371" w:type="pct"/>
            <w:tcBorders>
              <w:top w:val="single" w:sz="18" w:space="0" w:color="auto"/>
              <w:bottom w:val="single" w:sz="6" w:space="0" w:color="auto"/>
            </w:tcBorders>
            <w:vAlign w:val="center"/>
          </w:tcPr>
          <w:p w:rsidR="00F2727B" w:rsidRPr="00587F9B" w:rsidRDefault="00F2727B" w:rsidP="00A14326">
            <w:pPr>
              <w:autoSpaceDE w:val="0"/>
              <w:autoSpaceDN w:val="0"/>
              <w:adjustRightInd w:val="0"/>
              <w:spacing w:after="0"/>
              <w:jc w:val="center"/>
              <w:rPr>
                <w:rFonts w:ascii="Cambria" w:hAnsi="Cambria" w:cs="Arial"/>
                <w:b/>
                <w:sz w:val="18"/>
                <w:szCs w:val="18"/>
                <w:lang w:val="en-GB" w:eastAsia="en-GB"/>
              </w:rPr>
            </w:pPr>
            <w:r w:rsidRPr="00587F9B">
              <w:rPr>
                <w:rFonts w:ascii="Cambria" w:hAnsi="Cambria" w:cs="Arial"/>
                <w:b/>
                <w:sz w:val="18"/>
                <w:szCs w:val="18"/>
                <w:lang w:val="en-GB" w:eastAsia="en-GB"/>
              </w:rPr>
              <w:t>2025</w:t>
            </w:r>
          </w:p>
        </w:tc>
        <w:tc>
          <w:tcPr>
            <w:tcW w:w="371" w:type="pct"/>
            <w:tcBorders>
              <w:top w:val="single" w:sz="18" w:space="0" w:color="auto"/>
              <w:bottom w:val="single" w:sz="6" w:space="0" w:color="auto"/>
            </w:tcBorders>
            <w:vAlign w:val="center"/>
          </w:tcPr>
          <w:p w:rsidR="00F2727B" w:rsidRPr="00587F9B" w:rsidRDefault="00F2727B" w:rsidP="00A14326">
            <w:pPr>
              <w:autoSpaceDE w:val="0"/>
              <w:autoSpaceDN w:val="0"/>
              <w:adjustRightInd w:val="0"/>
              <w:spacing w:after="0"/>
              <w:jc w:val="center"/>
              <w:rPr>
                <w:rFonts w:ascii="Cambria" w:hAnsi="Cambria" w:cs="Arial"/>
                <w:b/>
                <w:sz w:val="18"/>
                <w:szCs w:val="18"/>
                <w:lang w:val="en-GB" w:eastAsia="en-GB"/>
              </w:rPr>
            </w:pPr>
            <w:r w:rsidRPr="00587F9B">
              <w:rPr>
                <w:rFonts w:ascii="Cambria" w:hAnsi="Cambria" w:cs="Arial"/>
                <w:b/>
                <w:sz w:val="18"/>
                <w:szCs w:val="18"/>
                <w:lang w:val="en-GB" w:eastAsia="en-GB"/>
              </w:rPr>
              <w:t>2030</w:t>
            </w:r>
          </w:p>
        </w:tc>
        <w:tc>
          <w:tcPr>
            <w:tcW w:w="371" w:type="pct"/>
            <w:tcBorders>
              <w:top w:val="single" w:sz="18" w:space="0" w:color="auto"/>
              <w:bottom w:val="single" w:sz="6" w:space="0" w:color="auto"/>
            </w:tcBorders>
            <w:vAlign w:val="center"/>
          </w:tcPr>
          <w:p w:rsidR="00F2727B" w:rsidRPr="00587F9B" w:rsidRDefault="00F2727B" w:rsidP="00A14326">
            <w:pPr>
              <w:autoSpaceDE w:val="0"/>
              <w:autoSpaceDN w:val="0"/>
              <w:adjustRightInd w:val="0"/>
              <w:spacing w:after="0"/>
              <w:jc w:val="center"/>
              <w:rPr>
                <w:rFonts w:ascii="Cambria" w:hAnsi="Cambria" w:cs="Arial"/>
                <w:b/>
                <w:sz w:val="18"/>
                <w:szCs w:val="18"/>
                <w:lang w:val="en-GB" w:eastAsia="en-GB"/>
              </w:rPr>
            </w:pPr>
            <w:r w:rsidRPr="00587F9B">
              <w:rPr>
                <w:rFonts w:ascii="Cambria" w:hAnsi="Cambria" w:cs="Arial"/>
                <w:b/>
                <w:sz w:val="18"/>
                <w:szCs w:val="18"/>
                <w:lang w:val="en-GB" w:eastAsia="en-GB"/>
              </w:rPr>
              <w:t>2035</w:t>
            </w:r>
          </w:p>
        </w:tc>
        <w:tc>
          <w:tcPr>
            <w:tcW w:w="370" w:type="pct"/>
            <w:tcBorders>
              <w:top w:val="single" w:sz="18" w:space="0" w:color="auto"/>
              <w:bottom w:val="single" w:sz="6" w:space="0" w:color="auto"/>
            </w:tcBorders>
            <w:vAlign w:val="center"/>
          </w:tcPr>
          <w:p w:rsidR="00F2727B" w:rsidRPr="00587F9B" w:rsidRDefault="00F2727B" w:rsidP="00A14326">
            <w:pPr>
              <w:autoSpaceDE w:val="0"/>
              <w:autoSpaceDN w:val="0"/>
              <w:adjustRightInd w:val="0"/>
              <w:spacing w:after="0"/>
              <w:jc w:val="center"/>
              <w:rPr>
                <w:rFonts w:ascii="Cambria" w:hAnsi="Cambria" w:cs="Arial"/>
                <w:b/>
                <w:sz w:val="18"/>
                <w:szCs w:val="18"/>
                <w:lang w:val="en-GB" w:eastAsia="en-GB"/>
              </w:rPr>
            </w:pPr>
            <w:r w:rsidRPr="00587F9B">
              <w:rPr>
                <w:rFonts w:ascii="Cambria" w:hAnsi="Cambria" w:cs="Arial"/>
                <w:b/>
                <w:sz w:val="18"/>
                <w:szCs w:val="18"/>
                <w:lang w:val="en-GB" w:eastAsia="en-GB"/>
              </w:rPr>
              <w:t>2040</w:t>
            </w:r>
          </w:p>
        </w:tc>
      </w:tr>
      <w:tr w:rsidR="00F2727B" w:rsidRPr="00587F9B" w:rsidTr="00A14326">
        <w:trPr>
          <w:trHeight w:val="290"/>
        </w:trPr>
        <w:tc>
          <w:tcPr>
            <w:tcW w:w="5000" w:type="pct"/>
            <w:gridSpan w:val="12"/>
            <w:tcBorders>
              <w:top w:val="single" w:sz="18" w:space="0" w:color="auto"/>
              <w:bottom w:val="single" w:sz="6" w:space="0" w:color="auto"/>
            </w:tcBorders>
          </w:tcPr>
          <w:p w:rsidR="00F2727B" w:rsidRPr="00587F9B" w:rsidRDefault="00F2727B" w:rsidP="00A14326">
            <w:pPr>
              <w:autoSpaceDE w:val="0"/>
              <w:autoSpaceDN w:val="0"/>
              <w:adjustRightInd w:val="0"/>
              <w:spacing w:after="0"/>
              <w:rPr>
                <w:rFonts w:ascii="Cambria" w:hAnsi="Cambria" w:cs="Arial"/>
                <w:b/>
                <w:sz w:val="18"/>
                <w:szCs w:val="18"/>
                <w:lang w:val="en-GB" w:eastAsia="en-GB"/>
              </w:rPr>
            </w:pPr>
            <w:r w:rsidRPr="00587F9B">
              <w:rPr>
                <w:rFonts w:ascii="Cambria" w:hAnsi="Cambria" w:cs="Arial"/>
                <w:b/>
                <w:sz w:val="18"/>
                <w:szCs w:val="18"/>
                <w:lang w:val="en-GB" w:eastAsia="en-GB"/>
              </w:rPr>
              <w:t>Tarife in RON/t, fara TVA</w:t>
            </w:r>
          </w:p>
        </w:tc>
      </w:tr>
      <w:tr w:rsidR="00F2727B" w:rsidRPr="00587F9B" w:rsidTr="00A14326">
        <w:trPr>
          <w:trHeight w:val="290"/>
        </w:trPr>
        <w:tc>
          <w:tcPr>
            <w:tcW w:w="920" w:type="pct"/>
          </w:tcPr>
          <w:p w:rsidR="00F2727B" w:rsidRPr="00587F9B" w:rsidRDefault="00F2727B" w:rsidP="00A14326">
            <w:pPr>
              <w:autoSpaceDE w:val="0"/>
              <w:autoSpaceDN w:val="0"/>
              <w:adjustRightInd w:val="0"/>
              <w:spacing w:after="0"/>
              <w:rPr>
                <w:rFonts w:ascii="Cambria" w:hAnsi="Cambria" w:cs="Arial"/>
                <w:sz w:val="18"/>
                <w:szCs w:val="18"/>
                <w:lang w:val="en-GB" w:eastAsia="en-GB"/>
              </w:rPr>
            </w:pPr>
            <w:r w:rsidRPr="00587F9B">
              <w:rPr>
                <w:rFonts w:ascii="Cambria" w:hAnsi="Cambria" w:cs="Arial"/>
                <w:sz w:val="18"/>
                <w:szCs w:val="18"/>
                <w:lang w:val="en-GB" w:eastAsia="en-GB"/>
              </w:rPr>
              <w:t>Tarif residential proiectat -(gospodarii)</w:t>
            </w:r>
          </w:p>
        </w:tc>
        <w:tc>
          <w:tcPr>
            <w:tcW w:w="371" w:type="pct"/>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228,8</w:t>
            </w:r>
          </w:p>
        </w:tc>
        <w:tc>
          <w:tcPr>
            <w:tcW w:w="371" w:type="pct"/>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235,2</w:t>
            </w:r>
          </w:p>
        </w:tc>
        <w:tc>
          <w:tcPr>
            <w:tcW w:w="371" w:type="pct"/>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248,3</w:t>
            </w:r>
          </w:p>
        </w:tc>
        <w:tc>
          <w:tcPr>
            <w:tcW w:w="371" w:type="pct"/>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254,4</w:t>
            </w:r>
          </w:p>
        </w:tc>
        <w:tc>
          <w:tcPr>
            <w:tcW w:w="371" w:type="pct"/>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261,1</w:t>
            </w:r>
          </w:p>
        </w:tc>
        <w:tc>
          <w:tcPr>
            <w:tcW w:w="371" w:type="pct"/>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268,1</w:t>
            </w:r>
          </w:p>
        </w:tc>
        <w:tc>
          <w:tcPr>
            <w:tcW w:w="371" w:type="pct"/>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297,8</w:t>
            </w:r>
          </w:p>
        </w:tc>
        <w:tc>
          <w:tcPr>
            <w:tcW w:w="371" w:type="pct"/>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311,3</w:t>
            </w:r>
          </w:p>
        </w:tc>
        <w:tc>
          <w:tcPr>
            <w:tcW w:w="371" w:type="pct"/>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329,1</w:t>
            </w:r>
          </w:p>
        </w:tc>
        <w:tc>
          <w:tcPr>
            <w:tcW w:w="371" w:type="pct"/>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363,3</w:t>
            </w:r>
          </w:p>
        </w:tc>
        <w:tc>
          <w:tcPr>
            <w:tcW w:w="370" w:type="pct"/>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425,7</w:t>
            </w:r>
          </w:p>
        </w:tc>
      </w:tr>
      <w:tr w:rsidR="00F2727B" w:rsidRPr="00587F9B" w:rsidTr="00A14326">
        <w:trPr>
          <w:trHeight w:val="290"/>
        </w:trPr>
        <w:tc>
          <w:tcPr>
            <w:tcW w:w="920" w:type="pct"/>
          </w:tcPr>
          <w:p w:rsidR="00F2727B" w:rsidRPr="00587F9B" w:rsidRDefault="00F2727B" w:rsidP="00A14326">
            <w:pPr>
              <w:autoSpaceDE w:val="0"/>
              <w:autoSpaceDN w:val="0"/>
              <w:adjustRightInd w:val="0"/>
              <w:spacing w:after="0"/>
              <w:rPr>
                <w:rFonts w:ascii="Cambria" w:hAnsi="Cambria" w:cs="Arial"/>
                <w:sz w:val="18"/>
                <w:szCs w:val="18"/>
                <w:lang w:val="en-GB" w:eastAsia="en-GB"/>
              </w:rPr>
            </w:pPr>
            <w:r w:rsidRPr="00587F9B">
              <w:rPr>
                <w:rFonts w:ascii="Cambria" w:hAnsi="Cambria" w:cs="Arial"/>
                <w:sz w:val="18"/>
                <w:szCs w:val="18"/>
                <w:lang w:val="pt-BR" w:eastAsia="en-GB"/>
              </w:rPr>
              <w:t>Rata de sustenabilitate (in % din venitul pe cea mai saraca decila)</w:t>
            </w:r>
          </w:p>
        </w:tc>
        <w:tc>
          <w:tcPr>
            <w:tcW w:w="371" w:type="pct"/>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1,71%</w:t>
            </w:r>
          </w:p>
        </w:tc>
        <w:tc>
          <w:tcPr>
            <w:tcW w:w="371" w:type="pct"/>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1,71%</w:t>
            </w:r>
          </w:p>
        </w:tc>
        <w:tc>
          <w:tcPr>
            <w:tcW w:w="371" w:type="pct"/>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1,80%</w:t>
            </w:r>
          </w:p>
        </w:tc>
        <w:tc>
          <w:tcPr>
            <w:tcW w:w="371" w:type="pct"/>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1,80%</w:t>
            </w:r>
          </w:p>
        </w:tc>
        <w:tc>
          <w:tcPr>
            <w:tcW w:w="371" w:type="pct"/>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1,80%</w:t>
            </w:r>
          </w:p>
        </w:tc>
        <w:tc>
          <w:tcPr>
            <w:tcW w:w="371" w:type="pct"/>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1,80%</w:t>
            </w:r>
          </w:p>
        </w:tc>
        <w:tc>
          <w:tcPr>
            <w:tcW w:w="371" w:type="pct"/>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1,80%</w:t>
            </w:r>
          </w:p>
        </w:tc>
        <w:tc>
          <w:tcPr>
            <w:tcW w:w="371" w:type="pct"/>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1,80%</w:t>
            </w:r>
          </w:p>
        </w:tc>
        <w:tc>
          <w:tcPr>
            <w:tcW w:w="371" w:type="pct"/>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1,70%</w:t>
            </w:r>
          </w:p>
        </w:tc>
        <w:tc>
          <w:tcPr>
            <w:tcW w:w="371" w:type="pct"/>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1,68%</w:t>
            </w:r>
          </w:p>
        </w:tc>
        <w:tc>
          <w:tcPr>
            <w:tcW w:w="370" w:type="pct"/>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1,65%</w:t>
            </w:r>
          </w:p>
        </w:tc>
      </w:tr>
      <w:tr w:rsidR="00F2727B" w:rsidRPr="00587F9B" w:rsidTr="00A14326">
        <w:trPr>
          <w:trHeight w:val="290"/>
        </w:trPr>
        <w:tc>
          <w:tcPr>
            <w:tcW w:w="920" w:type="pct"/>
            <w:tcBorders>
              <w:bottom w:val="single" w:sz="6" w:space="0" w:color="auto"/>
            </w:tcBorders>
          </w:tcPr>
          <w:p w:rsidR="00F2727B" w:rsidRPr="00587F9B" w:rsidRDefault="00F2727B" w:rsidP="00A14326">
            <w:pPr>
              <w:autoSpaceDE w:val="0"/>
              <w:autoSpaceDN w:val="0"/>
              <w:adjustRightInd w:val="0"/>
              <w:spacing w:after="0"/>
              <w:rPr>
                <w:rFonts w:ascii="Cambria" w:hAnsi="Cambria" w:cs="Arial"/>
                <w:sz w:val="18"/>
                <w:szCs w:val="18"/>
                <w:lang w:val="en-GB" w:eastAsia="en-GB"/>
              </w:rPr>
            </w:pPr>
            <w:r w:rsidRPr="00587F9B">
              <w:rPr>
                <w:rFonts w:ascii="Cambria" w:hAnsi="Cambria" w:cs="Arial"/>
                <w:sz w:val="18"/>
                <w:szCs w:val="18"/>
                <w:lang w:val="en-GB" w:eastAsia="en-GB"/>
              </w:rPr>
              <w:t>Tarife nerezidentiale proiectate (unitati economice)</w:t>
            </w:r>
          </w:p>
        </w:tc>
        <w:tc>
          <w:tcPr>
            <w:tcW w:w="371" w:type="pct"/>
            <w:tcBorders>
              <w:bottom w:val="single" w:sz="6" w:space="0" w:color="auto"/>
            </w:tcBorders>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247,1</w:t>
            </w:r>
          </w:p>
        </w:tc>
        <w:tc>
          <w:tcPr>
            <w:tcW w:w="371" w:type="pct"/>
            <w:tcBorders>
              <w:bottom w:val="single" w:sz="6" w:space="0" w:color="auto"/>
            </w:tcBorders>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262,2</w:t>
            </w:r>
          </w:p>
        </w:tc>
        <w:tc>
          <w:tcPr>
            <w:tcW w:w="371" w:type="pct"/>
            <w:tcBorders>
              <w:bottom w:val="single" w:sz="6" w:space="0" w:color="auto"/>
            </w:tcBorders>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277,3</w:t>
            </w:r>
          </w:p>
        </w:tc>
        <w:tc>
          <w:tcPr>
            <w:tcW w:w="371" w:type="pct"/>
            <w:tcBorders>
              <w:bottom w:val="single" w:sz="6" w:space="0" w:color="auto"/>
            </w:tcBorders>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292,4</w:t>
            </w:r>
          </w:p>
        </w:tc>
        <w:tc>
          <w:tcPr>
            <w:tcW w:w="371" w:type="pct"/>
            <w:tcBorders>
              <w:bottom w:val="single" w:sz="6" w:space="0" w:color="auto"/>
            </w:tcBorders>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307,5</w:t>
            </w:r>
          </w:p>
        </w:tc>
        <w:tc>
          <w:tcPr>
            <w:tcW w:w="371" w:type="pct"/>
            <w:tcBorders>
              <w:bottom w:val="single" w:sz="6" w:space="0" w:color="auto"/>
            </w:tcBorders>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322,6</w:t>
            </w:r>
          </w:p>
        </w:tc>
        <w:tc>
          <w:tcPr>
            <w:tcW w:w="371" w:type="pct"/>
            <w:tcBorders>
              <w:bottom w:val="single" w:sz="6" w:space="0" w:color="auto"/>
            </w:tcBorders>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322,6</w:t>
            </w:r>
          </w:p>
        </w:tc>
        <w:tc>
          <w:tcPr>
            <w:tcW w:w="371" w:type="pct"/>
            <w:tcBorders>
              <w:bottom w:val="single" w:sz="6" w:space="0" w:color="auto"/>
            </w:tcBorders>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322,6</w:t>
            </w:r>
          </w:p>
        </w:tc>
        <w:tc>
          <w:tcPr>
            <w:tcW w:w="371" w:type="pct"/>
            <w:tcBorders>
              <w:bottom w:val="single" w:sz="6" w:space="0" w:color="auto"/>
            </w:tcBorders>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329,1</w:t>
            </w:r>
          </w:p>
        </w:tc>
        <w:tc>
          <w:tcPr>
            <w:tcW w:w="371" w:type="pct"/>
            <w:tcBorders>
              <w:bottom w:val="single" w:sz="6" w:space="0" w:color="auto"/>
            </w:tcBorders>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363,3</w:t>
            </w:r>
          </w:p>
        </w:tc>
        <w:tc>
          <w:tcPr>
            <w:tcW w:w="370" w:type="pct"/>
            <w:tcBorders>
              <w:bottom w:val="single" w:sz="6" w:space="0" w:color="auto"/>
            </w:tcBorders>
            <w:vAlign w:val="center"/>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425,7</w:t>
            </w:r>
          </w:p>
        </w:tc>
      </w:tr>
      <w:tr w:rsidR="00F2727B" w:rsidRPr="00587F9B" w:rsidTr="00A14326">
        <w:trPr>
          <w:trHeight w:val="290"/>
        </w:trPr>
        <w:tc>
          <w:tcPr>
            <w:tcW w:w="5000" w:type="pct"/>
            <w:gridSpan w:val="12"/>
            <w:tcBorders>
              <w:bottom w:val="single" w:sz="6" w:space="0" w:color="auto"/>
            </w:tcBorders>
          </w:tcPr>
          <w:p w:rsidR="00F2727B" w:rsidRPr="00587F9B" w:rsidRDefault="00F2727B" w:rsidP="00A14326">
            <w:pPr>
              <w:autoSpaceDE w:val="0"/>
              <w:autoSpaceDN w:val="0"/>
              <w:adjustRightInd w:val="0"/>
              <w:spacing w:after="0"/>
              <w:rPr>
                <w:rFonts w:ascii="Cambria" w:hAnsi="Cambria" w:cs="Arial"/>
                <w:b/>
                <w:sz w:val="18"/>
                <w:szCs w:val="18"/>
                <w:lang w:val="en-GB"/>
              </w:rPr>
            </w:pPr>
            <w:r w:rsidRPr="00587F9B">
              <w:rPr>
                <w:rFonts w:ascii="Cambria" w:hAnsi="Cambria" w:cs="Arial"/>
                <w:b/>
                <w:sz w:val="18"/>
                <w:szCs w:val="18"/>
                <w:lang w:val="en-GB"/>
              </w:rPr>
              <w:t>Tarife in RON/cap.loc/luna (rezidential), cu TVA</w:t>
            </w:r>
          </w:p>
        </w:tc>
      </w:tr>
      <w:tr w:rsidR="00F2727B" w:rsidRPr="00587F9B" w:rsidTr="00A14326">
        <w:trPr>
          <w:trHeight w:val="290"/>
        </w:trPr>
        <w:tc>
          <w:tcPr>
            <w:tcW w:w="920" w:type="pct"/>
            <w:tcBorders>
              <w:top w:val="single" w:sz="6" w:space="0" w:color="auto"/>
            </w:tcBorders>
            <w:vAlign w:val="center"/>
          </w:tcPr>
          <w:p w:rsidR="00F2727B" w:rsidRPr="00587F9B" w:rsidRDefault="00F2727B" w:rsidP="00A14326">
            <w:pPr>
              <w:autoSpaceDE w:val="0"/>
              <w:autoSpaceDN w:val="0"/>
              <w:adjustRightInd w:val="0"/>
              <w:spacing w:after="0"/>
              <w:rPr>
                <w:rFonts w:ascii="Cambria" w:hAnsi="Cambria" w:cs="Arial"/>
                <w:sz w:val="18"/>
                <w:szCs w:val="18"/>
                <w:lang w:val="en-GB" w:eastAsia="en-GB"/>
              </w:rPr>
            </w:pPr>
            <w:r w:rsidRPr="00587F9B">
              <w:rPr>
                <w:rFonts w:ascii="Cambria" w:hAnsi="Cambria" w:cs="Arial"/>
                <w:sz w:val="18"/>
                <w:szCs w:val="18"/>
                <w:lang w:val="en-GB" w:eastAsia="en-GB"/>
              </w:rPr>
              <w:t>Medie</w:t>
            </w:r>
          </w:p>
        </w:tc>
        <w:tc>
          <w:tcPr>
            <w:tcW w:w="371" w:type="pct"/>
            <w:tcBorders>
              <w:top w:val="single" w:sz="6" w:space="0" w:color="auto"/>
            </w:tcBorders>
            <w:vAlign w:val="bottom"/>
          </w:tcPr>
          <w:p w:rsidR="00F2727B" w:rsidRPr="00587F9B" w:rsidRDefault="00F2727B" w:rsidP="00A14326">
            <w:pPr>
              <w:autoSpaceDE w:val="0"/>
              <w:autoSpaceDN w:val="0"/>
              <w:adjustRightInd w:val="0"/>
              <w:spacing w:after="0"/>
              <w:ind w:right="57"/>
              <w:jc w:val="right"/>
              <w:rPr>
                <w:rFonts w:ascii="Cambria" w:hAnsi="Cambria" w:cs="Arial"/>
                <w:sz w:val="18"/>
                <w:szCs w:val="18"/>
                <w:lang w:val="en-GB" w:eastAsia="en-GB"/>
              </w:rPr>
            </w:pPr>
          </w:p>
        </w:tc>
        <w:tc>
          <w:tcPr>
            <w:tcW w:w="371" w:type="pct"/>
            <w:tcBorders>
              <w:top w:val="single" w:sz="6" w:space="0" w:color="auto"/>
            </w:tcBorders>
            <w:vAlign w:val="bottom"/>
          </w:tcPr>
          <w:p w:rsidR="00F2727B" w:rsidRPr="00587F9B" w:rsidRDefault="00F2727B" w:rsidP="00A14326">
            <w:pPr>
              <w:autoSpaceDE w:val="0"/>
              <w:autoSpaceDN w:val="0"/>
              <w:adjustRightInd w:val="0"/>
              <w:spacing w:after="0"/>
              <w:ind w:right="57"/>
              <w:jc w:val="right"/>
              <w:rPr>
                <w:rFonts w:ascii="Cambria" w:hAnsi="Cambria" w:cs="Arial"/>
                <w:sz w:val="18"/>
                <w:szCs w:val="18"/>
                <w:lang w:val="en-GB" w:eastAsia="en-GB"/>
              </w:rPr>
            </w:pPr>
          </w:p>
        </w:tc>
        <w:tc>
          <w:tcPr>
            <w:tcW w:w="371" w:type="pct"/>
            <w:tcBorders>
              <w:top w:val="single" w:sz="6" w:space="0" w:color="auto"/>
            </w:tcBorders>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7,17</w:t>
            </w:r>
          </w:p>
        </w:tc>
        <w:tc>
          <w:tcPr>
            <w:tcW w:w="371" w:type="pct"/>
            <w:tcBorders>
              <w:top w:val="single" w:sz="6" w:space="0" w:color="auto"/>
            </w:tcBorders>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7,37</w:t>
            </w:r>
          </w:p>
        </w:tc>
        <w:tc>
          <w:tcPr>
            <w:tcW w:w="371" w:type="pct"/>
            <w:tcBorders>
              <w:top w:val="single" w:sz="6" w:space="0" w:color="auto"/>
            </w:tcBorders>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7,59</w:t>
            </w:r>
          </w:p>
        </w:tc>
        <w:tc>
          <w:tcPr>
            <w:tcW w:w="371" w:type="pct"/>
            <w:tcBorders>
              <w:top w:val="single" w:sz="6" w:space="0" w:color="auto"/>
            </w:tcBorders>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7,81</w:t>
            </w:r>
          </w:p>
        </w:tc>
        <w:tc>
          <w:tcPr>
            <w:tcW w:w="371" w:type="pct"/>
            <w:tcBorders>
              <w:top w:val="single" w:sz="6" w:space="0" w:color="auto"/>
            </w:tcBorders>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8,72</w:t>
            </w:r>
          </w:p>
        </w:tc>
        <w:tc>
          <w:tcPr>
            <w:tcW w:w="371" w:type="pct"/>
            <w:tcBorders>
              <w:top w:val="single" w:sz="6" w:space="0" w:color="auto"/>
            </w:tcBorders>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9,25</w:t>
            </w:r>
          </w:p>
        </w:tc>
        <w:tc>
          <w:tcPr>
            <w:tcW w:w="371" w:type="pct"/>
            <w:tcBorders>
              <w:top w:val="single" w:sz="6" w:space="0" w:color="auto"/>
            </w:tcBorders>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9,93</w:t>
            </w:r>
          </w:p>
        </w:tc>
        <w:tc>
          <w:tcPr>
            <w:tcW w:w="371" w:type="pct"/>
            <w:tcBorders>
              <w:top w:val="single" w:sz="6" w:space="0" w:color="auto"/>
            </w:tcBorders>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11,13</w:t>
            </w:r>
          </w:p>
        </w:tc>
        <w:tc>
          <w:tcPr>
            <w:tcW w:w="370" w:type="pct"/>
            <w:tcBorders>
              <w:top w:val="single" w:sz="6" w:space="0" w:color="auto"/>
            </w:tcBorders>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13,36</w:t>
            </w:r>
          </w:p>
        </w:tc>
      </w:tr>
      <w:tr w:rsidR="00F2727B" w:rsidRPr="00587F9B" w:rsidTr="00A14326">
        <w:trPr>
          <w:trHeight w:val="290"/>
        </w:trPr>
        <w:tc>
          <w:tcPr>
            <w:tcW w:w="920" w:type="pct"/>
            <w:vAlign w:val="center"/>
          </w:tcPr>
          <w:p w:rsidR="00F2727B" w:rsidRPr="00587F9B" w:rsidRDefault="00F2727B" w:rsidP="00A14326">
            <w:pPr>
              <w:autoSpaceDE w:val="0"/>
              <w:autoSpaceDN w:val="0"/>
              <w:adjustRightInd w:val="0"/>
              <w:spacing w:after="0"/>
              <w:rPr>
                <w:rFonts w:ascii="Cambria" w:hAnsi="Cambria" w:cs="Arial"/>
                <w:sz w:val="18"/>
                <w:szCs w:val="18"/>
                <w:lang w:val="en-GB" w:eastAsia="en-GB"/>
              </w:rPr>
            </w:pPr>
            <w:r w:rsidRPr="00587F9B">
              <w:rPr>
                <w:rFonts w:ascii="Cambria" w:hAnsi="Cambria" w:cs="Arial"/>
                <w:sz w:val="18"/>
                <w:szCs w:val="18"/>
                <w:lang w:val="en-GB" w:eastAsia="en-GB"/>
              </w:rPr>
              <w:t>Gospodarii urbane</w:t>
            </w:r>
          </w:p>
        </w:tc>
        <w:tc>
          <w:tcPr>
            <w:tcW w:w="371" w:type="pct"/>
            <w:vAlign w:val="bottom"/>
          </w:tcPr>
          <w:p w:rsidR="00F2727B" w:rsidRPr="00587F9B" w:rsidRDefault="00F2727B" w:rsidP="00A14326">
            <w:pPr>
              <w:autoSpaceDE w:val="0"/>
              <w:autoSpaceDN w:val="0"/>
              <w:adjustRightInd w:val="0"/>
              <w:spacing w:after="0"/>
              <w:ind w:right="57"/>
              <w:jc w:val="right"/>
              <w:rPr>
                <w:rFonts w:ascii="Cambria" w:hAnsi="Cambria" w:cs="Arial"/>
                <w:sz w:val="18"/>
                <w:szCs w:val="18"/>
                <w:lang w:val="en-GB" w:eastAsia="en-GB"/>
              </w:rPr>
            </w:pPr>
          </w:p>
        </w:tc>
        <w:tc>
          <w:tcPr>
            <w:tcW w:w="371" w:type="pct"/>
            <w:vAlign w:val="bottom"/>
          </w:tcPr>
          <w:p w:rsidR="00F2727B" w:rsidRPr="00587F9B" w:rsidRDefault="00F2727B" w:rsidP="00A14326">
            <w:pPr>
              <w:autoSpaceDE w:val="0"/>
              <w:autoSpaceDN w:val="0"/>
              <w:adjustRightInd w:val="0"/>
              <w:spacing w:after="0"/>
              <w:ind w:right="57"/>
              <w:jc w:val="right"/>
              <w:rPr>
                <w:rFonts w:ascii="Cambria" w:hAnsi="Cambria" w:cs="Arial"/>
                <w:sz w:val="18"/>
                <w:szCs w:val="18"/>
                <w:lang w:val="en-GB" w:eastAsia="en-GB"/>
              </w:rPr>
            </w:pPr>
          </w:p>
        </w:tc>
        <w:tc>
          <w:tcPr>
            <w:tcW w:w="371" w:type="pct"/>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9,99</w:t>
            </w:r>
          </w:p>
        </w:tc>
        <w:tc>
          <w:tcPr>
            <w:tcW w:w="371" w:type="pct"/>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10,26</w:t>
            </w:r>
          </w:p>
        </w:tc>
        <w:tc>
          <w:tcPr>
            <w:tcW w:w="371" w:type="pct"/>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10,57</w:t>
            </w:r>
          </w:p>
        </w:tc>
        <w:tc>
          <w:tcPr>
            <w:tcW w:w="371" w:type="pct"/>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10,88</w:t>
            </w:r>
          </w:p>
        </w:tc>
        <w:tc>
          <w:tcPr>
            <w:tcW w:w="371" w:type="pct"/>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12,23</w:t>
            </w:r>
          </w:p>
        </w:tc>
        <w:tc>
          <w:tcPr>
            <w:tcW w:w="371" w:type="pct"/>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12,86</w:t>
            </w:r>
          </w:p>
        </w:tc>
        <w:tc>
          <w:tcPr>
            <w:tcW w:w="371" w:type="pct"/>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13,80</w:t>
            </w:r>
          </w:p>
        </w:tc>
        <w:tc>
          <w:tcPr>
            <w:tcW w:w="371" w:type="pct"/>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15,46</w:t>
            </w:r>
          </w:p>
        </w:tc>
        <w:tc>
          <w:tcPr>
            <w:tcW w:w="370" w:type="pct"/>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18,55</w:t>
            </w:r>
          </w:p>
        </w:tc>
      </w:tr>
      <w:tr w:rsidR="00F2727B" w:rsidRPr="00587F9B" w:rsidTr="00A14326">
        <w:trPr>
          <w:trHeight w:val="290"/>
        </w:trPr>
        <w:tc>
          <w:tcPr>
            <w:tcW w:w="920" w:type="pct"/>
            <w:vAlign w:val="center"/>
          </w:tcPr>
          <w:p w:rsidR="00F2727B" w:rsidRPr="00587F9B" w:rsidRDefault="00F2727B" w:rsidP="00A14326">
            <w:pPr>
              <w:autoSpaceDE w:val="0"/>
              <w:autoSpaceDN w:val="0"/>
              <w:adjustRightInd w:val="0"/>
              <w:spacing w:after="0"/>
              <w:rPr>
                <w:rFonts w:ascii="Cambria" w:hAnsi="Cambria" w:cs="Arial"/>
                <w:sz w:val="18"/>
                <w:szCs w:val="18"/>
                <w:lang w:val="en-GB" w:eastAsia="en-GB"/>
              </w:rPr>
            </w:pPr>
            <w:r w:rsidRPr="00587F9B">
              <w:rPr>
                <w:rFonts w:ascii="Cambria" w:hAnsi="Cambria" w:cs="Arial"/>
                <w:sz w:val="18"/>
                <w:szCs w:val="18"/>
                <w:lang w:val="en-GB" w:eastAsia="en-GB"/>
              </w:rPr>
              <w:t>Gospodarii rurale</w:t>
            </w:r>
          </w:p>
        </w:tc>
        <w:tc>
          <w:tcPr>
            <w:tcW w:w="371" w:type="pct"/>
            <w:vAlign w:val="bottom"/>
          </w:tcPr>
          <w:p w:rsidR="00F2727B" w:rsidRPr="00587F9B" w:rsidRDefault="00F2727B" w:rsidP="00A14326">
            <w:pPr>
              <w:autoSpaceDE w:val="0"/>
              <w:autoSpaceDN w:val="0"/>
              <w:adjustRightInd w:val="0"/>
              <w:spacing w:after="0"/>
              <w:ind w:right="57"/>
              <w:jc w:val="right"/>
              <w:rPr>
                <w:rFonts w:ascii="Cambria" w:hAnsi="Cambria" w:cs="Arial"/>
                <w:sz w:val="18"/>
                <w:szCs w:val="18"/>
                <w:lang w:val="en-GB" w:eastAsia="en-GB"/>
              </w:rPr>
            </w:pPr>
          </w:p>
        </w:tc>
        <w:tc>
          <w:tcPr>
            <w:tcW w:w="371" w:type="pct"/>
            <w:vAlign w:val="bottom"/>
          </w:tcPr>
          <w:p w:rsidR="00F2727B" w:rsidRPr="00587F9B" w:rsidRDefault="00F2727B" w:rsidP="00A14326">
            <w:pPr>
              <w:autoSpaceDE w:val="0"/>
              <w:autoSpaceDN w:val="0"/>
              <w:adjustRightInd w:val="0"/>
              <w:spacing w:after="0"/>
              <w:ind w:right="57"/>
              <w:jc w:val="right"/>
              <w:rPr>
                <w:rFonts w:ascii="Cambria" w:hAnsi="Cambria" w:cs="Arial"/>
                <w:sz w:val="18"/>
                <w:szCs w:val="18"/>
                <w:lang w:val="en-GB" w:eastAsia="en-GB"/>
              </w:rPr>
            </w:pPr>
          </w:p>
        </w:tc>
        <w:tc>
          <w:tcPr>
            <w:tcW w:w="371" w:type="pct"/>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4,51</w:t>
            </w:r>
          </w:p>
        </w:tc>
        <w:tc>
          <w:tcPr>
            <w:tcW w:w="371" w:type="pct"/>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4,63</w:t>
            </w:r>
          </w:p>
        </w:tc>
        <w:tc>
          <w:tcPr>
            <w:tcW w:w="371" w:type="pct"/>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4,78</w:t>
            </w:r>
          </w:p>
        </w:tc>
        <w:tc>
          <w:tcPr>
            <w:tcW w:w="371" w:type="pct"/>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4,92</w:t>
            </w:r>
          </w:p>
        </w:tc>
        <w:tc>
          <w:tcPr>
            <w:tcW w:w="371" w:type="pct"/>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5,54</w:t>
            </w:r>
          </w:p>
        </w:tc>
        <w:tc>
          <w:tcPr>
            <w:tcW w:w="371" w:type="pct"/>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5,83</w:t>
            </w:r>
          </w:p>
        </w:tc>
        <w:tc>
          <w:tcPr>
            <w:tcW w:w="371" w:type="pct"/>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6,27</w:t>
            </w:r>
          </w:p>
        </w:tc>
        <w:tc>
          <w:tcPr>
            <w:tcW w:w="371" w:type="pct"/>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7,04</w:t>
            </w:r>
          </w:p>
        </w:tc>
        <w:tc>
          <w:tcPr>
            <w:tcW w:w="370" w:type="pct"/>
            <w:vAlign w:val="bottom"/>
          </w:tcPr>
          <w:p w:rsidR="00F2727B" w:rsidRPr="00587F9B" w:rsidRDefault="00F2727B" w:rsidP="00A14326">
            <w:pPr>
              <w:spacing w:after="0"/>
              <w:jc w:val="right"/>
              <w:rPr>
                <w:rFonts w:ascii="Cambria" w:hAnsi="Cambria" w:cs="Arial"/>
                <w:sz w:val="18"/>
                <w:szCs w:val="18"/>
              </w:rPr>
            </w:pPr>
            <w:r w:rsidRPr="00587F9B">
              <w:rPr>
                <w:rFonts w:ascii="Cambria" w:hAnsi="Cambria" w:cs="Arial"/>
                <w:sz w:val="18"/>
                <w:szCs w:val="18"/>
              </w:rPr>
              <w:t>8,47</w:t>
            </w:r>
          </w:p>
        </w:tc>
      </w:tr>
    </w:tbl>
    <w:p w:rsidR="00F2727B" w:rsidRDefault="00F2727B" w:rsidP="00F2727B">
      <w:pPr>
        <w:spacing w:after="0"/>
        <w:rPr>
          <w:rFonts w:ascii="Cambria" w:hAnsi="Cambria"/>
          <w:b/>
          <w:sz w:val="24"/>
          <w:szCs w:val="24"/>
        </w:rPr>
      </w:pPr>
    </w:p>
    <w:p w:rsidR="00F2727B" w:rsidRPr="00587F9B" w:rsidRDefault="00F2727B" w:rsidP="00F2727B">
      <w:pPr>
        <w:spacing w:before="120" w:after="0"/>
        <w:rPr>
          <w:rFonts w:ascii="Cambria" w:hAnsi="Cambria"/>
          <w:b/>
          <w:sz w:val="24"/>
          <w:szCs w:val="24"/>
        </w:rPr>
      </w:pPr>
      <w:r>
        <w:rPr>
          <w:rFonts w:ascii="Cambria" w:hAnsi="Cambria"/>
          <w:b/>
          <w:sz w:val="24"/>
          <w:szCs w:val="24"/>
        </w:rPr>
        <w:t>NOTE</w:t>
      </w:r>
      <w:r w:rsidRPr="00587F9B">
        <w:rPr>
          <w:rFonts w:ascii="Cambria" w:hAnsi="Cambria"/>
          <w:b/>
          <w:sz w:val="24"/>
          <w:szCs w:val="24"/>
        </w:rPr>
        <w:t>:</w:t>
      </w:r>
    </w:p>
    <w:p w:rsidR="00F2727B" w:rsidRPr="00587F9B" w:rsidRDefault="00F2727B" w:rsidP="00F2727B">
      <w:pPr>
        <w:pStyle w:val="Quote"/>
        <w:spacing w:after="0"/>
        <w:rPr>
          <w:rFonts w:ascii="Cambria" w:hAnsi="Cambria"/>
          <w:szCs w:val="24"/>
          <w:lang w:val="ro-RO"/>
        </w:rPr>
      </w:pPr>
      <w:r w:rsidRPr="00587F9B">
        <w:rPr>
          <w:rFonts w:ascii="Cambria" w:hAnsi="Cambria"/>
          <w:szCs w:val="24"/>
          <w:vertAlign w:val="superscript"/>
          <w:lang w:val="ro-RO"/>
        </w:rPr>
        <w:t>1</w:t>
      </w:r>
      <w:r w:rsidRPr="00587F9B">
        <w:rPr>
          <w:rFonts w:ascii="Cambria" w:hAnsi="Cambria"/>
          <w:szCs w:val="24"/>
          <w:lang w:val="ro-RO"/>
        </w:rPr>
        <w:t xml:space="preserve"> Planul anual de dezvoltare tarifară evoluție în județul Bihor a fost aprobat prin Hotărârea 3/12.12.2013 a ADI Ecolect Group și este cuprins în contractul de finanțare al Proiectului SMID Bihor.</w:t>
      </w:r>
    </w:p>
    <w:p w:rsidR="00F2727B" w:rsidRPr="00587F9B" w:rsidRDefault="00F2727B" w:rsidP="00F2727B">
      <w:pPr>
        <w:pStyle w:val="Quote"/>
        <w:spacing w:after="0"/>
        <w:rPr>
          <w:rFonts w:ascii="Cambria" w:hAnsi="Cambria"/>
          <w:szCs w:val="24"/>
          <w:lang w:val="ro-RO"/>
        </w:rPr>
      </w:pPr>
      <w:r w:rsidRPr="00587F9B">
        <w:rPr>
          <w:rFonts w:ascii="Cambria" w:hAnsi="Cambria"/>
          <w:szCs w:val="24"/>
          <w:vertAlign w:val="superscript"/>
          <w:lang w:val="ro-RO"/>
        </w:rPr>
        <w:t>2</w:t>
      </w:r>
      <w:r w:rsidRPr="00587F9B">
        <w:rPr>
          <w:rFonts w:ascii="Cambria" w:hAnsi="Cambria"/>
          <w:szCs w:val="24"/>
          <w:lang w:val="ro-RO"/>
        </w:rPr>
        <w:t xml:space="preserve"> Tarifele anuale în termeni reali nu includ inflația în perioada dintre ajustările tarifare. </w:t>
      </w:r>
    </w:p>
    <w:p w:rsidR="00F2727B" w:rsidRPr="00587F9B" w:rsidRDefault="00F2727B" w:rsidP="00F2727B">
      <w:pPr>
        <w:pStyle w:val="Quote"/>
        <w:spacing w:after="0"/>
        <w:rPr>
          <w:rFonts w:ascii="Cambria" w:hAnsi="Cambria"/>
          <w:szCs w:val="24"/>
          <w:lang w:val="ro-RO"/>
        </w:rPr>
      </w:pPr>
      <w:r w:rsidRPr="00587F9B">
        <w:rPr>
          <w:rFonts w:ascii="Cambria" w:hAnsi="Cambria"/>
          <w:szCs w:val="24"/>
          <w:vertAlign w:val="superscript"/>
          <w:lang w:val="ro-RO"/>
        </w:rPr>
        <w:t xml:space="preserve">3 </w:t>
      </w:r>
      <w:r w:rsidRPr="00587F9B">
        <w:rPr>
          <w:rFonts w:ascii="Cambria" w:hAnsi="Cambria"/>
          <w:szCs w:val="24"/>
          <w:lang w:val="ro-RO"/>
        </w:rPr>
        <w:t xml:space="preserve">Conform Documentului de Poziție, art. 22 (2), tarifele percepute de la populație includ tarifele de colectare, transport, stocare temporară, sortare, compostare, tratare mecano-biologică și depozitare, dar nu includ </w:t>
      </w:r>
      <w:r>
        <w:rPr>
          <w:rFonts w:ascii="Cambria" w:hAnsi="Cambria"/>
          <w:szCs w:val="24"/>
          <w:lang w:val="ro-RO"/>
        </w:rPr>
        <w:t xml:space="preserve">taxa suplimentară de depozitare aplicabilă din ianuarie 2018 (cf. Anexa 2 la OUG 196/2005), </w:t>
      </w:r>
      <w:r w:rsidRPr="00587F9B">
        <w:rPr>
          <w:rFonts w:ascii="Cambria" w:hAnsi="Cambria"/>
          <w:szCs w:val="24"/>
          <w:lang w:val="ro-RO"/>
        </w:rPr>
        <w:t xml:space="preserve">redevența și taxele </w:t>
      </w:r>
      <w:r>
        <w:rPr>
          <w:rFonts w:ascii="Cambria" w:hAnsi="Cambria"/>
          <w:szCs w:val="24"/>
          <w:lang w:val="ro-RO"/>
        </w:rPr>
        <w:t>de administrare- ce urmează a fi stabilite de Beneficiar (CJ Bihor) și Delegatar (ADI Ecolect Group).</w:t>
      </w:r>
    </w:p>
    <w:p w:rsidR="00F2727B" w:rsidRPr="00587F9B" w:rsidRDefault="00F2727B" w:rsidP="00F2727B">
      <w:pPr>
        <w:pStyle w:val="Quote"/>
        <w:spacing w:after="0"/>
        <w:rPr>
          <w:rFonts w:ascii="Cambria" w:hAnsi="Cambria"/>
          <w:szCs w:val="24"/>
          <w:lang w:val="ro-RO"/>
        </w:rPr>
      </w:pPr>
      <w:r w:rsidRPr="00587F9B">
        <w:rPr>
          <w:rFonts w:ascii="Cambria" w:hAnsi="Cambria"/>
          <w:szCs w:val="24"/>
          <w:vertAlign w:val="superscript"/>
          <w:lang w:val="ro-RO"/>
        </w:rPr>
        <w:t>4</w:t>
      </w:r>
      <w:r w:rsidRPr="00587F9B">
        <w:rPr>
          <w:rFonts w:ascii="Cambria" w:hAnsi="Cambria"/>
          <w:szCs w:val="24"/>
          <w:lang w:val="ro-RO"/>
        </w:rPr>
        <w:t xml:space="preserve"> Conform datelor disponibile la ultimul recensământ al populației (2011), dimensiunea medie a gospodăriei este de 2,7 persoane.</w:t>
      </w:r>
    </w:p>
    <w:p w:rsidR="00F2727B" w:rsidRPr="00587F9B" w:rsidRDefault="00F2727B" w:rsidP="00F2727B">
      <w:pPr>
        <w:spacing w:before="120" w:after="0"/>
        <w:rPr>
          <w:rFonts w:ascii="Cambria" w:eastAsia="Calibri" w:hAnsi="Cambria"/>
          <w:i/>
          <w:iCs/>
          <w:color w:val="000000"/>
          <w:sz w:val="24"/>
          <w:szCs w:val="24"/>
          <w:lang w:eastAsia="en-US" w:bidi="en-US"/>
        </w:rPr>
      </w:pPr>
      <w:r w:rsidRPr="00587F9B">
        <w:rPr>
          <w:rFonts w:ascii="Cambria" w:hAnsi="Cambria"/>
          <w:i/>
          <w:sz w:val="24"/>
          <w:szCs w:val="24"/>
          <w:vertAlign w:val="superscript"/>
        </w:rPr>
        <w:t>5</w:t>
      </w:r>
      <w:r w:rsidRPr="00587F9B">
        <w:rPr>
          <w:rFonts w:ascii="Cambria" w:hAnsi="Cambria"/>
          <w:i/>
          <w:sz w:val="24"/>
          <w:szCs w:val="24"/>
        </w:rPr>
        <w:t xml:space="preserve"> Ta</w:t>
      </w:r>
      <w:r w:rsidRPr="00587F9B">
        <w:rPr>
          <w:rFonts w:ascii="Cambria" w:eastAsia="Calibri" w:hAnsi="Cambria"/>
          <w:i/>
          <w:iCs/>
          <w:color w:val="000000"/>
          <w:sz w:val="24"/>
          <w:szCs w:val="24"/>
          <w:lang w:eastAsia="en-US" w:bidi="en-US"/>
        </w:rPr>
        <w:t>rifele vizează doar deșeurile municipale</w:t>
      </w:r>
    </w:p>
    <w:p w:rsidR="00F2727B" w:rsidRPr="00587F9B" w:rsidRDefault="00F2727B" w:rsidP="00F2727B">
      <w:pPr>
        <w:autoSpaceDE w:val="0"/>
        <w:autoSpaceDN w:val="0"/>
        <w:adjustRightInd w:val="0"/>
        <w:spacing w:before="120" w:after="0"/>
        <w:rPr>
          <w:rFonts w:ascii="Cambria" w:hAnsi="Cambria" w:cs="Arial"/>
          <w:highlight w:val="cyan"/>
          <w:lang w:eastAsia="ro-RO"/>
        </w:rPr>
      </w:pPr>
    </w:p>
    <w:p w:rsidR="00F2727B" w:rsidRDefault="00F2727B" w:rsidP="00F2727B">
      <w:pPr>
        <w:spacing w:after="0"/>
        <w:rPr>
          <w:rFonts w:ascii="Cambria" w:hAnsi="Cambria" w:cs="Arial"/>
          <w:sz w:val="24"/>
          <w:szCs w:val="24"/>
        </w:rPr>
      </w:pPr>
      <w:r w:rsidRPr="00A8159F">
        <w:rPr>
          <w:rFonts w:ascii="Cambria" w:hAnsi="Cambria" w:cs="Arial"/>
          <w:sz w:val="24"/>
          <w:szCs w:val="24"/>
        </w:rPr>
        <w:t xml:space="preserve">Costurile platite de generatori (persoane fizice sau juridice) pentru serviciul de salubrizare </w:t>
      </w:r>
      <w:r>
        <w:rPr>
          <w:rFonts w:ascii="Cambria" w:hAnsi="Cambria" w:cs="Arial"/>
          <w:sz w:val="24"/>
          <w:szCs w:val="24"/>
        </w:rPr>
        <w:t>vor</w:t>
      </w:r>
      <w:r w:rsidRPr="00A8159F">
        <w:rPr>
          <w:rFonts w:ascii="Cambria" w:hAnsi="Cambria" w:cs="Arial"/>
          <w:sz w:val="24"/>
          <w:szCs w:val="24"/>
        </w:rPr>
        <w:t xml:space="preserve"> acoper</w:t>
      </w:r>
      <w:r>
        <w:rPr>
          <w:rFonts w:ascii="Cambria" w:hAnsi="Cambria" w:cs="Arial"/>
          <w:sz w:val="24"/>
          <w:szCs w:val="24"/>
        </w:rPr>
        <w:t>i</w:t>
      </w:r>
      <w:r w:rsidRPr="00A8159F">
        <w:rPr>
          <w:rFonts w:ascii="Cambria" w:hAnsi="Cambria" w:cs="Arial"/>
          <w:sz w:val="24"/>
          <w:szCs w:val="24"/>
        </w:rPr>
        <w:t xml:space="preserve"> atat costurile de operare si intretinere, cat si costurile de investitii pentru colectarea, transportul, tratarea si eliminarea deseurilor.</w:t>
      </w:r>
    </w:p>
    <w:p w:rsidR="00895898" w:rsidRDefault="00895898" w:rsidP="00E32A42">
      <w:pPr>
        <w:spacing w:after="0"/>
        <w:rPr>
          <w:rFonts w:ascii="Cambria" w:hAnsi="Cambria" w:cs="Arial"/>
          <w:sz w:val="24"/>
          <w:szCs w:val="24"/>
        </w:rPr>
      </w:pPr>
      <w:r>
        <w:rPr>
          <w:rFonts w:ascii="Cambria" w:hAnsi="Cambria" w:cs="Arial"/>
          <w:sz w:val="24"/>
          <w:szCs w:val="24"/>
        </w:rPr>
        <w:lastRenderedPageBreak/>
        <w:t xml:space="preserve">Operatorii economici interesați vor avea în vedere la alcătuirea ofertei toate cheltuielile necesare pentru </w:t>
      </w:r>
      <w:r w:rsidRPr="00895898">
        <w:rPr>
          <w:rFonts w:ascii="Cambria" w:hAnsi="Cambria" w:cs="Arial"/>
          <w:sz w:val="24"/>
          <w:szCs w:val="24"/>
        </w:rPr>
        <w:t xml:space="preserve">fracțiile de preț aferente colectării, transferului, sortării și depozitării pentru deșeurile reziduale transportate de la </w:t>
      </w:r>
      <w:r>
        <w:rPr>
          <w:rFonts w:ascii="Cambria" w:hAnsi="Cambria" w:cs="Arial"/>
          <w:sz w:val="24"/>
          <w:szCs w:val="24"/>
        </w:rPr>
        <w:t>stația concesionată</w:t>
      </w:r>
      <w:r w:rsidRPr="00895898">
        <w:rPr>
          <w:rFonts w:ascii="Cambria" w:hAnsi="Cambria" w:cs="Arial"/>
          <w:sz w:val="24"/>
          <w:szCs w:val="24"/>
        </w:rPr>
        <w:t xml:space="preserve"> la stația de tratare mecano-biologică Oradea sau la depozitul conform Oradea, care deserve</w:t>
      </w:r>
      <w:r>
        <w:rPr>
          <w:rFonts w:ascii="Cambria" w:hAnsi="Cambria" w:cs="Arial"/>
          <w:sz w:val="24"/>
          <w:szCs w:val="24"/>
        </w:rPr>
        <w:t>sc</w:t>
      </w:r>
      <w:r w:rsidRPr="00895898">
        <w:rPr>
          <w:rFonts w:ascii="Cambria" w:hAnsi="Cambria" w:cs="Arial"/>
          <w:sz w:val="24"/>
          <w:szCs w:val="24"/>
        </w:rPr>
        <w:t xml:space="preserve"> Sistemul Integrat din j</w:t>
      </w:r>
      <w:r>
        <w:rPr>
          <w:rFonts w:ascii="Cambria" w:hAnsi="Cambria" w:cs="Arial"/>
          <w:sz w:val="24"/>
          <w:szCs w:val="24"/>
        </w:rPr>
        <w:t>udețul Bihor</w:t>
      </w:r>
      <w:r w:rsidRPr="00895898">
        <w:rPr>
          <w:rFonts w:ascii="Cambria" w:hAnsi="Cambria" w:cs="Arial"/>
          <w:sz w:val="24"/>
          <w:szCs w:val="24"/>
        </w:rPr>
        <w:t>.</w:t>
      </w:r>
    </w:p>
    <w:p w:rsidR="00394923" w:rsidRPr="00895898" w:rsidRDefault="00394923" w:rsidP="00E32A42">
      <w:pPr>
        <w:spacing w:after="0"/>
        <w:rPr>
          <w:rFonts w:ascii="Cambria" w:hAnsi="Cambria" w:cs="Arial"/>
          <w:sz w:val="24"/>
          <w:szCs w:val="24"/>
        </w:rPr>
      </w:pPr>
    </w:p>
    <w:p w:rsidR="00394923" w:rsidRPr="00394923" w:rsidRDefault="00394923" w:rsidP="00E32A42">
      <w:pPr>
        <w:spacing w:after="0"/>
        <w:rPr>
          <w:rFonts w:ascii="Cambria" w:eastAsia="Calibri" w:hAnsi="Cambria"/>
          <w:sz w:val="24"/>
          <w:szCs w:val="24"/>
        </w:rPr>
      </w:pPr>
      <w:r w:rsidRPr="00394923">
        <w:rPr>
          <w:rFonts w:ascii="Cambria" w:eastAsia="Calibri" w:hAnsi="Cambria"/>
          <w:sz w:val="24"/>
          <w:szCs w:val="24"/>
        </w:rPr>
        <w:t>Ofertanții vor include în propunerea financiară modului de calcul al tarifelor pe baza fiselor de</w:t>
      </w:r>
      <w:r w:rsidRPr="00394923">
        <w:rPr>
          <w:rFonts w:ascii="Cambria" w:eastAsia="Calibri" w:hAnsi="Cambria"/>
        </w:rPr>
        <w:t xml:space="preserve"> </w:t>
      </w:r>
      <w:r w:rsidRPr="00394923">
        <w:rPr>
          <w:rFonts w:ascii="Cambria" w:eastAsia="Calibri" w:hAnsi="Cambria"/>
          <w:sz w:val="24"/>
          <w:szCs w:val="24"/>
        </w:rPr>
        <w:t>fundamentare a tarifului insotite de Memoriul tehnico-economic, intocmite conform Ordinului ANRSC Nr. 109 din 2007.</w:t>
      </w:r>
    </w:p>
    <w:p w:rsidR="00394923" w:rsidRDefault="00394923" w:rsidP="00E32A42">
      <w:pPr>
        <w:spacing w:after="0"/>
        <w:rPr>
          <w:rFonts w:ascii="Cambria" w:eastAsia="Calibri" w:hAnsi="Cambria"/>
          <w:sz w:val="24"/>
          <w:szCs w:val="24"/>
        </w:rPr>
      </w:pPr>
      <w:r w:rsidRPr="00394923">
        <w:rPr>
          <w:rFonts w:ascii="Cambria" w:eastAsia="Calibri" w:hAnsi="Cambria"/>
          <w:sz w:val="24"/>
          <w:szCs w:val="24"/>
        </w:rPr>
        <w:t>La fundamentarea pretului, ofertantii vor lua in calcul toate cheltuielile necesare, pe baza informațiilor detaliate privind condițiile tehnice, socio-economice și reglementările aplicabile cadrului specifi</w:t>
      </w:r>
      <w:r>
        <w:rPr>
          <w:rFonts w:ascii="Cambria" w:eastAsia="Calibri" w:hAnsi="Cambria"/>
          <w:sz w:val="24"/>
          <w:szCs w:val="24"/>
        </w:rPr>
        <w:t>c al delegării.</w:t>
      </w:r>
    </w:p>
    <w:p w:rsidR="00EE16C4" w:rsidRDefault="00EE16C4" w:rsidP="00E32A42">
      <w:pPr>
        <w:spacing w:after="0"/>
        <w:rPr>
          <w:rFonts w:ascii="Cambria" w:eastAsia="Calibri" w:hAnsi="Cambria"/>
          <w:sz w:val="24"/>
          <w:szCs w:val="24"/>
        </w:rPr>
      </w:pPr>
    </w:p>
    <w:p w:rsidR="00EE16C4" w:rsidRDefault="00EE16C4" w:rsidP="00EE16C4">
      <w:pPr>
        <w:spacing w:after="0"/>
        <w:rPr>
          <w:rFonts w:ascii="Cambria" w:eastAsia="Calibri" w:hAnsi="Cambria"/>
          <w:sz w:val="24"/>
          <w:szCs w:val="24"/>
          <w:lang w:val="en-US"/>
        </w:rPr>
      </w:pPr>
      <w:r>
        <w:rPr>
          <w:rFonts w:ascii="Cambria" w:eastAsia="Calibri" w:hAnsi="Cambria"/>
          <w:sz w:val="24"/>
          <w:szCs w:val="24"/>
          <w:lang w:val="en-US"/>
        </w:rPr>
        <w:t xml:space="preserve">Conform OUG nr. 74/2018, </w:t>
      </w:r>
      <w:r w:rsidRPr="00E92837">
        <w:rPr>
          <w:rFonts w:ascii="Cambria" w:eastAsia="Calibri" w:hAnsi="Cambria"/>
          <w:sz w:val="24"/>
          <w:szCs w:val="24"/>
          <w:lang w:val="en-US"/>
        </w:rPr>
        <w:t xml:space="preserve">începând cu data de 1 ianuarie 2019, </w:t>
      </w:r>
      <w:r>
        <w:rPr>
          <w:rFonts w:ascii="Cambria" w:eastAsia="Calibri" w:hAnsi="Cambria"/>
          <w:sz w:val="24"/>
          <w:szCs w:val="24"/>
          <w:lang w:val="en-US"/>
        </w:rPr>
        <w:t xml:space="preserve">se vor stabili și aproba </w:t>
      </w:r>
      <w:r w:rsidRPr="00E92837">
        <w:rPr>
          <w:rFonts w:ascii="Cambria" w:eastAsia="Calibri" w:hAnsi="Cambria"/>
          <w:sz w:val="24"/>
          <w:szCs w:val="24"/>
          <w:lang w:val="en-US"/>
        </w:rPr>
        <w:t xml:space="preserve">pentru beneficiarii serviciului de salubrizare tarife distincte pentru gestionarea deşeurilor </w:t>
      </w:r>
      <w:r>
        <w:rPr>
          <w:rFonts w:ascii="Cambria" w:eastAsia="Calibri" w:hAnsi="Cambria"/>
          <w:sz w:val="24"/>
          <w:szCs w:val="24"/>
          <w:lang w:val="en-US"/>
        </w:rPr>
        <w:t>din ambalaje, deșeuri menajere și similare</w:t>
      </w:r>
      <w:r w:rsidRPr="00E92837">
        <w:rPr>
          <w:rFonts w:ascii="Cambria" w:eastAsia="Calibri" w:hAnsi="Cambria"/>
          <w:sz w:val="24"/>
          <w:szCs w:val="24"/>
          <w:lang w:val="en-US"/>
        </w:rPr>
        <w:t xml:space="preserve">, respectiv pentru gestionarea deşeurilor, altele decât cele </w:t>
      </w:r>
      <w:r>
        <w:rPr>
          <w:rFonts w:ascii="Cambria" w:eastAsia="Calibri" w:hAnsi="Cambria"/>
          <w:sz w:val="24"/>
          <w:szCs w:val="24"/>
          <w:lang w:val="en-US"/>
        </w:rPr>
        <w:t>menționate mai sus (deșeuri biodegradabile și deșeuri din piețe)</w:t>
      </w:r>
      <w:r w:rsidRPr="00E92837">
        <w:rPr>
          <w:rFonts w:ascii="Cambria" w:eastAsia="Calibri" w:hAnsi="Cambria"/>
          <w:sz w:val="24"/>
          <w:szCs w:val="24"/>
          <w:lang w:val="en-US"/>
        </w:rPr>
        <w:t>, şi sancţiunile aplicate în cazul în care beneficiarul serviciului nu separă în mod corespunzător cele două fluxuri de deşeuri</w:t>
      </w:r>
      <w:r>
        <w:rPr>
          <w:rFonts w:ascii="Cambria" w:eastAsia="Calibri" w:hAnsi="Cambria"/>
          <w:sz w:val="24"/>
          <w:szCs w:val="24"/>
          <w:lang w:val="en-US"/>
        </w:rPr>
        <w:t xml:space="preserve">. Aceasta prevedere va fi inclusă </w:t>
      </w:r>
      <w:r w:rsidRPr="00E92837">
        <w:rPr>
          <w:rFonts w:ascii="Cambria" w:eastAsia="Calibri" w:hAnsi="Cambria"/>
          <w:sz w:val="24"/>
          <w:szCs w:val="24"/>
          <w:lang w:val="en-US"/>
        </w:rPr>
        <w:t>şi în contract</w:t>
      </w:r>
      <w:r>
        <w:rPr>
          <w:rFonts w:ascii="Cambria" w:eastAsia="Calibri" w:hAnsi="Cambria"/>
          <w:sz w:val="24"/>
          <w:szCs w:val="24"/>
          <w:lang w:val="en-US"/>
        </w:rPr>
        <w:t>ul</w:t>
      </w:r>
      <w:r w:rsidRPr="00E92837">
        <w:rPr>
          <w:rFonts w:ascii="Cambria" w:eastAsia="Calibri" w:hAnsi="Cambria"/>
          <w:sz w:val="24"/>
          <w:szCs w:val="24"/>
          <w:lang w:val="en-US"/>
        </w:rPr>
        <w:t xml:space="preserve"> de delegare a gestiunii serviciului de salubrizare, în aplicarea principiilor de la </w:t>
      </w:r>
      <w:r w:rsidRPr="00E92837">
        <w:rPr>
          <w:rFonts w:ascii="Cambria" w:eastAsia="Calibri" w:hAnsi="Cambria"/>
          <w:vanish/>
          <w:sz w:val="24"/>
          <w:szCs w:val="24"/>
          <w:lang w:val="en-US"/>
        </w:rPr>
        <w:t>&lt;LLNK 12006   101 13 202   3 24&gt;</w:t>
      </w:r>
      <w:r w:rsidRPr="00E92837">
        <w:rPr>
          <w:rFonts w:ascii="Cambria" w:eastAsia="Calibri" w:hAnsi="Cambria"/>
          <w:sz w:val="24"/>
          <w:szCs w:val="24"/>
          <w:u w:val="single"/>
          <w:lang w:val="en-US"/>
        </w:rPr>
        <w:t>art. 3 alin. (1) lit. c)</w:t>
      </w:r>
      <w:r w:rsidRPr="00E92837">
        <w:rPr>
          <w:rFonts w:ascii="Cambria" w:eastAsia="Calibri" w:hAnsi="Cambria"/>
          <w:sz w:val="24"/>
          <w:szCs w:val="24"/>
          <w:lang w:val="en-US"/>
        </w:rPr>
        <w:t xml:space="preserve"> şi  </w:t>
      </w:r>
      <w:r w:rsidRPr="00E92837">
        <w:rPr>
          <w:rFonts w:ascii="Cambria" w:eastAsia="Calibri" w:hAnsi="Cambria"/>
          <w:vanish/>
          <w:sz w:val="24"/>
          <w:szCs w:val="24"/>
          <w:lang w:val="en-US"/>
        </w:rPr>
        <w:t>&lt;LLNK 12006   101 13 202   3 81&gt;</w:t>
      </w:r>
      <w:r w:rsidRPr="00E92837">
        <w:rPr>
          <w:rFonts w:ascii="Cambria" w:eastAsia="Calibri" w:hAnsi="Cambria"/>
          <w:sz w:val="24"/>
          <w:szCs w:val="24"/>
          <w:u w:val="single"/>
          <w:lang w:val="en-US"/>
        </w:rPr>
        <w:t>f) din Legea serviciului de salubrizare a localităţilor nr. 101/2006, republicată</w:t>
      </w:r>
      <w:r w:rsidRPr="00E92837">
        <w:rPr>
          <w:rFonts w:ascii="Cambria" w:eastAsia="Calibri" w:hAnsi="Cambria"/>
          <w:sz w:val="24"/>
          <w:szCs w:val="24"/>
          <w:lang w:val="en-US"/>
        </w:rPr>
        <w:t>, cu modificările ulterioare</w:t>
      </w:r>
      <w:r>
        <w:rPr>
          <w:rFonts w:ascii="Cambria" w:eastAsia="Calibri" w:hAnsi="Cambria"/>
          <w:sz w:val="24"/>
          <w:szCs w:val="24"/>
          <w:lang w:val="en-US"/>
        </w:rPr>
        <w:t>.</w:t>
      </w:r>
    </w:p>
    <w:p w:rsidR="00EE16C4" w:rsidRDefault="00EE16C4" w:rsidP="00EE16C4">
      <w:pPr>
        <w:spacing w:after="0"/>
        <w:rPr>
          <w:rFonts w:ascii="Cambria" w:eastAsia="Calibri" w:hAnsi="Cambria"/>
          <w:sz w:val="24"/>
          <w:szCs w:val="24"/>
          <w:lang w:val="en-US"/>
        </w:rPr>
      </w:pPr>
      <w:r>
        <w:rPr>
          <w:rFonts w:ascii="Cambria" w:eastAsia="Calibri" w:hAnsi="Cambria"/>
          <w:sz w:val="24"/>
          <w:szCs w:val="24"/>
          <w:lang w:val="en-US"/>
        </w:rPr>
        <w:t xml:space="preserve">De asemenea, </w:t>
      </w:r>
      <w:r w:rsidRPr="00E92837">
        <w:rPr>
          <w:rFonts w:ascii="Cambria" w:eastAsia="Calibri" w:hAnsi="Cambria"/>
          <w:sz w:val="24"/>
          <w:szCs w:val="24"/>
          <w:lang w:val="en-US"/>
        </w:rPr>
        <w:t xml:space="preserve">începând cu data de 1 ianuarie 2019, </w:t>
      </w:r>
      <w:r>
        <w:rPr>
          <w:rFonts w:ascii="Cambria" w:eastAsia="Calibri" w:hAnsi="Cambria"/>
          <w:sz w:val="24"/>
          <w:szCs w:val="24"/>
          <w:lang w:val="en-US"/>
        </w:rPr>
        <w:t xml:space="preserve">se vor include </w:t>
      </w:r>
      <w:r w:rsidRPr="00E92837">
        <w:rPr>
          <w:rFonts w:ascii="Cambria" w:eastAsia="Calibri" w:hAnsi="Cambria"/>
          <w:sz w:val="24"/>
          <w:szCs w:val="24"/>
          <w:lang w:val="en-US"/>
        </w:rPr>
        <w:t xml:space="preserve">în tarifele </w:t>
      </w:r>
      <w:r>
        <w:rPr>
          <w:rFonts w:ascii="Cambria" w:eastAsia="Calibri" w:hAnsi="Cambria"/>
          <w:sz w:val="24"/>
          <w:szCs w:val="24"/>
          <w:lang w:val="en-US"/>
        </w:rPr>
        <w:t>de mai sus,</w:t>
      </w:r>
      <w:r w:rsidRPr="00E92837">
        <w:rPr>
          <w:rFonts w:ascii="Cambria" w:eastAsia="Calibri" w:hAnsi="Cambria"/>
          <w:sz w:val="24"/>
          <w:szCs w:val="24"/>
          <w:lang w:val="en-US"/>
        </w:rPr>
        <w:t xml:space="preserve"> </w:t>
      </w:r>
      <w:r>
        <w:rPr>
          <w:rFonts w:ascii="Cambria" w:eastAsia="Calibri" w:hAnsi="Cambria"/>
          <w:sz w:val="24"/>
          <w:szCs w:val="24"/>
          <w:lang w:val="en-US"/>
        </w:rPr>
        <w:t>următoarele tarife:</w:t>
      </w:r>
    </w:p>
    <w:p w:rsidR="00EE16C4" w:rsidRPr="00E92837" w:rsidRDefault="00EE16C4" w:rsidP="000A7963">
      <w:pPr>
        <w:pStyle w:val="ListParagraph"/>
        <w:numPr>
          <w:ilvl w:val="0"/>
          <w:numId w:val="31"/>
        </w:numPr>
        <w:spacing w:after="0"/>
        <w:rPr>
          <w:rFonts w:ascii="Cambria" w:eastAsia="Calibri" w:hAnsi="Cambria"/>
          <w:sz w:val="24"/>
          <w:szCs w:val="24"/>
        </w:rPr>
      </w:pPr>
      <w:r w:rsidRPr="00E92837">
        <w:rPr>
          <w:rFonts w:ascii="Cambria" w:eastAsia="Calibri" w:hAnsi="Cambria"/>
          <w:sz w:val="24"/>
          <w:szCs w:val="24"/>
          <w:lang w:val="en-US"/>
        </w:rPr>
        <w:t xml:space="preserve">pentru gestionarea deşeurilor </w:t>
      </w:r>
      <w:r>
        <w:rPr>
          <w:rFonts w:ascii="Cambria" w:eastAsia="Calibri" w:hAnsi="Cambria"/>
          <w:sz w:val="24"/>
          <w:szCs w:val="24"/>
          <w:lang w:val="en-US"/>
        </w:rPr>
        <w:t>din ambalaje, deșeuri menajere și similare</w:t>
      </w:r>
      <w:r w:rsidRPr="00E92837">
        <w:rPr>
          <w:rFonts w:ascii="Cambria" w:eastAsia="Calibri" w:hAnsi="Cambria"/>
          <w:sz w:val="24"/>
          <w:szCs w:val="24"/>
          <w:lang w:val="en-US"/>
        </w:rPr>
        <w:t xml:space="preserve"> </w:t>
      </w:r>
      <w:r>
        <w:rPr>
          <w:rFonts w:ascii="Cambria" w:eastAsia="Calibri" w:hAnsi="Cambria"/>
          <w:sz w:val="24"/>
          <w:szCs w:val="24"/>
          <w:lang w:val="en-US"/>
        </w:rPr>
        <w:t xml:space="preserve">se va include </w:t>
      </w:r>
      <w:r w:rsidRPr="00E92837">
        <w:rPr>
          <w:rFonts w:ascii="Cambria" w:eastAsia="Calibri" w:hAnsi="Cambria"/>
          <w:sz w:val="24"/>
          <w:szCs w:val="24"/>
          <w:lang w:val="en-US"/>
        </w:rPr>
        <w:t xml:space="preserve">contribuţia pentru economia circulară prevăzută în </w:t>
      </w:r>
      <w:r w:rsidRPr="00E92837">
        <w:rPr>
          <w:rFonts w:ascii="Cambria" w:eastAsia="Calibri" w:hAnsi="Cambria"/>
          <w:vanish/>
          <w:sz w:val="24"/>
          <w:szCs w:val="24"/>
          <w:lang w:val="en-US"/>
        </w:rPr>
        <w:t>&lt;LLNK 12005   196182 3A1   0 46&gt;</w:t>
      </w:r>
      <w:r w:rsidRPr="00E92837">
        <w:rPr>
          <w:rFonts w:ascii="Cambria" w:eastAsia="Calibri" w:hAnsi="Cambria"/>
          <w:sz w:val="24"/>
          <w:szCs w:val="24"/>
          <w:u w:val="single"/>
          <w:lang w:val="en-US"/>
        </w:rPr>
        <w:t>Ordonanţa de urgenţă a Guvernului nr. 196/2005</w:t>
      </w:r>
      <w:r w:rsidRPr="00E92837">
        <w:rPr>
          <w:rFonts w:ascii="Cambria" w:eastAsia="Calibri" w:hAnsi="Cambria"/>
          <w:sz w:val="24"/>
          <w:szCs w:val="24"/>
          <w:lang w:val="en-US"/>
        </w:rPr>
        <w:t xml:space="preserve"> privind Fondul pentru mediu, aprobată cu modificări şi completări prin </w:t>
      </w:r>
      <w:r w:rsidRPr="00E92837">
        <w:rPr>
          <w:rFonts w:ascii="Cambria" w:eastAsia="Calibri" w:hAnsi="Cambria"/>
          <w:vanish/>
          <w:sz w:val="24"/>
          <w:szCs w:val="24"/>
          <w:lang w:val="en-US"/>
        </w:rPr>
        <w:t>&lt;LLNK 12006   105 10 201   0 18&gt;</w:t>
      </w:r>
      <w:r w:rsidRPr="00E92837">
        <w:rPr>
          <w:rFonts w:ascii="Cambria" w:eastAsia="Calibri" w:hAnsi="Cambria"/>
          <w:sz w:val="24"/>
          <w:szCs w:val="24"/>
          <w:u w:val="single"/>
          <w:lang w:val="en-US"/>
        </w:rPr>
        <w:t>Legea nr. 105/2006</w:t>
      </w:r>
      <w:r w:rsidRPr="00E92837">
        <w:rPr>
          <w:rFonts w:ascii="Cambria" w:eastAsia="Calibri" w:hAnsi="Cambria"/>
          <w:sz w:val="24"/>
          <w:szCs w:val="24"/>
          <w:lang w:val="en-US"/>
        </w:rPr>
        <w:t>, cu modificările şi completările ulterioare, numai  pentru deşeurile destinate a fi eliminate prin depozitare rezultate din aplicarea indicatorilor de performanţă prevăzuţi în contracte, res</w:t>
      </w:r>
      <w:r>
        <w:rPr>
          <w:rFonts w:ascii="Cambria" w:eastAsia="Calibri" w:hAnsi="Cambria"/>
          <w:sz w:val="24"/>
          <w:szCs w:val="24"/>
          <w:lang w:val="en-US"/>
        </w:rPr>
        <w:t>pectiv</w:t>
      </w:r>
      <w:r w:rsidRPr="00E92837">
        <w:rPr>
          <w:rFonts w:ascii="Cambria" w:eastAsia="Calibri" w:hAnsi="Cambria"/>
          <w:sz w:val="24"/>
          <w:szCs w:val="24"/>
          <w:lang w:val="en-US"/>
        </w:rPr>
        <w:t xml:space="preserve"> 30 lei/t pentru deșeurile care merg la depozitare</w:t>
      </w:r>
      <w:r>
        <w:rPr>
          <w:rFonts w:ascii="Cambria" w:eastAsia="Calibri" w:hAnsi="Cambria"/>
          <w:sz w:val="24"/>
          <w:szCs w:val="24"/>
          <w:lang w:val="en-US"/>
        </w:rPr>
        <w:t>;</w:t>
      </w:r>
    </w:p>
    <w:p w:rsidR="00EE16C4" w:rsidRDefault="00EE16C4" w:rsidP="000A7963">
      <w:pPr>
        <w:pStyle w:val="ListParagraph"/>
        <w:numPr>
          <w:ilvl w:val="0"/>
          <w:numId w:val="31"/>
        </w:numPr>
        <w:rPr>
          <w:rFonts w:ascii="Cambria" w:eastAsia="Calibri" w:hAnsi="Cambria"/>
          <w:sz w:val="24"/>
          <w:szCs w:val="24"/>
          <w:lang w:val="en-US"/>
        </w:rPr>
      </w:pPr>
      <w:r>
        <w:rPr>
          <w:rFonts w:ascii="Cambria" w:eastAsia="Calibri" w:hAnsi="Cambria"/>
          <w:sz w:val="24"/>
          <w:szCs w:val="24"/>
        </w:rPr>
        <w:t xml:space="preserve">pentru deșeurile biodegradabile și deșeurile din piețe se va include </w:t>
      </w:r>
      <w:r w:rsidRPr="001B4D33">
        <w:rPr>
          <w:rFonts w:ascii="Cambria" w:eastAsia="Calibri" w:hAnsi="Cambria"/>
          <w:sz w:val="24"/>
          <w:szCs w:val="24"/>
          <w:lang w:val="en-US"/>
        </w:rPr>
        <w:t xml:space="preserve">contribuţia pentru economia circulară prevăzută în </w:t>
      </w:r>
      <w:r w:rsidRPr="001B4D33">
        <w:rPr>
          <w:rFonts w:ascii="Cambria" w:eastAsia="Calibri" w:hAnsi="Cambria"/>
          <w:vanish/>
          <w:sz w:val="24"/>
          <w:szCs w:val="24"/>
          <w:lang w:val="en-US"/>
        </w:rPr>
        <w:t>&lt;LLNK 12005   196182 3A1   0 46&gt;</w:t>
      </w:r>
      <w:r w:rsidRPr="001B4D33">
        <w:rPr>
          <w:rFonts w:ascii="Cambria" w:eastAsia="Calibri" w:hAnsi="Cambria"/>
          <w:sz w:val="24"/>
          <w:szCs w:val="24"/>
          <w:u w:val="single"/>
          <w:lang w:val="en-US"/>
        </w:rPr>
        <w:t>Ordonanţa de urgenţă a Guvernului nr. 196/2005</w:t>
      </w:r>
      <w:r w:rsidRPr="001B4D33">
        <w:rPr>
          <w:rFonts w:ascii="Cambria" w:eastAsia="Calibri" w:hAnsi="Cambria"/>
          <w:sz w:val="24"/>
          <w:szCs w:val="24"/>
          <w:lang w:val="en-US"/>
        </w:rPr>
        <w:t xml:space="preserve"> privind Fondul pentru mediu, aprobată cu modificări şi completări prin </w:t>
      </w:r>
      <w:r w:rsidRPr="001B4D33">
        <w:rPr>
          <w:rFonts w:ascii="Cambria" w:eastAsia="Calibri" w:hAnsi="Cambria"/>
          <w:vanish/>
          <w:sz w:val="24"/>
          <w:szCs w:val="24"/>
          <w:lang w:val="en-US"/>
        </w:rPr>
        <w:t>&lt;LLNK 12006   105 10 201   0 18&gt;</w:t>
      </w:r>
      <w:r w:rsidRPr="001B4D33">
        <w:rPr>
          <w:rFonts w:ascii="Cambria" w:eastAsia="Calibri" w:hAnsi="Cambria"/>
          <w:sz w:val="24"/>
          <w:szCs w:val="24"/>
          <w:u w:val="single"/>
          <w:lang w:val="en-US"/>
        </w:rPr>
        <w:t>Legea nr. 105/2006</w:t>
      </w:r>
      <w:r w:rsidRPr="001B4D33">
        <w:rPr>
          <w:rFonts w:ascii="Cambria" w:eastAsia="Calibri" w:hAnsi="Cambria"/>
          <w:sz w:val="24"/>
          <w:szCs w:val="24"/>
          <w:lang w:val="en-US"/>
        </w:rPr>
        <w:t>, cu modificările şi completările ulterioare, pentru deşeurile destinate a fi eliminate prin depozitare</w:t>
      </w:r>
      <w:r>
        <w:rPr>
          <w:rFonts w:ascii="Cambria" w:eastAsia="Calibri" w:hAnsi="Cambria"/>
          <w:sz w:val="24"/>
          <w:szCs w:val="24"/>
          <w:lang w:val="en-US"/>
        </w:rPr>
        <w:t xml:space="preserve">, </w:t>
      </w:r>
      <w:r w:rsidRPr="00E92837">
        <w:rPr>
          <w:rFonts w:ascii="Cambria" w:eastAsia="Calibri" w:hAnsi="Cambria"/>
          <w:sz w:val="24"/>
          <w:szCs w:val="24"/>
          <w:lang w:val="en-US"/>
        </w:rPr>
        <w:t>res</w:t>
      </w:r>
      <w:r>
        <w:rPr>
          <w:rFonts w:ascii="Cambria" w:eastAsia="Calibri" w:hAnsi="Cambria"/>
          <w:sz w:val="24"/>
          <w:szCs w:val="24"/>
          <w:lang w:val="en-US"/>
        </w:rPr>
        <w:t>pectiv</w:t>
      </w:r>
      <w:r w:rsidRPr="00E92837">
        <w:rPr>
          <w:rFonts w:ascii="Cambria" w:eastAsia="Calibri" w:hAnsi="Cambria"/>
          <w:sz w:val="24"/>
          <w:szCs w:val="24"/>
          <w:lang w:val="en-US"/>
        </w:rPr>
        <w:t xml:space="preserve"> 30 lei/t pentru deșeurile care merg la depozitare</w:t>
      </w:r>
      <w:r>
        <w:rPr>
          <w:rFonts w:ascii="Cambria" w:eastAsia="Calibri" w:hAnsi="Cambria"/>
          <w:sz w:val="24"/>
          <w:szCs w:val="24"/>
          <w:lang w:val="en-US"/>
        </w:rPr>
        <w:t>;</w:t>
      </w:r>
    </w:p>
    <w:p w:rsidR="00EE16C4" w:rsidRPr="00394923" w:rsidRDefault="00EE16C4" w:rsidP="00EE16C4">
      <w:pPr>
        <w:spacing w:after="0"/>
        <w:rPr>
          <w:rFonts w:ascii="Cambria" w:eastAsia="Calibri" w:hAnsi="Cambria"/>
          <w:sz w:val="24"/>
          <w:szCs w:val="24"/>
        </w:rPr>
      </w:pPr>
      <w:r>
        <w:rPr>
          <w:rFonts w:ascii="Cambria" w:eastAsia="Calibri" w:hAnsi="Cambria"/>
          <w:sz w:val="24"/>
          <w:szCs w:val="24"/>
          <w:lang w:val="en-US"/>
        </w:rPr>
        <w:t xml:space="preserve">Contribuția </w:t>
      </w:r>
      <w:r w:rsidRPr="001B4D33">
        <w:rPr>
          <w:rFonts w:ascii="Cambria" w:eastAsia="Calibri" w:hAnsi="Cambria"/>
          <w:sz w:val="24"/>
          <w:szCs w:val="24"/>
          <w:lang w:val="en-US"/>
        </w:rPr>
        <w:t>pentru economia circulară pentru cantităţile de deşeuri municipale destinate a fi depozitate care depăşesc cantităţile corespunzătoare indicatorilor de performanţă prevăzuţi în contracte</w:t>
      </w:r>
      <w:r>
        <w:rPr>
          <w:rFonts w:ascii="Cambria" w:eastAsia="Calibri" w:hAnsi="Cambria"/>
          <w:sz w:val="24"/>
          <w:szCs w:val="24"/>
          <w:lang w:val="en-US"/>
        </w:rPr>
        <w:t xml:space="preserve"> va fi suportată de către operatorul de salubrizare, </w:t>
      </w:r>
      <w:r w:rsidRPr="00E92837">
        <w:rPr>
          <w:rFonts w:ascii="Cambria" w:eastAsia="Calibri" w:hAnsi="Cambria"/>
          <w:sz w:val="24"/>
          <w:szCs w:val="24"/>
          <w:lang w:val="en-US"/>
        </w:rPr>
        <w:t>res</w:t>
      </w:r>
      <w:r>
        <w:rPr>
          <w:rFonts w:ascii="Cambria" w:eastAsia="Calibri" w:hAnsi="Cambria"/>
          <w:sz w:val="24"/>
          <w:szCs w:val="24"/>
          <w:lang w:val="en-US"/>
        </w:rPr>
        <w:t>pectiv</w:t>
      </w:r>
      <w:r w:rsidRPr="00E92837">
        <w:rPr>
          <w:rFonts w:ascii="Cambria" w:eastAsia="Calibri" w:hAnsi="Cambria"/>
          <w:sz w:val="24"/>
          <w:szCs w:val="24"/>
          <w:lang w:val="en-US"/>
        </w:rPr>
        <w:t xml:space="preserve"> 30 lei/t pentru deșeurile care merg la depozitare</w:t>
      </w:r>
      <w:r>
        <w:rPr>
          <w:rFonts w:ascii="Cambria" w:eastAsia="Calibri" w:hAnsi="Cambria"/>
          <w:sz w:val="24"/>
          <w:szCs w:val="24"/>
          <w:lang w:val="en-US"/>
        </w:rPr>
        <w:t>.</w:t>
      </w:r>
    </w:p>
    <w:p w:rsidR="00394923" w:rsidRPr="00875D4E" w:rsidRDefault="00394923" w:rsidP="00E32A42">
      <w:pPr>
        <w:spacing w:after="0"/>
        <w:rPr>
          <w:rFonts w:ascii="Cambria" w:eastAsia="Calibri" w:hAnsi="Cambria"/>
          <w:sz w:val="24"/>
          <w:szCs w:val="24"/>
          <w:highlight w:val="cyan"/>
        </w:rPr>
      </w:pPr>
    </w:p>
    <w:p w:rsidR="00F2727B" w:rsidRDefault="00F2727B" w:rsidP="00F2727B">
      <w:pPr>
        <w:rPr>
          <w:rFonts w:asciiTheme="majorHAnsi" w:hAnsiTheme="majorHAnsi"/>
          <w:b/>
          <w:sz w:val="24"/>
          <w:szCs w:val="24"/>
          <w:lang w:val="en-US"/>
        </w:rPr>
      </w:pPr>
      <w:r w:rsidRPr="00F2727B">
        <w:rPr>
          <w:rFonts w:asciiTheme="majorHAnsi" w:hAnsiTheme="majorHAnsi"/>
          <w:b/>
          <w:sz w:val="24"/>
          <w:szCs w:val="24"/>
          <w:lang w:val="en-US"/>
        </w:rPr>
        <w:t xml:space="preserve">Ofertele care vor prezenta tarife peste nivelul plafoanelor </w:t>
      </w:r>
      <w:r>
        <w:rPr>
          <w:rFonts w:asciiTheme="majorHAnsi" w:hAnsiTheme="majorHAnsi"/>
          <w:b/>
          <w:sz w:val="24"/>
          <w:szCs w:val="24"/>
          <w:lang w:val="en-US"/>
        </w:rPr>
        <w:t>aplicabile</w:t>
      </w:r>
      <w:r w:rsidRPr="00F2727B">
        <w:rPr>
          <w:rFonts w:asciiTheme="majorHAnsi" w:hAnsiTheme="majorHAnsi"/>
          <w:b/>
          <w:sz w:val="24"/>
          <w:szCs w:val="24"/>
          <w:lang w:val="en-US"/>
        </w:rPr>
        <w:t xml:space="preserve"> vor fi declarate inadmisibile.</w:t>
      </w:r>
    </w:p>
    <w:p w:rsidR="00394923" w:rsidRDefault="00394923" w:rsidP="00F2727B">
      <w:pPr>
        <w:rPr>
          <w:rFonts w:asciiTheme="majorHAnsi" w:hAnsiTheme="majorHAnsi"/>
          <w:b/>
          <w:sz w:val="24"/>
          <w:szCs w:val="24"/>
          <w:lang w:val="en-US"/>
        </w:rPr>
      </w:pPr>
    </w:p>
    <w:p w:rsidR="00394923" w:rsidRPr="00394923" w:rsidRDefault="004C4D64" w:rsidP="00295404">
      <w:pPr>
        <w:pStyle w:val="Heading3"/>
      </w:pPr>
      <w:r>
        <w:t xml:space="preserve"> </w:t>
      </w:r>
      <w:bookmarkStart w:id="182" w:name="_Toc525648776"/>
      <w:r w:rsidR="00394923" w:rsidRPr="00394923">
        <w:t>Indexarea tarifelor</w:t>
      </w:r>
      <w:bookmarkEnd w:id="182"/>
    </w:p>
    <w:p w:rsidR="00895898" w:rsidRPr="00895898" w:rsidRDefault="00895898" w:rsidP="00394923">
      <w:pPr>
        <w:spacing w:before="120"/>
        <w:rPr>
          <w:rFonts w:asciiTheme="majorHAnsi" w:hAnsiTheme="majorHAnsi"/>
          <w:sz w:val="24"/>
          <w:szCs w:val="24"/>
          <w:lang w:val="en-US"/>
        </w:rPr>
      </w:pPr>
      <w:r w:rsidRPr="00895898">
        <w:rPr>
          <w:rFonts w:asciiTheme="majorHAnsi" w:hAnsiTheme="majorHAnsi"/>
          <w:sz w:val="24"/>
          <w:szCs w:val="24"/>
          <w:lang w:val="en-US"/>
        </w:rPr>
        <w:t xml:space="preserve">Părțile se vor angaja să prevadă în contractele de delegare a gestiunii formule specifice de ajustare a taxelor/tarifelor pentru coectare, transportul și depozitarea deșeurilor la stațiile de transfer și a tarifului de eliminare la depozitul conform. Se va ține seama că, pentru o perioadă de 5 ani, veniturile vor fi monitorizate și devierile semnificative de la tarifele stabilite inițial ar putea conduce la recalcularea contribuției UE la acest proiect. </w:t>
      </w:r>
    </w:p>
    <w:p w:rsidR="00895898" w:rsidRPr="00895898" w:rsidRDefault="00394923" w:rsidP="00895898">
      <w:pPr>
        <w:rPr>
          <w:rFonts w:asciiTheme="majorHAnsi" w:hAnsiTheme="majorHAnsi"/>
          <w:sz w:val="24"/>
          <w:szCs w:val="24"/>
          <w:lang w:val="en-US"/>
        </w:rPr>
      </w:pPr>
      <w:r>
        <w:rPr>
          <w:rFonts w:asciiTheme="majorHAnsi" w:hAnsiTheme="majorHAnsi"/>
          <w:sz w:val="24"/>
          <w:szCs w:val="24"/>
          <w:lang w:val="en-US"/>
        </w:rPr>
        <w:t xml:space="preserve">Delegatarul </w:t>
      </w:r>
      <w:r w:rsidR="00895898" w:rsidRPr="00895898">
        <w:rPr>
          <w:rFonts w:asciiTheme="majorHAnsi" w:hAnsiTheme="majorHAnsi"/>
          <w:sz w:val="24"/>
          <w:szCs w:val="24"/>
          <w:lang w:val="en-US"/>
        </w:rPr>
        <w:t xml:space="preserve">va avea un rol de monitorizare și supervizare a activităților sistemului. </w:t>
      </w:r>
      <w:r w:rsidR="00895898">
        <w:rPr>
          <w:rFonts w:asciiTheme="majorHAnsi" w:hAnsiTheme="majorHAnsi"/>
          <w:sz w:val="24"/>
          <w:szCs w:val="24"/>
          <w:lang w:val="en-US"/>
        </w:rPr>
        <w:t>T</w:t>
      </w:r>
      <w:r w:rsidR="00895898" w:rsidRPr="00895898">
        <w:rPr>
          <w:rFonts w:asciiTheme="majorHAnsi" w:hAnsiTheme="majorHAnsi"/>
          <w:sz w:val="24"/>
          <w:szCs w:val="24"/>
          <w:lang w:val="en-US"/>
        </w:rPr>
        <w:t>a</w:t>
      </w:r>
      <w:r w:rsidR="00895898">
        <w:rPr>
          <w:rFonts w:asciiTheme="majorHAnsi" w:hAnsiTheme="majorHAnsi"/>
          <w:sz w:val="24"/>
          <w:szCs w:val="24"/>
          <w:lang w:val="en-US"/>
        </w:rPr>
        <w:t>r</w:t>
      </w:r>
      <w:r w:rsidR="00895898" w:rsidRPr="00895898">
        <w:rPr>
          <w:rFonts w:asciiTheme="majorHAnsi" w:hAnsiTheme="majorHAnsi"/>
          <w:sz w:val="24"/>
          <w:szCs w:val="24"/>
          <w:lang w:val="en-US"/>
        </w:rPr>
        <w:t xml:space="preserve">ifele ofertate de către Delegat se vor indexa la solicitarea Delegatului, la interval de un an, conform Ordinului 109/2007 și cu aprobarea prealabilă a </w:t>
      </w:r>
      <w:r w:rsidR="00895898">
        <w:rPr>
          <w:rFonts w:asciiTheme="majorHAnsi" w:hAnsiTheme="majorHAnsi"/>
          <w:sz w:val="24"/>
          <w:szCs w:val="24"/>
          <w:lang w:val="en-US"/>
        </w:rPr>
        <w:t>Beneficiarului proiectului,</w:t>
      </w:r>
      <w:r w:rsidR="00895898" w:rsidRPr="00895898">
        <w:rPr>
          <w:rFonts w:asciiTheme="majorHAnsi" w:hAnsiTheme="majorHAnsi"/>
          <w:sz w:val="24"/>
          <w:szCs w:val="24"/>
          <w:lang w:val="en-US"/>
        </w:rPr>
        <w:t xml:space="preserve"> prin </w:t>
      </w:r>
      <w:r w:rsidR="00895898">
        <w:rPr>
          <w:rFonts w:asciiTheme="majorHAnsi" w:hAnsiTheme="majorHAnsi"/>
          <w:sz w:val="24"/>
          <w:szCs w:val="24"/>
          <w:lang w:val="en-US"/>
        </w:rPr>
        <w:t>h</w:t>
      </w:r>
      <w:r w:rsidR="00895898" w:rsidRPr="00895898">
        <w:rPr>
          <w:rFonts w:asciiTheme="majorHAnsi" w:hAnsiTheme="majorHAnsi"/>
          <w:sz w:val="24"/>
          <w:szCs w:val="24"/>
          <w:lang w:val="en-US"/>
        </w:rPr>
        <w:t>otărâre a ADI EDCOLECT GROUP</w:t>
      </w:r>
      <w:r w:rsidR="00895898">
        <w:rPr>
          <w:rFonts w:asciiTheme="majorHAnsi" w:hAnsiTheme="majorHAnsi"/>
          <w:sz w:val="24"/>
          <w:szCs w:val="24"/>
          <w:lang w:val="en-US"/>
        </w:rPr>
        <w:t>.</w:t>
      </w:r>
      <w:r w:rsidR="00895898" w:rsidRPr="00895898">
        <w:rPr>
          <w:rFonts w:asciiTheme="majorHAnsi" w:hAnsiTheme="majorHAnsi"/>
          <w:sz w:val="24"/>
          <w:szCs w:val="24"/>
          <w:lang w:val="en-US"/>
        </w:rPr>
        <w:t xml:space="preserve"> Indexarea se va face cu indicele prețurilor de consum comunicat de INS, începând cu anul al sașelea al delegării. </w:t>
      </w:r>
    </w:p>
    <w:p w:rsidR="00394923" w:rsidRDefault="00895898" w:rsidP="00895898">
      <w:pPr>
        <w:rPr>
          <w:rFonts w:asciiTheme="majorHAnsi" w:hAnsiTheme="majorHAnsi"/>
          <w:sz w:val="24"/>
          <w:szCs w:val="24"/>
          <w:lang w:val="en-US"/>
        </w:rPr>
      </w:pPr>
      <w:r w:rsidRPr="00895898">
        <w:rPr>
          <w:rFonts w:asciiTheme="majorHAnsi" w:hAnsiTheme="majorHAnsi"/>
          <w:sz w:val="24"/>
          <w:szCs w:val="24"/>
          <w:lang w:val="en-US"/>
        </w:rPr>
        <w:t xml:space="preserve">Indexarea se va face la solicitarea scrisă a Delegatului, transimisă cu minim 60 de zile înainte de data indexării.  Data de la care intră în vigoare tarifele  este data de 1 iulie a fiecărui an. Formula de ajustare este următoarea: T(1)=T(0) </w:t>
      </w:r>
      <w:r w:rsidR="00394923">
        <w:rPr>
          <w:rFonts w:asciiTheme="majorHAnsi" w:hAnsiTheme="majorHAnsi"/>
          <w:sz w:val="24"/>
          <w:szCs w:val="24"/>
          <w:lang w:val="en-US"/>
        </w:rPr>
        <w:t>x</w:t>
      </w:r>
      <w:r w:rsidRPr="00895898">
        <w:rPr>
          <w:rFonts w:asciiTheme="majorHAnsi" w:hAnsiTheme="majorHAnsi"/>
          <w:sz w:val="24"/>
          <w:szCs w:val="24"/>
          <w:lang w:val="en-US"/>
        </w:rPr>
        <w:t xml:space="preserve"> IPC unde </w:t>
      </w:r>
    </w:p>
    <w:p w:rsidR="00394923" w:rsidRDefault="00895898" w:rsidP="00895898">
      <w:pPr>
        <w:rPr>
          <w:rFonts w:asciiTheme="majorHAnsi" w:hAnsiTheme="majorHAnsi"/>
          <w:sz w:val="24"/>
          <w:szCs w:val="24"/>
          <w:lang w:val="en-US"/>
        </w:rPr>
      </w:pPr>
      <w:r w:rsidRPr="00895898">
        <w:rPr>
          <w:rFonts w:asciiTheme="majorHAnsi" w:hAnsiTheme="majorHAnsi"/>
          <w:sz w:val="24"/>
          <w:szCs w:val="24"/>
          <w:lang w:val="en-US"/>
        </w:rPr>
        <w:t xml:space="preserve">T(1) – tariful modificat; </w:t>
      </w:r>
    </w:p>
    <w:p w:rsidR="00394923" w:rsidRDefault="00895898" w:rsidP="00895898">
      <w:pPr>
        <w:rPr>
          <w:rFonts w:asciiTheme="majorHAnsi" w:hAnsiTheme="majorHAnsi"/>
          <w:sz w:val="24"/>
          <w:szCs w:val="24"/>
          <w:lang w:val="en-US"/>
        </w:rPr>
      </w:pPr>
      <w:r w:rsidRPr="00895898">
        <w:rPr>
          <w:rFonts w:asciiTheme="majorHAnsi" w:hAnsiTheme="majorHAnsi"/>
          <w:sz w:val="24"/>
          <w:szCs w:val="24"/>
          <w:lang w:val="en-US"/>
        </w:rPr>
        <w:t xml:space="preserve">T(0) – tariful actual; </w:t>
      </w:r>
    </w:p>
    <w:p w:rsidR="00895898" w:rsidRPr="00895898" w:rsidRDefault="00895898" w:rsidP="00895898">
      <w:pPr>
        <w:rPr>
          <w:rFonts w:asciiTheme="majorHAnsi" w:hAnsiTheme="majorHAnsi"/>
          <w:sz w:val="24"/>
          <w:szCs w:val="24"/>
          <w:lang w:val="en-US"/>
        </w:rPr>
      </w:pPr>
      <w:r w:rsidRPr="00895898">
        <w:rPr>
          <w:rFonts w:asciiTheme="majorHAnsi" w:hAnsiTheme="majorHAnsi"/>
          <w:sz w:val="24"/>
          <w:szCs w:val="24"/>
          <w:lang w:val="en-US"/>
        </w:rPr>
        <w:t xml:space="preserve">IPC – indicele prețurilor de consum conform INS. </w:t>
      </w:r>
    </w:p>
    <w:p w:rsidR="00895898" w:rsidRPr="00394923" w:rsidRDefault="00895898" w:rsidP="003F530C">
      <w:pPr>
        <w:rPr>
          <w:rFonts w:ascii="Cambria" w:hAnsi="Cambria"/>
          <w:b/>
          <w:color w:val="FFFFFF"/>
        </w:rPr>
      </w:pPr>
      <w:r w:rsidRPr="00895898">
        <w:rPr>
          <w:rFonts w:asciiTheme="majorHAnsi" w:hAnsiTheme="majorHAnsi"/>
          <w:sz w:val="24"/>
          <w:szCs w:val="24"/>
          <w:lang w:val="en-US"/>
        </w:rPr>
        <w:t>În situația în care intervin creșteri majore a cheltuielilor totale  ca urmare a modificărilor intervenite în costuri, ajustarea tarifelor se va face în conformitate cu Normele metodelogice de stabilire, ajustare sau modificare a tarifelor pentru activitățile speci</w:t>
      </w:r>
      <w:r w:rsidR="00E32A42">
        <w:rPr>
          <w:rFonts w:asciiTheme="majorHAnsi" w:hAnsiTheme="majorHAnsi"/>
          <w:sz w:val="24"/>
          <w:szCs w:val="24"/>
          <w:lang w:val="en-US"/>
        </w:rPr>
        <w:t>fi</w:t>
      </w:r>
      <w:r w:rsidRPr="00895898">
        <w:rPr>
          <w:rFonts w:asciiTheme="majorHAnsi" w:hAnsiTheme="majorHAnsi"/>
          <w:sz w:val="24"/>
          <w:szCs w:val="24"/>
          <w:lang w:val="en-US"/>
        </w:rPr>
        <w:t xml:space="preserve">ce </w:t>
      </w:r>
      <w:r w:rsidR="00E32A42">
        <w:rPr>
          <w:rFonts w:asciiTheme="majorHAnsi" w:hAnsiTheme="majorHAnsi"/>
          <w:sz w:val="24"/>
          <w:szCs w:val="24"/>
          <w:lang w:val="en-US"/>
        </w:rPr>
        <w:t>serviciului de salu</w:t>
      </w:r>
      <w:r w:rsidRPr="00895898">
        <w:rPr>
          <w:rFonts w:asciiTheme="majorHAnsi" w:hAnsiTheme="majorHAnsi"/>
          <w:sz w:val="24"/>
          <w:szCs w:val="24"/>
          <w:lang w:val="en-US"/>
        </w:rPr>
        <w:t xml:space="preserve">brizare a localităților aprobate prin Ordin ANRSC 109/2007. </w:t>
      </w:r>
      <w:bookmarkStart w:id="183" w:name="_Toc371501048"/>
      <w:r w:rsidRPr="00587F9B">
        <w:rPr>
          <w:rFonts w:ascii="Cambria" w:hAnsi="Cambria"/>
          <w:b/>
          <w:color w:val="FFFFFF"/>
        </w:rPr>
        <w:t>– CONI ȘI CRITE</w:t>
      </w:r>
      <w:bookmarkEnd w:id="183"/>
    </w:p>
    <w:p w:rsidR="00AF4BE8" w:rsidRPr="0018363F" w:rsidRDefault="00AF4BE8" w:rsidP="00CD1A60">
      <w:pPr>
        <w:pStyle w:val="Heading2"/>
        <w:rPr>
          <w:lang w:val="en-US"/>
        </w:rPr>
      </w:pPr>
      <w:bookmarkStart w:id="184" w:name="_Toc525648777"/>
      <w:r w:rsidRPr="0018363F">
        <w:rPr>
          <w:lang w:val="en-US"/>
        </w:rPr>
        <w:t>S</w:t>
      </w:r>
      <w:r w:rsidR="00C741F5">
        <w:rPr>
          <w:lang w:val="en-US"/>
        </w:rPr>
        <w:t>upravegherea serviciului</w:t>
      </w:r>
      <w:bookmarkEnd w:id="184"/>
      <w:r w:rsidR="00C741F5">
        <w:rPr>
          <w:lang w:val="en-US"/>
        </w:rPr>
        <w:t xml:space="preserve"> </w:t>
      </w:r>
      <w:bookmarkEnd w:id="169"/>
      <w:bookmarkEnd w:id="170"/>
      <w:bookmarkEnd w:id="171"/>
    </w:p>
    <w:p w:rsidR="00AF4BE8" w:rsidRPr="00C741F5" w:rsidRDefault="00AF4BE8" w:rsidP="000A7963">
      <w:pPr>
        <w:pStyle w:val="ListParagraph"/>
        <w:numPr>
          <w:ilvl w:val="0"/>
          <w:numId w:val="44"/>
        </w:numPr>
        <w:tabs>
          <w:tab w:val="left" w:pos="540"/>
        </w:tabs>
        <w:spacing w:before="120"/>
        <w:ind w:left="540" w:hanging="540"/>
        <w:contextualSpacing w:val="0"/>
        <w:rPr>
          <w:rFonts w:asciiTheme="majorHAnsi" w:eastAsia="Calibri" w:hAnsiTheme="majorHAnsi"/>
          <w:sz w:val="24"/>
          <w:szCs w:val="24"/>
          <w:lang w:val="en-US" w:eastAsia="en-US"/>
        </w:rPr>
      </w:pPr>
      <w:bookmarkStart w:id="185" w:name="_Toc394503156"/>
      <w:bookmarkStart w:id="186" w:name="_Toc394504015"/>
      <w:r w:rsidRPr="00C741F5">
        <w:rPr>
          <w:rFonts w:asciiTheme="majorHAnsi" w:eastAsia="Calibri" w:hAnsiTheme="majorHAnsi"/>
          <w:sz w:val="24"/>
          <w:szCs w:val="24"/>
          <w:lang w:val="en-US" w:eastAsia="en-US"/>
        </w:rPr>
        <w:t>Delegatarul va numi un Responsabil de contract care va monitoriza și verifica modul de îndeplinire a Serviciului.</w:t>
      </w:r>
      <w:bookmarkEnd w:id="185"/>
      <w:bookmarkEnd w:id="186"/>
      <w:r w:rsidRPr="00C741F5">
        <w:rPr>
          <w:rFonts w:asciiTheme="majorHAnsi" w:eastAsia="Calibri" w:hAnsiTheme="majorHAnsi"/>
          <w:sz w:val="24"/>
          <w:szCs w:val="24"/>
          <w:lang w:val="en-US" w:eastAsia="en-US"/>
        </w:rPr>
        <w:t xml:space="preserve"> </w:t>
      </w:r>
    </w:p>
    <w:p w:rsidR="00AF4BE8" w:rsidRPr="00C741F5" w:rsidRDefault="00AF4BE8" w:rsidP="000A7963">
      <w:pPr>
        <w:pStyle w:val="ListParagraph"/>
        <w:numPr>
          <w:ilvl w:val="0"/>
          <w:numId w:val="44"/>
        </w:numPr>
        <w:tabs>
          <w:tab w:val="left" w:pos="540"/>
        </w:tabs>
        <w:spacing w:before="120"/>
        <w:ind w:left="540" w:hanging="540"/>
        <w:contextualSpacing w:val="0"/>
        <w:rPr>
          <w:rFonts w:asciiTheme="majorHAnsi" w:eastAsia="Calibri" w:hAnsiTheme="majorHAnsi"/>
          <w:sz w:val="24"/>
          <w:szCs w:val="24"/>
          <w:lang w:val="en-US" w:eastAsia="en-US"/>
        </w:rPr>
      </w:pPr>
      <w:bookmarkStart w:id="187" w:name="_Toc394503157"/>
      <w:bookmarkStart w:id="188" w:name="_Toc394504016"/>
      <w:r w:rsidRPr="00C741F5">
        <w:rPr>
          <w:rFonts w:asciiTheme="majorHAnsi" w:eastAsia="Calibri" w:hAnsiTheme="majorHAnsi"/>
          <w:sz w:val="24"/>
          <w:szCs w:val="24"/>
          <w:lang w:val="en-US" w:eastAsia="en-US"/>
        </w:rPr>
        <w:t>Delegatul va coopera în totalitate cu Delegatarul pentru a monitoriza și verifica Serviciul și va permite Delegatarului să preia/analizeze/verifice toate rapoartele și documentele deținute de Delegat referitoare la Servicii, să inspecteze vehiculele și utilajele, magazii și ateliere de reparații, parcaje și garaje utilizate de Delegat.</w:t>
      </w:r>
      <w:bookmarkEnd w:id="187"/>
      <w:bookmarkEnd w:id="188"/>
      <w:r w:rsidRPr="00C741F5">
        <w:rPr>
          <w:rFonts w:asciiTheme="majorHAnsi" w:eastAsia="Calibri" w:hAnsiTheme="majorHAnsi"/>
          <w:sz w:val="24"/>
          <w:szCs w:val="24"/>
          <w:lang w:val="en-US" w:eastAsia="en-US"/>
        </w:rPr>
        <w:t xml:space="preserve"> </w:t>
      </w:r>
    </w:p>
    <w:p w:rsidR="00AF4BE8" w:rsidRPr="00C741F5" w:rsidRDefault="00AF4BE8" w:rsidP="000A7963">
      <w:pPr>
        <w:pStyle w:val="ListParagraph"/>
        <w:numPr>
          <w:ilvl w:val="0"/>
          <w:numId w:val="44"/>
        </w:numPr>
        <w:tabs>
          <w:tab w:val="left" w:pos="540"/>
        </w:tabs>
        <w:spacing w:before="120"/>
        <w:ind w:left="540" w:hanging="540"/>
        <w:contextualSpacing w:val="0"/>
        <w:rPr>
          <w:rFonts w:asciiTheme="majorHAnsi" w:eastAsia="Calibri" w:hAnsiTheme="majorHAnsi"/>
          <w:sz w:val="24"/>
          <w:szCs w:val="24"/>
          <w:lang w:val="en-US" w:eastAsia="en-US"/>
        </w:rPr>
      </w:pPr>
      <w:bookmarkStart w:id="189" w:name="_Toc394503158"/>
      <w:bookmarkStart w:id="190" w:name="_Toc394504017"/>
      <w:r w:rsidRPr="00C741F5">
        <w:rPr>
          <w:rFonts w:asciiTheme="majorHAnsi" w:eastAsia="Calibri" w:hAnsiTheme="majorHAnsi"/>
          <w:sz w:val="24"/>
          <w:szCs w:val="24"/>
          <w:lang w:val="en-US" w:eastAsia="en-US"/>
        </w:rPr>
        <w:t>Delegatarul va fi informat în prealabil de către Delegat și poate participa la orice inspecție stabilită de alte autorități.</w:t>
      </w:r>
      <w:bookmarkEnd w:id="189"/>
      <w:bookmarkEnd w:id="190"/>
      <w:r w:rsidRPr="00C741F5">
        <w:rPr>
          <w:rFonts w:asciiTheme="majorHAnsi" w:eastAsia="Calibri" w:hAnsiTheme="majorHAnsi"/>
          <w:sz w:val="24"/>
          <w:szCs w:val="24"/>
          <w:lang w:val="en-US" w:eastAsia="en-US"/>
        </w:rPr>
        <w:t xml:space="preserve"> </w:t>
      </w:r>
    </w:p>
    <w:p w:rsidR="00AF4BE8" w:rsidRPr="003D33EB" w:rsidRDefault="00AF4BE8" w:rsidP="000A7963">
      <w:pPr>
        <w:pStyle w:val="ListParagraph"/>
        <w:numPr>
          <w:ilvl w:val="0"/>
          <w:numId w:val="44"/>
        </w:numPr>
        <w:tabs>
          <w:tab w:val="left" w:pos="540"/>
        </w:tabs>
        <w:spacing w:before="120"/>
        <w:ind w:left="540" w:hanging="540"/>
        <w:contextualSpacing w:val="0"/>
        <w:rPr>
          <w:rFonts w:asciiTheme="majorHAnsi" w:hAnsiTheme="majorHAnsi"/>
          <w:sz w:val="24"/>
          <w:szCs w:val="24"/>
          <w:lang w:val="en-US"/>
        </w:rPr>
      </w:pPr>
      <w:bookmarkStart w:id="191" w:name="_Toc394503159"/>
      <w:bookmarkStart w:id="192" w:name="_Toc394504018"/>
      <w:r w:rsidRPr="00C741F5">
        <w:rPr>
          <w:rFonts w:asciiTheme="majorHAnsi" w:hAnsiTheme="majorHAnsi"/>
          <w:sz w:val="24"/>
          <w:szCs w:val="24"/>
          <w:lang w:val="en-US"/>
        </w:rPr>
        <w:lastRenderedPageBreak/>
        <w:t xml:space="preserve">Delegatarul va monitoriza Serviciul și va emite Avertismente și/sau Notificări de </w:t>
      </w:r>
      <w:r w:rsidRPr="003D33EB">
        <w:rPr>
          <w:rFonts w:asciiTheme="majorHAnsi" w:hAnsiTheme="majorHAnsi"/>
          <w:sz w:val="24"/>
          <w:szCs w:val="24"/>
          <w:lang w:val="en-US"/>
        </w:rPr>
        <w:t xml:space="preserve">penalizare, conform celor stipulate în secțiunea </w:t>
      </w:r>
      <w:r w:rsidR="003D33EB" w:rsidRPr="003D33EB">
        <w:rPr>
          <w:rFonts w:asciiTheme="majorHAnsi" w:hAnsiTheme="majorHAnsi"/>
          <w:sz w:val="24"/>
          <w:szCs w:val="24"/>
          <w:lang w:val="en-US"/>
        </w:rPr>
        <w:t>4.</w:t>
      </w:r>
      <w:r w:rsidRPr="003D33EB">
        <w:rPr>
          <w:rFonts w:asciiTheme="majorHAnsi" w:hAnsiTheme="majorHAnsi"/>
          <w:sz w:val="24"/>
          <w:szCs w:val="24"/>
          <w:lang w:val="en-US"/>
        </w:rPr>
        <w:t>6 - Deficiențele serviciului.</w:t>
      </w:r>
      <w:bookmarkEnd w:id="191"/>
      <w:bookmarkEnd w:id="192"/>
    </w:p>
    <w:p w:rsidR="00AF4BE8" w:rsidRDefault="00AF4BE8" w:rsidP="00C87DA9"/>
    <w:p w:rsidR="00AF4BE8" w:rsidRDefault="00AF4BE8" w:rsidP="00CD1A60">
      <w:pPr>
        <w:pStyle w:val="Heading2"/>
        <w:rPr>
          <w:lang w:val="en-US"/>
        </w:rPr>
      </w:pPr>
      <w:bookmarkStart w:id="193" w:name="_Toc297878778"/>
      <w:bookmarkStart w:id="194" w:name="_Toc394046220"/>
      <w:bookmarkStart w:id="195" w:name="_Toc394504019"/>
      <w:bookmarkStart w:id="196" w:name="_Toc525648778"/>
      <w:r w:rsidRPr="00C741F5">
        <w:rPr>
          <w:lang w:val="en-US"/>
        </w:rPr>
        <w:t>O</w:t>
      </w:r>
      <w:r w:rsidR="00506F65">
        <w:rPr>
          <w:lang w:val="en-US"/>
        </w:rPr>
        <w:t>bligații de comunicare ale Delegatului</w:t>
      </w:r>
      <w:bookmarkEnd w:id="196"/>
      <w:r w:rsidR="00506F65">
        <w:rPr>
          <w:lang w:val="en-US"/>
        </w:rPr>
        <w:t xml:space="preserve"> </w:t>
      </w:r>
      <w:bookmarkEnd w:id="193"/>
      <w:bookmarkEnd w:id="194"/>
      <w:bookmarkEnd w:id="195"/>
    </w:p>
    <w:p w:rsidR="00506F65" w:rsidRPr="00506F65" w:rsidRDefault="00506F65" w:rsidP="00506F65">
      <w:pPr>
        <w:rPr>
          <w:lang w:val="en-US"/>
        </w:rPr>
      </w:pPr>
    </w:p>
    <w:p w:rsidR="00AF4BE8" w:rsidRPr="00506F65" w:rsidRDefault="00275EEA" w:rsidP="00295404">
      <w:pPr>
        <w:pStyle w:val="Heading3"/>
      </w:pPr>
      <w:r>
        <w:t xml:space="preserve"> </w:t>
      </w:r>
      <w:r w:rsidR="004C4D64">
        <w:t xml:space="preserve"> </w:t>
      </w:r>
      <w:bookmarkStart w:id="197" w:name="_Toc525648779"/>
      <w:r w:rsidR="00AF4BE8" w:rsidRPr="00506F65">
        <w:t xml:space="preserve">Comunicarea cu </w:t>
      </w:r>
      <w:r w:rsidR="005F0999">
        <w:t>D</w:t>
      </w:r>
      <w:r w:rsidR="00AF4BE8" w:rsidRPr="00506F65">
        <w:t>elegatarul</w:t>
      </w:r>
      <w:bookmarkEnd w:id="197"/>
    </w:p>
    <w:p w:rsidR="00AF4BE8" w:rsidRPr="00506F65" w:rsidRDefault="00AF4BE8" w:rsidP="00937E32">
      <w:pPr>
        <w:spacing w:after="0"/>
        <w:rPr>
          <w:rFonts w:asciiTheme="majorHAnsi" w:hAnsiTheme="majorHAnsi"/>
          <w:sz w:val="24"/>
          <w:szCs w:val="24"/>
        </w:rPr>
      </w:pPr>
      <w:r w:rsidRPr="00506F65">
        <w:rPr>
          <w:rFonts w:asciiTheme="majorHAnsi" w:hAnsiTheme="majorHAnsi"/>
          <w:sz w:val="24"/>
          <w:szCs w:val="24"/>
        </w:rPr>
        <w:t xml:space="preserve">Delegatul va menține comunicarea cu Responsabilul de contract al Delegatarului, conform celor prevăzute în Contract. </w:t>
      </w:r>
    </w:p>
    <w:p w:rsidR="00506F65" w:rsidRPr="00506F65" w:rsidRDefault="00506F65" w:rsidP="00506F65">
      <w:pPr>
        <w:spacing w:after="0"/>
        <w:rPr>
          <w:rFonts w:asciiTheme="majorHAnsi" w:hAnsiTheme="majorHAnsi"/>
          <w:sz w:val="24"/>
          <w:szCs w:val="24"/>
        </w:rPr>
      </w:pPr>
    </w:p>
    <w:p w:rsidR="00AF4BE8" w:rsidRPr="00506F65" w:rsidRDefault="004C4D64" w:rsidP="00295404">
      <w:pPr>
        <w:pStyle w:val="Heading3"/>
      </w:pPr>
      <w:r>
        <w:t xml:space="preserve"> </w:t>
      </w:r>
      <w:bookmarkStart w:id="198" w:name="_Toc525648780"/>
      <w:r w:rsidR="00AF4BE8" w:rsidRPr="00506F65">
        <w:t xml:space="preserve">Comunicarea cu </w:t>
      </w:r>
      <w:r w:rsidR="005F0999">
        <w:t>consumatorii</w:t>
      </w:r>
      <w:bookmarkEnd w:id="198"/>
    </w:p>
    <w:p w:rsidR="007E78C1" w:rsidRPr="007E78C1" w:rsidRDefault="007E78C1" w:rsidP="000A7963">
      <w:pPr>
        <w:pStyle w:val="ListParagraph"/>
        <w:numPr>
          <w:ilvl w:val="0"/>
          <w:numId w:val="48"/>
        </w:numPr>
        <w:spacing w:before="120" w:after="0"/>
        <w:ind w:left="720" w:hanging="720"/>
        <w:contextualSpacing w:val="0"/>
        <w:rPr>
          <w:rFonts w:asciiTheme="majorHAnsi" w:hAnsiTheme="majorHAnsi"/>
          <w:sz w:val="24"/>
          <w:szCs w:val="24"/>
        </w:rPr>
      </w:pPr>
      <w:bookmarkStart w:id="199" w:name="_Toc394503161"/>
      <w:bookmarkStart w:id="200" w:name="_Toc394504020"/>
      <w:r w:rsidRPr="007E78C1">
        <w:rPr>
          <w:rFonts w:asciiTheme="majorHAnsi" w:hAnsiTheme="majorHAnsi"/>
          <w:sz w:val="24"/>
          <w:szCs w:val="24"/>
        </w:rPr>
        <w:t>Delegatul va coopera cu Delegatarul și celelalte autorități ale administrației publice locale în procesul de informare și instruire a generatorilor de deșeuri în legătură cu precolectarea deșeurilor și condițiile pe care trebuie să le îndeplinească în vederea eliminării, mai ales în privința etapelor de derulare a Serviciului – pentru componenta de colectare și transport deșeuri, și a orarului acestora, și va informa generatorii de deșeuri despre procedurile de urmat în eventualitatea înaintării unor reclamații cauzate de prestarea defectuoasă a Serviciului de către Delegat sau orice alte solicitări specifice.</w:t>
      </w:r>
    </w:p>
    <w:p w:rsidR="007E78C1" w:rsidRPr="007E78C1" w:rsidRDefault="007E78C1" w:rsidP="000A7963">
      <w:pPr>
        <w:pStyle w:val="ListParagraph"/>
        <w:numPr>
          <w:ilvl w:val="0"/>
          <w:numId w:val="48"/>
        </w:numPr>
        <w:spacing w:before="120" w:after="0"/>
        <w:ind w:left="720" w:hanging="720"/>
        <w:contextualSpacing w:val="0"/>
        <w:rPr>
          <w:rFonts w:asciiTheme="majorHAnsi" w:hAnsiTheme="majorHAnsi"/>
          <w:sz w:val="24"/>
          <w:szCs w:val="24"/>
        </w:rPr>
      </w:pPr>
      <w:r w:rsidRPr="007E78C1">
        <w:rPr>
          <w:rFonts w:asciiTheme="majorHAnsi" w:hAnsiTheme="majorHAnsi"/>
          <w:sz w:val="24"/>
          <w:szCs w:val="24"/>
        </w:rPr>
        <w:t xml:space="preserve">Delegatul va achita Delegatarului taxa de publicitate </w:t>
      </w:r>
      <w:r w:rsidR="005F0999">
        <w:rPr>
          <w:rFonts w:asciiTheme="majorHAnsi" w:hAnsiTheme="majorHAnsi"/>
          <w:sz w:val="24"/>
          <w:szCs w:val="24"/>
        </w:rPr>
        <w:t>din</w:t>
      </w:r>
      <w:r w:rsidRPr="007E78C1">
        <w:rPr>
          <w:rFonts w:asciiTheme="majorHAnsi" w:hAnsiTheme="majorHAnsi"/>
          <w:sz w:val="24"/>
          <w:szCs w:val="24"/>
        </w:rPr>
        <w:t xml:space="preserve"> care acesta va organiza anual campanii de informare publică în scopul creșterii gradului de participare a populației și a celorlalți generatori de deșeuri din instituții și agenți economici la schemele de colectare selectivă a deșeurilor reciclabile, la programele de colectare a deșeurilor menajere periculoase, a deșeurilor voluminoase s. a. m. d.</w:t>
      </w:r>
    </w:p>
    <w:p w:rsidR="00AF4BE8" w:rsidRDefault="00AF4BE8" w:rsidP="000A7963">
      <w:pPr>
        <w:pStyle w:val="ListParagraph"/>
        <w:numPr>
          <w:ilvl w:val="0"/>
          <w:numId w:val="48"/>
        </w:numPr>
        <w:spacing w:before="120" w:after="0"/>
        <w:ind w:left="720" w:hanging="720"/>
        <w:contextualSpacing w:val="0"/>
        <w:rPr>
          <w:rFonts w:asciiTheme="majorHAnsi" w:hAnsiTheme="majorHAnsi"/>
          <w:sz w:val="24"/>
          <w:szCs w:val="24"/>
        </w:rPr>
      </w:pPr>
      <w:r w:rsidRPr="00506F65">
        <w:rPr>
          <w:rFonts w:asciiTheme="majorHAnsi" w:hAnsiTheme="majorHAnsi"/>
          <w:sz w:val="24"/>
          <w:szCs w:val="24"/>
        </w:rPr>
        <w:t xml:space="preserve">Prin campania de informare publică </w:t>
      </w:r>
      <w:r w:rsidR="00506F65" w:rsidRPr="00506F65">
        <w:rPr>
          <w:rFonts w:asciiTheme="majorHAnsi" w:hAnsiTheme="majorHAnsi"/>
          <w:sz w:val="24"/>
          <w:szCs w:val="24"/>
        </w:rPr>
        <w:t xml:space="preserve">derulată de </w:t>
      </w:r>
      <w:r w:rsidRPr="00506F65">
        <w:rPr>
          <w:rFonts w:asciiTheme="majorHAnsi" w:hAnsiTheme="majorHAnsi"/>
          <w:sz w:val="24"/>
          <w:szCs w:val="24"/>
        </w:rPr>
        <w:t>Delegat</w:t>
      </w:r>
      <w:r w:rsidR="00506F65" w:rsidRPr="00506F65">
        <w:rPr>
          <w:rFonts w:asciiTheme="majorHAnsi" w:hAnsiTheme="majorHAnsi"/>
          <w:sz w:val="24"/>
          <w:szCs w:val="24"/>
        </w:rPr>
        <w:t xml:space="preserve">ar, </w:t>
      </w:r>
      <w:r w:rsidRPr="00506F65">
        <w:rPr>
          <w:rFonts w:asciiTheme="majorHAnsi" w:hAnsiTheme="majorHAnsi"/>
          <w:sz w:val="24"/>
          <w:szCs w:val="24"/>
        </w:rPr>
        <w:t xml:space="preserve">populația </w:t>
      </w:r>
      <w:r w:rsidR="00506F65" w:rsidRPr="00506F65">
        <w:rPr>
          <w:rFonts w:asciiTheme="majorHAnsi" w:hAnsiTheme="majorHAnsi"/>
          <w:sz w:val="24"/>
          <w:szCs w:val="24"/>
        </w:rPr>
        <w:t xml:space="preserve">va fi informată </w:t>
      </w:r>
      <w:r w:rsidRPr="00506F65">
        <w:rPr>
          <w:rFonts w:asciiTheme="majorHAnsi" w:hAnsiTheme="majorHAnsi"/>
          <w:sz w:val="24"/>
          <w:szCs w:val="24"/>
        </w:rPr>
        <w:t>să adreseze orice solicitare oficială privind Serviciul prestat Delegatului sau reprezentanților săi. Beneficiarii finali ai Serviciului pot adresa solicitări/reclamații și către autoritatea administrației publice locale, care apoi va soluționa sau va retrimite solicitarea/reclamația în funcție de tipul acesteia, Delegatului spre a fi soluționată.</w:t>
      </w:r>
      <w:bookmarkEnd w:id="199"/>
      <w:bookmarkEnd w:id="200"/>
    </w:p>
    <w:p w:rsidR="00E32A42" w:rsidRPr="00506F65" w:rsidRDefault="00E32A42" w:rsidP="00E32A42">
      <w:pPr>
        <w:pStyle w:val="ListParagraph"/>
        <w:spacing w:before="120" w:after="0"/>
        <w:contextualSpacing w:val="0"/>
        <w:rPr>
          <w:rFonts w:asciiTheme="majorHAnsi" w:hAnsiTheme="majorHAnsi"/>
          <w:sz w:val="24"/>
          <w:szCs w:val="24"/>
        </w:rPr>
      </w:pPr>
    </w:p>
    <w:p w:rsidR="00AF4BE8" w:rsidRPr="00506F65" w:rsidRDefault="004C4D64" w:rsidP="00295404">
      <w:pPr>
        <w:pStyle w:val="Heading3"/>
      </w:pPr>
      <w:bookmarkStart w:id="201" w:name="_Toc394503162"/>
      <w:bookmarkStart w:id="202" w:name="_Toc394504021"/>
      <w:r>
        <w:t xml:space="preserve"> </w:t>
      </w:r>
      <w:bookmarkStart w:id="203" w:name="_Toc525648781"/>
      <w:r w:rsidR="00AF4BE8" w:rsidRPr="00506F65">
        <w:t>Comunicarea cu Unitățile Administrativ Teritoriale</w:t>
      </w:r>
      <w:bookmarkEnd w:id="201"/>
      <w:bookmarkEnd w:id="202"/>
      <w:bookmarkEnd w:id="203"/>
      <w:r w:rsidR="00AF4BE8" w:rsidRPr="00506F65">
        <w:t xml:space="preserve"> </w:t>
      </w:r>
    </w:p>
    <w:p w:rsidR="00AF4BE8" w:rsidRPr="007E78C1" w:rsidRDefault="00AF4BE8" w:rsidP="000A7963">
      <w:pPr>
        <w:pStyle w:val="ListParagraph"/>
        <w:numPr>
          <w:ilvl w:val="0"/>
          <w:numId w:val="48"/>
        </w:numPr>
        <w:spacing w:before="120" w:after="0"/>
        <w:ind w:left="630" w:hanging="270"/>
        <w:contextualSpacing w:val="0"/>
        <w:rPr>
          <w:rFonts w:asciiTheme="majorHAnsi" w:hAnsiTheme="majorHAnsi"/>
          <w:sz w:val="24"/>
          <w:szCs w:val="24"/>
        </w:rPr>
      </w:pPr>
      <w:bookmarkStart w:id="204" w:name="_Toc394503163"/>
      <w:bookmarkStart w:id="205" w:name="_Toc394504022"/>
      <w:r w:rsidRPr="007E78C1">
        <w:rPr>
          <w:rFonts w:asciiTheme="majorHAnsi" w:hAnsiTheme="majorHAnsi"/>
          <w:sz w:val="24"/>
          <w:szCs w:val="24"/>
        </w:rPr>
        <w:t>Delegatul, coordonând-și activitatea cu cea a Delegatarului, va gestiona problemele specifice acestor Servicii care pot să apară la nivelul unităților administrativ teritoriale din zona de deservire, împreună cu reprezentanții administrației publice locale.</w:t>
      </w:r>
      <w:bookmarkEnd w:id="204"/>
      <w:bookmarkEnd w:id="205"/>
      <w:r w:rsidRPr="007E78C1">
        <w:rPr>
          <w:rFonts w:asciiTheme="majorHAnsi" w:hAnsiTheme="majorHAnsi"/>
          <w:sz w:val="24"/>
          <w:szCs w:val="24"/>
        </w:rPr>
        <w:t xml:space="preserve"> </w:t>
      </w:r>
    </w:p>
    <w:p w:rsidR="00DD6D30" w:rsidRPr="00275EEA" w:rsidRDefault="00AF4BE8" w:rsidP="000A7963">
      <w:pPr>
        <w:pStyle w:val="ListParagraph"/>
        <w:numPr>
          <w:ilvl w:val="0"/>
          <w:numId w:val="48"/>
        </w:numPr>
        <w:spacing w:before="120" w:after="0"/>
        <w:ind w:left="630" w:hanging="270"/>
        <w:contextualSpacing w:val="0"/>
        <w:jc w:val="left"/>
      </w:pPr>
      <w:bookmarkStart w:id="206" w:name="_Toc394503164"/>
      <w:bookmarkStart w:id="207" w:name="_Toc394504023"/>
      <w:r w:rsidRPr="00275EEA">
        <w:rPr>
          <w:rFonts w:asciiTheme="majorHAnsi" w:hAnsiTheme="majorHAnsi"/>
          <w:sz w:val="24"/>
          <w:szCs w:val="24"/>
        </w:rPr>
        <w:t>Delegatul va coopera cu autoritățile administrației publice locale conform prevederilor și condițiilor stipulate în Caietul de sarcini și în cadrul Contractului.</w:t>
      </w:r>
      <w:bookmarkEnd w:id="206"/>
      <w:bookmarkEnd w:id="207"/>
    </w:p>
    <w:p w:rsidR="00275EEA" w:rsidRDefault="00275EEA" w:rsidP="00275EEA">
      <w:pPr>
        <w:pStyle w:val="ListParagraph"/>
        <w:spacing w:before="120" w:after="0"/>
        <w:ind w:left="630"/>
        <w:contextualSpacing w:val="0"/>
        <w:jc w:val="left"/>
      </w:pPr>
    </w:p>
    <w:p w:rsidR="00AF4BE8" w:rsidRPr="00506F65" w:rsidRDefault="00AF4BE8" w:rsidP="00CD1A60">
      <w:pPr>
        <w:pStyle w:val="Heading2"/>
        <w:rPr>
          <w:lang w:val="en-US"/>
        </w:rPr>
      </w:pPr>
      <w:bookmarkStart w:id="208" w:name="_Toc297878779"/>
      <w:bookmarkStart w:id="209" w:name="_Toc394046221"/>
      <w:bookmarkStart w:id="210" w:name="_Toc394504024"/>
      <w:bookmarkStart w:id="211" w:name="_Toc525648782"/>
      <w:r w:rsidRPr="00506F65">
        <w:rPr>
          <w:lang w:val="en-US"/>
        </w:rPr>
        <w:t>P</w:t>
      </w:r>
      <w:r w:rsidR="00506F65">
        <w:rPr>
          <w:lang w:val="en-US"/>
        </w:rPr>
        <w:t>rogramul de lucru</w:t>
      </w:r>
      <w:bookmarkEnd w:id="211"/>
      <w:r w:rsidR="00506F65">
        <w:rPr>
          <w:lang w:val="en-US"/>
        </w:rPr>
        <w:t xml:space="preserve"> </w:t>
      </w:r>
      <w:bookmarkEnd w:id="208"/>
      <w:bookmarkEnd w:id="209"/>
      <w:bookmarkEnd w:id="210"/>
    </w:p>
    <w:p w:rsidR="00AF4BE8" w:rsidRPr="00506F65" w:rsidRDefault="00AF4BE8" w:rsidP="000A7963">
      <w:pPr>
        <w:pStyle w:val="ListParagraph"/>
        <w:numPr>
          <w:ilvl w:val="0"/>
          <w:numId w:val="45"/>
        </w:numPr>
        <w:spacing w:before="120" w:after="0"/>
        <w:ind w:left="540" w:hanging="540"/>
        <w:contextualSpacing w:val="0"/>
        <w:rPr>
          <w:rFonts w:asciiTheme="majorHAnsi" w:eastAsia="Calibri" w:hAnsiTheme="majorHAnsi"/>
          <w:sz w:val="24"/>
          <w:szCs w:val="24"/>
          <w:lang w:val="en-US" w:eastAsia="en-US"/>
        </w:rPr>
      </w:pPr>
      <w:bookmarkStart w:id="212" w:name="_Toc394503166"/>
      <w:bookmarkStart w:id="213" w:name="_Toc394504025"/>
      <w:r w:rsidRPr="00506F65">
        <w:rPr>
          <w:rFonts w:asciiTheme="majorHAnsi" w:eastAsia="Calibri" w:hAnsiTheme="majorHAnsi"/>
          <w:sz w:val="24"/>
          <w:szCs w:val="24"/>
          <w:lang w:val="en-US" w:eastAsia="en-US"/>
        </w:rPr>
        <w:t>În planificarea Serviciului, Delegatul se va supune reglementărilor și restricțiilor locale, regionale și naționale în vigoare.</w:t>
      </w:r>
      <w:bookmarkEnd w:id="212"/>
      <w:bookmarkEnd w:id="213"/>
      <w:r w:rsidRPr="00506F65">
        <w:rPr>
          <w:rFonts w:asciiTheme="majorHAnsi" w:eastAsia="Calibri" w:hAnsiTheme="majorHAnsi"/>
          <w:sz w:val="24"/>
          <w:szCs w:val="24"/>
          <w:lang w:val="en-US" w:eastAsia="en-US"/>
        </w:rPr>
        <w:t xml:space="preserve"> </w:t>
      </w:r>
    </w:p>
    <w:p w:rsidR="00AF4BE8" w:rsidRPr="00506F65" w:rsidRDefault="00AF4BE8" w:rsidP="000A7963">
      <w:pPr>
        <w:pStyle w:val="ListParagraph"/>
        <w:numPr>
          <w:ilvl w:val="0"/>
          <w:numId w:val="45"/>
        </w:numPr>
        <w:spacing w:before="120" w:after="0"/>
        <w:ind w:left="540" w:hanging="540"/>
        <w:contextualSpacing w:val="0"/>
        <w:rPr>
          <w:rFonts w:asciiTheme="majorHAnsi" w:eastAsia="Calibri" w:hAnsiTheme="majorHAnsi"/>
          <w:sz w:val="24"/>
          <w:szCs w:val="24"/>
          <w:lang w:val="en-US" w:eastAsia="en-US"/>
        </w:rPr>
      </w:pPr>
      <w:bookmarkStart w:id="214" w:name="_Toc394503167"/>
      <w:bookmarkStart w:id="215" w:name="_Toc394504026"/>
      <w:r w:rsidRPr="00506F65">
        <w:rPr>
          <w:rFonts w:asciiTheme="majorHAnsi" w:eastAsia="Calibri" w:hAnsiTheme="majorHAnsi"/>
          <w:sz w:val="24"/>
          <w:szCs w:val="24"/>
          <w:lang w:val="en-US" w:eastAsia="en-US"/>
        </w:rPr>
        <w:t>Delegatul va acorda respectul cuvenit populației și va evita să desfășoare activități zgomotoase la ore nepotrivite în zonele locuite.</w:t>
      </w:r>
      <w:bookmarkEnd w:id="214"/>
      <w:bookmarkEnd w:id="215"/>
      <w:r w:rsidRPr="00506F65">
        <w:rPr>
          <w:rFonts w:asciiTheme="majorHAnsi" w:eastAsia="Calibri" w:hAnsiTheme="majorHAnsi"/>
          <w:sz w:val="24"/>
          <w:szCs w:val="24"/>
          <w:lang w:val="en-US" w:eastAsia="en-US"/>
        </w:rPr>
        <w:t xml:space="preserve"> </w:t>
      </w:r>
    </w:p>
    <w:p w:rsidR="00AF4BE8" w:rsidRPr="00506F65" w:rsidRDefault="00AF4BE8" w:rsidP="000A7963">
      <w:pPr>
        <w:pStyle w:val="ListParagraph"/>
        <w:numPr>
          <w:ilvl w:val="0"/>
          <w:numId w:val="45"/>
        </w:numPr>
        <w:spacing w:before="120" w:after="0"/>
        <w:ind w:left="540" w:hanging="540"/>
        <w:contextualSpacing w:val="0"/>
        <w:rPr>
          <w:rFonts w:asciiTheme="majorHAnsi" w:eastAsia="Calibri" w:hAnsiTheme="majorHAnsi"/>
          <w:sz w:val="24"/>
          <w:szCs w:val="24"/>
          <w:lang w:val="en-US" w:eastAsia="en-US"/>
        </w:rPr>
      </w:pPr>
      <w:bookmarkStart w:id="216" w:name="_Toc394503168"/>
      <w:bookmarkStart w:id="217" w:name="_Toc394504027"/>
      <w:r w:rsidRPr="00506F65">
        <w:rPr>
          <w:rFonts w:asciiTheme="majorHAnsi" w:eastAsia="Calibri" w:hAnsiTheme="majorHAnsi"/>
          <w:sz w:val="24"/>
          <w:szCs w:val="24"/>
          <w:lang w:val="en-US" w:eastAsia="en-US"/>
        </w:rPr>
        <w:t>În planificarea traseelor Delegatul va avea în vedere programul de funcționare al instalațiilor de gestionare a deșeurilor la care transportă deșeurile colectate din aria de deservire, în funcție de tipul acestora – reziduale, reciclabile etc.</w:t>
      </w:r>
      <w:bookmarkEnd w:id="216"/>
      <w:bookmarkEnd w:id="217"/>
    </w:p>
    <w:p w:rsidR="00AF4BE8" w:rsidRPr="00506F65" w:rsidRDefault="00AF4BE8" w:rsidP="000A7963">
      <w:pPr>
        <w:pStyle w:val="ListParagraph"/>
        <w:numPr>
          <w:ilvl w:val="0"/>
          <w:numId w:val="45"/>
        </w:numPr>
        <w:spacing w:before="120" w:after="0"/>
        <w:ind w:left="540" w:hanging="540"/>
        <w:contextualSpacing w:val="0"/>
        <w:rPr>
          <w:rFonts w:asciiTheme="majorHAnsi" w:eastAsia="Calibri" w:hAnsiTheme="majorHAnsi"/>
          <w:sz w:val="24"/>
          <w:szCs w:val="24"/>
          <w:lang w:val="en-US" w:eastAsia="en-US"/>
        </w:rPr>
      </w:pPr>
      <w:bookmarkStart w:id="218" w:name="_Toc394503169"/>
      <w:bookmarkStart w:id="219" w:name="_Toc394504028"/>
      <w:r w:rsidRPr="00506F65">
        <w:rPr>
          <w:rFonts w:asciiTheme="majorHAnsi" w:eastAsia="Calibri" w:hAnsiTheme="majorHAnsi"/>
          <w:sz w:val="24"/>
          <w:szCs w:val="24"/>
          <w:lang w:val="en-US" w:eastAsia="en-US"/>
        </w:rPr>
        <w:t>Delegatul va presta Serviciul și va respecta cu strictețe un program regulat de lucru, iar orarul detaliat al Serviciul va fi cuprins în Programul de execuție pentru activitatea de colectare și transport deșeuri și va fi adus la cunoștința populației. Delegatul va modifica orarul de lucru în funcție de zilele de sărbători legale ori de câte ori va fi necesar.</w:t>
      </w:r>
      <w:bookmarkEnd w:id="218"/>
      <w:bookmarkEnd w:id="219"/>
    </w:p>
    <w:p w:rsidR="00AF4BE8" w:rsidRPr="00506F65" w:rsidRDefault="00AF4BE8" w:rsidP="000A7963">
      <w:pPr>
        <w:pStyle w:val="ListParagraph"/>
        <w:numPr>
          <w:ilvl w:val="0"/>
          <w:numId w:val="45"/>
        </w:numPr>
        <w:spacing w:before="120" w:after="0"/>
        <w:ind w:left="540" w:hanging="540"/>
        <w:contextualSpacing w:val="0"/>
        <w:rPr>
          <w:rFonts w:asciiTheme="majorHAnsi" w:eastAsia="Calibri" w:hAnsiTheme="majorHAnsi"/>
          <w:sz w:val="24"/>
          <w:szCs w:val="24"/>
          <w:lang w:val="en-US" w:eastAsia="en-US"/>
        </w:rPr>
      </w:pPr>
      <w:bookmarkStart w:id="220" w:name="_Toc394503170"/>
      <w:bookmarkStart w:id="221" w:name="_Toc394504029"/>
      <w:r w:rsidRPr="00506F65">
        <w:rPr>
          <w:rFonts w:asciiTheme="majorHAnsi" w:eastAsia="Calibri" w:hAnsiTheme="majorHAnsi"/>
          <w:sz w:val="24"/>
          <w:szCs w:val="24"/>
          <w:lang w:val="en-US" w:eastAsia="en-US"/>
        </w:rPr>
        <w:t>Execuția Serviciului va avea loc cel puțin de luni până sâmbătă cu excepția zilelor nelucrătoare. Delegatul va planifica și prevedea eventualitatea unor colectări suplimentare pentru a putea colecta deșeurile produse în zilele de sărbători legale.</w:t>
      </w:r>
      <w:bookmarkEnd w:id="220"/>
      <w:bookmarkEnd w:id="221"/>
    </w:p>
    <w:p w:rsidR="00AF4BE8" w:rsidRPr="00506F65" w:rsidRDefault="00AF4BE8" w:rsidP="000A7963">
      <w:pPr>
        <w:pStyle w:val="ListParagraph"/>
        <w:numPr>
          <w:ilvl w:val="0"/>
          <w:numId w:val="45"/>
        </w:numPr>
        <w:spacing w:before="120" w:after="0"/>
        <w:ind w:left="540" w:hanging="540"/>
        <w:contextualSpacing w:val="0"/>
        <w:rPr>
          <w:rFonts w:asciiTheme="majorHAnsi" w:eastAsia="Calibri" w:hAnsiTheme="majorHAnsi"/>
          <w:sz w:val="24"/>
          <w:szCs w:val="24"/>
          <w:lang w:val="en-US" w:eastAsia="en-US"/>
        </w:rPr>
      </w:pPr>
      <w:bookmarkStart w:id="222" w:name="_Toc394503171"/>
      <w:bookmarkStart w:id="223" w:name="_Toc394504030"/>
      <w:r w:rsidRPr="00506F65">
        <w:rPr>
          <w:rFonts w:asciiTheme="majorHAnsi" w:eastAsia="Calibri" w:hAnsiTheme="majorHAnsi"/>
          <w:sz w:val="24"/>
          <w:szCs w:val="24"/>
          <w:lang w:val="en-US" w:eastAsia="en-US"/>
        </w:rPr>
        <w:t>Când sunt necesare modificări ale Programului de execuție a Serviciului în afara orarului de lucru, Delegatul va opera aceste modificări în modul cel mai practic cu putință, pentru a-și îndeplini obligațiile fără să reducă nivelul Serviciului și va informa toți generatorii de deșeuri afectați de eventualele modificări cu cel puțin două săptămâni înainte.</w:t>
      </w:r>
      <w:bookmarkEnd w:id="222"/>
      <w:bookmarkEnd w:id="223"/>
      <w:r w:rsidRPr="00506F65">
        <w:rPr>
          <w:rFonts w:asciiTheme="majorHAnsi" w:eastAsia="Calibri" w:hAnsiTheme="majorHAnsi"/>
          <w:sz w:val="24"/>
          <w:szCs w:val="24"/>
          <w:lang w:val="en-US" w:eastAsia="en-US"/>
        </w:rPr>
        <w:t xml:space="preserve"> </w:t>
      </w:r>
    </w:p>
    <w:p w:rsidR="00AF4BE8" w:rsidRDefault="00AF4BE8" w:rsidP="000A7963">
      <w:pPr>
        <w:pStyle w:val="ListParagraph"/>
        <w:numPr>
          <w:ilvl w:val="0"/>
          <w:numId w:val="45"/>
        </w:numPr>
        <w:spacing w:before="120" w:after="0"/>
        <w:ind w:left="540" w:hanging="540"/>
        <w:contextualSpacing w:val="0"/>
        <w:rPr>
          <w:rFonts w:asciiTheme="majorHAnsi" w:eastAsia="Calibri" w:hAnsiTheme="majorHAnsi"/>
          <w:sz w:val="24"/>
          <w:szCs w:val="24"/>
          <w:lang w:val="en-US" w:eastAsia="en-US"/>
        </w:rPr>
      </w:pPr>
      <w:bookmarkStart w:id="224" w:name="_Toc394503172"/>
      <w:bookmarkStart w:id="225" w:name="_Toc394504031"/>
      <w:r w:rsidRPr="00506F65">
        <w:rPr>
          <w:rFonts w:asciiTheme="majorHAnsi" w:eastAsia="Calibri" w:hAnsiTheme="majorHAnsi"/>
          <w:sz w:val="24"/>
          <w:szCs w:val="24"/>
          <w:lang w:val="en-US" w:eastAsia="en-US"/>
        </w:rPr>
        <w:t xml:space="preserve">Programul de funcționare a </w:t>
      </w:r>
      <w:r w:rsidR="005F0999">
        <w:rPr>
          <w:rFonts w:asciiTheme="majorHAnsi" w:eastAsia="Calibri" w:hAnsiTheme="majorHAnsi"/>
          <w:sz w:val="24"/>
          <w:szCs w:val="24"/>
          <w:lang w:val="en-US" w:eastAsia="en-US"/>
        </w:rPr>
        <w:t xml:space="preserve">stațiilor </w:t>
      </w:r>
      <w:r w:rsidRPr="00506F65">
        <w:rPr>
          <w:rFonts w:asciiTheme="majorHAnsi" w:eastAsia="Calibri" w:hAnsiTheme="majorHAnsi"/>
          <w:sz w:val="24"/>
          <w:szCs w:val="24"/>
          <w:lang w:val="en-US" w:eastAsia="en-US"/>
        </w:rPr>
        <w:t xml:space="preserve">de transfer și sortare gestionate va fi de regulă de luni până sâmbătă (cu excepția sărbătorilor legale) de la </w:t>
      </w:r>
      <w:smartTag w:uri="urn:schemas-microsoft-com:office:smarttags" w:element="metricconverter">
        <w:smartTagPr>
          <w:attr w:name="ProductID" w:val="6 a"/>
        </w:smartTagPr>
        <w:r w:rsidRPr="00506F65">
          <w:rPr>
            <w:rFonts w:asciiTheme="majorHAnsi" w:eastAsia="Calibri" w:hAnsiTheme="majorHAnsi"/>
            <w:sz w:val="24"/>
            <w:szCs w:val="24"/>
            <w:lang w:val="en-US" w:eastAsia="en-US"/>
          </w:rPr>
          <w:t>6 a</w:t>
        </w:r>
      </w:smartTag>
      <w:r w:rsidRPr="00506F65">
        <w:rPr>
          <w:rFonts w:asciiTheme="majorHAnsi" w:eastAsia="Calibri" w:hAnsiTheme="majorHAnsi"/>
          <w:sz w:val="24"/>
          <w:szCs w:val="24"/>
          <w:lang w:val="en-US" w:eastAsia="en-US"/>
        </w:rPr>
        <w:t xml:space="preserve">.m. până la 10 p.m., corelat cu cel de colectare și transport a deșeurilor de la generatori, respectiv cu cel al depozitului conform ECOBIHOR și cel al stației TMB Oradea (pentru transportul deșeurilor de la Stația de transfer </w:t>
      </w:r>
      <w:r w:rsidR="00430C26">
        <w:rPr>
          <w:rFonts w:asciiTheme="majorHAnsi" w:eastAsia="Calibri" w:hAnsiTheme="majorHAnsi"/>
          <w:sz w:val="24"/>
          <w:szCs w:val="24"/>
          <w:lang w:val="en-US" w:eastAsia="en-US"/>
        </w:rPr>
        <w:t>Beiuș</w:t>
      </w:r>
      <w:r w:rsidRPr="00506F65">
        <w:rPr>
          <w:rFonts w:asciiTheme="majorHAnsi" w:eastAsia="Calibri" w:hAnsiTheme="majorHAnsi"/>
          <w:sz w:val="24"/>
          <w:szCs w:val="24"/>
          <w:lang w:val="en-US" w:eastAsia="en-US"/>
        </w:rPr>
        <w:t xml:space="preserve"> la depozit/TMB).</w:t>
      </w:r>
      <w:bookmarkEnd w:id="224"/>
      <w:bookmarkEnd w:id="225"/>
      <w:r w:rsidRPr="00506F65">
        <w:rPr>
          <w:rFonts w:asciiTheme="majorHAnsi" w:eastAsia="Calibri" w:hAnsiTheme="majorHAnsi"/>
          <w:sz w:val="24"/>
          <w:szCs w:val="24"/>
          <w:lang w:val="en-US" w:eastAsia="en-US"/>
        </w:rPr>
        <w:t xml:space="preserve"> </w:t>
      </w:r>
    </w:p>
    <w:p w:rsidR="00E32A42" w:rsidRPr="00506F65" w:rsidRDefault="00E32A42" w:rsidP="00E32A42">
      <w:pPr>
        <w:pStyle w:val="ListParagraph"/>
        <w:spacing w:before="120" w:after="0"/>
        <w:ind w:left="540"/>
        <w:contextualSpacing w:val="0"/>
        <w:rPr>
          <w:rFonts w:asciiTheme="majorHAnsi" w:eastAsia="Calibri" w:hAnsiTheme="majorHAnsi"/>
          <w:sz w:val="24"/>
          <w:szCs w:val="24"/>
          <w:lang w:val="en-US" w:eastAsia="en-US"/>
        </w:rPr>
      </w:pPr>
    </w:p>
    <w:p w:rsidR="00AF4BE8" w:rsidRPr="005A008E" w:rsidRDefault="005A008E" w:rsidP="00CD1A60">
      <w:pPr>
        <w:pStyle w:val="Heading2"/>
        <w:rPr>
          <w:lang w:val="en-US"/>
        </w:rPr>
      </w:pPr>
      <w:bookmarkStart w:id="226" w:name="_Toc525648783"/>
      <w:r>
        <w:rPr>
          <w:lang w:val="en-US"/>
        </w:rPr>
        <w:t>Resurse umane</w:t>
      </w:r>
      <w:bookmarkEnd w:id="226"/>
    </w:p>
    <w:p w:rsidR="00AF4BE8" w:rsidRDefault="00AF4BE8" w:rsidP="000A7963">
      <w:pPr>
        <w:pStyle w:val="ListParagraph"/>
        <w:numPr>
          <w:ilvl w:val="0"/>
          <w:numId w:val="46"/>
        </w:numPr>
        <w:spacing w:before="120" w:after="0"/>
        <w:ind w:left="540" w:hanging="540"/>
        <w:contextualSpacing w:val="0"/>
        <w:rPr>
          <w:rFonts w:asciiTheme="majorHAnsi" w:eastAsia="Calibri" w:hAnsiTheme="majorHAnsi"/>
          <w:sz w:val="24"/>
          <w:szCs w:val="24"/>
          <w:lang w:val="en-US" w:eastAsia="en-US"/>
        </w:rPr>
      </w:pPr>
      <w:r w:rsidRPr="005A008E">
        <w:rPr>
          <w:rFonts w:asciiTheme="majorHAnsi" w:eastAsia="Calibri" w:hAnsiTheme="majorHAnsi"/>
          <w:sz w:val="24"/>
          <w:szCs w:val="24"/>
          <w:lang w:val="en-US" w:eastAsia="en-US"/>
        </w:rPr>
        <w:t>Personalul cheie propus pentru implementarea contractului, trebuie să întrunească cerințele minime privind experiența conform cerințelo</w:t>
      </w:r>
      <w:r w:rsidR="000245CB">
        <w:rPr>
          <w:rFonts w:asciiTheme="majorHAnsi" w:eastAsia="Calibri" w:hAnsiTheme="majorHAnsi"/>
          <w:sz w:val="24"/>
          <w:szCs w:val="24"/>
          <w:lang w:val="en-US" w:eastAsia="en-US"/>
        </w:rPr>
        <w:t>r din fișa de date a achiziției:</w:t>
      </w:r>
    </w:p>
    <w:p w:rsidR="000245CB" w:rsidRPr="005F0999" w:rsidRDefault="000245CB" w:rsidP="000A7963">
      <w:pPr>
        <w:numPr>
          <w:ilvl w:val="1"/>
          <w:numId w:val="46"/>
        </w:numPr>
        <w:shd w:val="clear" w:color="auto" w:fill="FFFFFF"/>
        <w:spacing w:before="120" w:after="0" w:line="276" w:lineRule="auto"/>
        <w:ind w:left="810" w:hanging="270"/>
        <w:rPr>
          <w:rFonts w:ascii="Cambria" w:hAnsi="Cambria"/>
          <w:color w:val="FF0000"/>
          <w:sz w:val="24"/>
          <w:szCs w:val="24"/>
        </w:rPr>
      </w:pPr>
      <w:r w:rsidRPr="00ED1564">
        <w:rPr>
          <w:rFonts w:ascii="Cambria" w:hAnsi="Cambria"/>
          <w:sz w:val="24"/>
          <w:szCs w:val="24"/>
        </w:rPr>
        <w:t>Resurse umane si structura organizatorica/personal cheie calificat (</w:t>
      </w:r>
      <w:r w:rsidRPr="00ED1564">
        <w:rPr>
          <w:rFonts w:ascii="Cambria" w:hAnsi="Cambria"/>
          <w:i/>
          <w:sz w:val="24"/>
          <w:szCs w:val="24"/>
        </w:rPr>
        <w:t xml:space="preserve">ex. manager de contract: absolvent studii superioare cu diploma de licenta, </w:t>
      </w:r>
      <w:r w:rsidRPr="005F0999">
        <w:rPr>
          <w:rFonts w:ascii="Cambria" w:hAnsi="Cambria"/>
          <w:i/>
          <w:color w:val="FF0000"/>
          <w:sz w:val="24"/>
          <w:szCs w:val="24"/>
        </w:rPr>
        <w:t xml:space="preserve">experienta profesionala de minimum 3 ani; Responsabil cu mecanizarea si transportul: posesor al unui atestat de „Manager de Transport” emis de Autoritatea Rutiera Romana sau echivalent in </w:t>
      </w:r>
      <w:r w:rsidRPr="005F0999">
        <w:rPr>
          <w:rFonts w:ascii="Cambria" w:hAnsi="Cambria"/>
          <w:i/>
          <w:color w:val="FF0000"/>
          <w:sz w:val="24"/>
          <w:szCs w:val="24"/>
        </w:rPr>
        <w:lastRenderedPageBreak/>
        <w:t>conformitate cu Ordinul Ministerului Transporturilor nr. 1214/2015 pentru aprobarea normelor privind pregatirea si atestarea profesionala a personalului de specialitate din domeniul transporturilor rutiere sau Regulamentului CE nr. 1071/2009 de stabilire a unor norme comune care trebuie indeplinite in exercitarea ocupatiei de operator de transport rutier; Sef structura colectare si transport deseuri: absolvent studii superioare cu diploma de licenta, experienta profesionala similara de minimum 3 ani; Responsabil contractare, facturare si evidenta clienti: absolvent de studii superioare economice cu diploma de licenta si experienta in pozitii similare de minimum 3 ani; Dispecer: minimum studii medii si experienta intr-o pozitie similara de minimum 3 ani)</w:t>
      </w:r>
      <w:r w:rsidRPr="005F0999">
        <w:rPr>
          <w:rFonts w:ascii="Cambria" w:hAnsi="Cambria"/>
          <w:color w:val="FF0000"/>
          <w:sz w:val="24"/>
          <w:szCs w:val="24"/>
        </w:rPr>
        <w:t xml:space="preserve"> și/sau alti experți relevanți pentru derularea activităților contractate;</w:t>
      </w:r>
    </w:p>
    <w:p w:rsidR="000245CB" w:rsidRPr="00ED1564" w:rsidRDefault="000245CB" w:rsidP="000245CB">
      <w:pPr>
        <w:shd w:val="clear" w:color="auto" w:fill="FFFFFF"/>
        <w:spacing w:after="0" w:line="276" w:lineRule="auto"/>
        <w:ind w:left="810" w:hanging="270"/>
        <w:rPr>
          <w:rFonts w:ascii="Cambria" w:hAnsi="Cambria"/>
          <w:sz w:val="24"/>
          <w:szCs w:val="24"/>
        </w:rPr>
      </w:pPr>
    </w:p>
    <w:p w:rsidR="000245CB" w:rsidRPr="00587F9B" w:rsidRDefault="000245CB" w:rsidP="000A7963">
      <w:pPr>
        <w:numPr>
          <w:ilvl w:val="1"/>
          <w:numId w:val="46"/>
        </w:numPr>
        <w:shd w:val="clear" w:color="auto" w:fill="FFFFFF"/>
        <w:spacing w:after="0" w:line="276" w:lineRule="auto"/>
        <w:ind w:left="810" w:hanging="270"/>
        <w:rPr>
          <w:rFonts w:ascii="Cambria" w:hAnsi="Cambria"/>
          <w:sz w:val="24"/>
          <w:szCs w:val="24"/>
        </w:rPr>
      </w:pPr>
      <w:r>
        <w:rPr>
          <w:rFonts w:ascii="Cambria" w:hAnsi="Cambria"/>
          <w:sz w:val="24"/>
          <w:szCs w:val="24"/>
        </w:rPr>
        <w:t>organigrama</w:t>
      </w:r>
      <w:r w:rsidRPr="00587F9B">
        <w:rPr>
          <w:rFonts w:ascii="Cambria" w:hAnsi="Cambria"/>
          <w:sz w:val="24"/>
          <w:szCs w:val="24"/>
        </w:rPr>
        <w:t xml:space="preserve"> privind personalului angajat în execuția contractului. </w:t>
      </w:r>
    </w:p>
    <w:p w:rsidR="00AF4BE8" w:rsidRPr="005A008E" w:rsidRDefault="00AF4BE8" w:rsidP="000A7963">
      <w:pPr>
        <w:pStyle w:val="ListParagraph"/>
        <w:numPr>
          <w:ilvl w:val="0"/>
          <w:numId w:val="46"/>
        </w:numPr>
        <w:spacing w:before="120" w:after="0"/>
        <w:ind w:left="540" w:hanging="540"/>
        <w:contextualSpacing w:val="0"/>
        <w:rPr>
          <w:rFonts w:asciiTheme="majorHAnsi" w:eastAsia="Calibri" w:hAnsiTheme="majorHAnsi"/>
          <w:sz w:val="24"/>
          <w:szCs w:val="24"/>
          <w:lang w:val="en-US" w:eastAsia="en-US"/>
        </w:rPr>
      </w:pPr>
      <w:bookmarkStart w:id="227" w:name="_Toc394504033"/>
      <w:r w:rsidRPr="005A008E">
        <w:rPr>
          <w:rFonts w:asciiTheme="majorHAnsi" w:eastAsia="Calibri" w:hAnsiTheme="majorHAnsi"/>
          <w:sz w:val="24"/>
          <w:szCs w:val="24"/>
          <w:lang w:val="en-US" w:eastAsia="en-US"/>
        </w:rPr>
        <w:t>În cazul înlocuirii vreunuia dintre membrii personalului cheie, CV-ul înlocuitorului/ înlocuitorilor acestuia/acestora va fi înaintat Delegatarului. Acest personal va acționa în baza principiului “Fără obiecții” al Delegatarului și nu va fi respins fără motiv, iar aprobările nu vor fi amânate.</w:t>
      </w:r>
      <w:bookmarkEnd w:id="227"/>
      <w:r w:rsidRPr="005A008E">
        <w:rPr>
          <w:rFonts w:asciiTheme="majorHAnsi" w:eastAsia="Calibri" w:hAnsiTheme="majorHAnsi"/>
          <w:sz w:val="24"/>
          <w:szCs w:val="24"/>
          <w:lang w:val="en-US" w:eastAsia="en-US"/>
        </w:rPr>
        <w:t xml:space="preserve"> </w:t>
      </w:r>
    </w:p>
    <w:p w:rsidR="00AF4BE8" w:rsidRPr="005A008E" w:rsidRDefault="005F0999" w:rsidP="000A7963">
      <w:pPr>
        <w:pStyle w:val="ListParagraph"/>
        <w:numPr>
          <w:ilvl w:val="0"/>
          <w:numId w:val="46"/>
        </w:numPr>
        <w:spacing w:before="120" w:after="0"/>
        <w:ind w:left="540" w:hanging="540"/>
        <w:contextualSpacing w:val="0"/>
        <w:rPr>
          <w:rFonts w:asciiTheme="majorHAnsi" w:eastAsia="Calibri" w:hAnsiTheme="majorHAnsi"/>
          <w:sz w:val="24"/>
          <w:szCs w:val="24"/>
          <w:lang w:val="en-US" w:eastAsia="en-US"/>
        </w:rPr>
      </w:pPr>
      <w:bookmarkStart w:id="228" w:name="_Toc394504034"/>
      <w:r>
        <w:rPr>
          <w:rFonts w:asciiTheme="majorHAnsi" w:eastAsia="Calibri" w:hAnsiTheme="majorHAnsi"/>
          <w:sz w:val="24"/>
          <w:szCs w:val="24"/>
          <w:lang w:val="en-US" w:eastAsia="en-US"/>
        </w:rPr>
        <w:t>Stațiile</w:t>
      </w:r>
      <w:r w:rsidR="00AF4BE8" w:rsidRPr="005A008E">
        <w:rPr>
          <w:rFonts w:asciiTheme="majorHAnsi" w:eastAsia="Calibri" w:hAnsiTheme="majorHAnsi"/>
          <w:sz w:val="24"/>
          <w:szCs w:val="24"/>
          <w:lang w:val="en-US" w:eastAsia="en-US"/>
        </w:rPr>
        <w:t xml:space="preserve"> de transfer și sortare vor fi  operate de personal tehnic calificat pentru întreținere și monitorizare.</w:t>
      </w:r>
      <w:bookmarkEnd w:id="228"/>
    </w:p>
    <w:p w:rsidR="00AF4BE8" w:rsidRPr="005A008E" w:rsidRDefault="00AF4BE8" w:rsidP="000A7963">
      <w:pPr>
        <w:pStyle w:val="ListParagraph"/>
        <w:numPr>
          <w:ilvl w:val="0"/>
          <w:numId w:val="46"/>
        </w:numPr>
        <w:spacing w:before="120" w:after="0"/>
        <w:ind w:left="540" w:hanging="540"/>
        <w:contextualSpacing w:val="0"/>
        <w:rPr>
          <w:rFonts w:asciiTheme="majorHAnsi" w:eastAsia="Calibri" w:hAnsiTheme="majorHAnsi"/>
          <w:sz w:val="24"/>
          <w:szCs w:val="24"/>
          <w:lang w:val="en-US" w:eastAsia="en-US"/>
        </w:rPr>
      </w:pPr>
      <w:bookmarkStart w:id="229" w:name="_Toc394504035"/>
      <w:r w:rsidRPr="005A008E">
        <w:rPr>
          <w:rFonts w:asciiTheme="majorHAnsi" w:eastAsia="Calibri" w:hAnsiTheme="majorHAnsi"/>
          <w:sz w:val="24"/>
          <w:szCs w:val="24"/>
          <w:lang w:val="en-US" w:eastAsia="en-US"/>
        </w:rPr>
        <w:t>Delegatul se va asigură că în cadrul instalațiilor de transfer și sortare se află permanent suficient personal de operare.</w:t>
      </w:r>
      <w:bookmarkEnd w:id="229"/>
    </w:p>
    <w:p w:rsidR="00AF4BE8" w:rsidRPr="005A008E" w:rsidRDefault="00AF4BE8" w:rsidP="000A7963">
      <w:pPr>
        <w:pStyle w:val="ListParagraph"/>
        <w:numPr>
          <w:ilvl w:val="0"/>
          <w:numId w:val="46"/>
        </w:numPr>
        <w:spacing w:before="120" w:after="0"/>
        <w:ind w:left="540" w:hanging="540"/>
        <w:contextualSpacing w:val="0"/>
        <w:rPr>
          <w:rFonts w:asciiTheme="majorHAnsi" w:eastAsia="Calibri" w:hAnsiTheme="majorHAnsi"/>
          <w:sz w:val="24"/>
          <w:szCs w:val="24"/>
          <w:lang w:val="en-US" w:eastAsia="en-US"/>
        </w:rPr>
      </w:pPr>
      <w:r w:rsidRPr="005A008E">
        <w:rPr>
          <w:rFonts w:asciiTheme="majorHAnsi" w:eastAsia="Calibri" w:hAnsiTheme="majorHAnsi"/>
          <w:sz w:val="24"/>
          <w:szCs w:val="24"/>
          <w:lang w:val="en-US" w:eastAsia="en-US"/>
        </w:rPr>
        <w:t xml:space="preserve">Delegatul se va asigura că are în permanență suficient personal pentru efectuarea serviciului – pentru activitatea de colectare și transport deșeuri. </w:t>
      </w:r>
    </w:p>
    <w:p w:rsidR="00AF4BE8" w:rsidRPr="005A008E" w:rsidRDefault="00AF4BE8" w:rsidP="000A7963">
      <w:pPr>
        <w:pStyle w:val="ListParagraph"/>
        <w:numPr>
          <w:ilvl w:val="0"/>
          <w:numId w:val="46"/>
        </w:numPr>
        <w:spacing w:before="120" w:after="0"/>
        <w:ind w:left="540" w:hanging="540"/>
        <w:contextualSpacing w:val="0"/>
        <w:rPr>
          <w:rFonts w:asciiTheme="majorHAnsi" w:eastAsia="Calibri" w:hAnsiTheme="majorHAnsi"/>
          <w:sz w:val="24"/>
          <w:szCs w:val="24"/>
          <w:lang w:val="en-US" w:eastAsia="en-US"/>
        </w:rPr>
      </w:pPr>
      <w:bookmarkStart w:id="230" w:name="_Toc394504036"/>
      <w:r w:rsidRPr="005A008E">
        <w:rPr>
          <w:rFonts w:asciiTheme="majorHAnsi" w:eastAsia="Calibri" w:hAnsiTheme="majorHAnsi"/>
          <w:sz w:val="24"/>
          <w:szCs w:val="24"/>
          <w:lang w:val="en-US" w:eastAsia="en-US"/>
        </w:rPr>
        <w:t>Periodic, Delegatul va efectua instructaje suplimentare pentru ca toți angajații să fie permanent la curent cu aspecte operaționale, de sănătate și securitate în muncă și de protecția mediului, atât pentru serviciul de colectare și transport deșeuri cât și pentru cel de operare a stațiilor de transfer și sortare.</w:t>
      </w:r>
      <w:bookmarkEnd w:id="230"/>
    </w:p>
    <w:p w:rsidR="00AF4BE8" w:rsidRDefault="00AF4BE8" w:rsidP="000A7963">
      <w:pPr>
        <w:pStyle w:val="ListParagraph"/>
        <w:numPr>
          <w:ilvl w:val="0"/>
          <w:numId w:val="46"/>
        </w:numPr>
        <w:spacing w:before="120" w:after="0"/>
        <w:ind w:left="540" w:hanging="540"/>
        <w:contextualSpacing w:val="0"/>
        <w:rPr>
          <w:rFonts w:asciiTheme="majorHAnsi" w:eastAsia="Calibri" w:hAnsiTheme="majorHAnsi"/>
          <w:sz w:val="24"/>
          <w:szCs w:val="24"/>
          <w:lang w:val="en-US" w:eastAsia="en-US"/>
        </w:rPr>
      </w:pPr>
      <w:bookmarkStart w:id="231" w:name="_Toc394504037"/>
      <w:r w:rsidRPr="005A008E">
        <w:rPr>
          <w:rFonts w:asciiTheme="majorHAnsi" w:eastAsia="Calibri" w:hAnsiTheme="majorHAnsi"/>
          <w:sz w:val="24"/>
          <w:szCs w:val="24"/>
          <w:lang w:val="en-US" w:eastAsia="en-US"/>
        </w:rPr>
        <w:t>Delegatul va asigura supravegherea internă corespunzătoare a personalului și a operațiunilor proprii.</w:t>
      </w:r>
      <w:bookmarkEnd w:id="231"/>
    </w:p>
    <w:p w:rsidR="003F530C" w:rsidRDefault="003F530C" w:rsidP="003F530C">
      <w:pPr>
        <w:pStyle w:val="ListParagraph"/>
        <w:spacing w:before="120" w:after="0"/>
        <w:ind w:left="540"/>
        <w:contextualSpacing w:val="0"/>
        <w:rPr>
          <w:rFonts w:asciiTheme="majorHAnsi" w:eastAsia="Calibri" w:hAnsiTheme="majorHAnsi"/>
          <w:sz w:val="24"/>
          <w:szCs w:val="24"/>
          <w:lang w:val="en-US" w:eastAsia="en-US"/>
        </w:rPr>
      </w:pPr>
    </w:p>
    <w:p w:rsidR="00AF4BE8" w:rsidRPr="00793917" w:rsidRDefault="00AF4BE8" w:rsidP="00CD1A60">
      <w:pPr>
        <w:pStyle w:val="Heading2"/>
        <w:rPr>
          <w:lang w:val="en-US"/>
        </w:rPr>
      </w:pPr>
      <w:bookmarkStart w:id="232" w:name="_Toc297878781"/>
      <w:bookmarkStart w:id="233" w:name="_Toc394046223"/>
      <w:bookmarkStart w:id="234" w:name="_Toc394504038"/>
      <w:bookmarkStart w:id="235" w:name="_Toc525648784"/>
      <w:r w:rsidRPr="00793917">
        <w:rPr>
          <w:lang w:val="en-US"/>
        </w:rPr>
        <w:t>I</w:t>
      </w:r>
      <w:r w:rsidR="00793917">
        <w:rPr>
          <w:lang w:val="en-US"/>
        </w:rPr>
        <w:t xml:space="preserve">dentitatea Delegatului </w:t>
      </w:r>
      <w:bookmarkEnd w:id="232"/>
      <w:bookmarkEnd w:id="233"/>
      <w:bookmarkEnd w:id="234"/>
      <w:r w:rsidR="00793917">
        <w:rPr>
          <w:lang w:val="en-US"/>
        </w:rPr>
        <w:t>și mijloace de protecție</w:t>
      </w:r>
      <w:bookmarkEnd w:id="235"/>
    </w:p>
    <w:p w:rsidR="00AF4BE8" w:rsidRPr="00793917" w:rsidRDefault="00AF4BE8" w:rsidP="000A7963">
      <w:pPr>
        <w:pStyle w:val="ListParagraph"/>
        <w:numPr>
          <w:ilvl w:val="0"/>
          <w:numId w:val="47"/>
        </w:numPr>
        <w:spacing w:before="120" w:after="0"/>
        <w:ind w:left="540" w:hanging="540"/>
        <w:contextualSpacing w:val="0"/>
        <w:rPr>
          <w:rFonts w:asciiTheme="majorHAnsi" w:eastAsia="Calibri" w:hAnsiTheme="majorHAnsi"/>
          <w:sz w:val="24"/>
          <w:szCs w:val="24"/>
          <w:lang w:val="en-US" w:eastAsia="en-US"/>
        </w:rPr>
      </w:pPr>
      <w:bookmarkStart w:id="236" w:name="_Toc394504039"/>
      <w:r w:rsidRPr="00793917">
        <w:rPr>
          <w:rFonts w:asciiTheme="majorHAnsi" w:eastAsia="Calibri" w:hAnsiTheme="majorHAnsi"/>
          <w:sz w:val="24"/>
          <w:szCs w:val="24"/>
          <w:lang w:val="en-US" w:eastAsia="en-US"/>
        </w:rPr>
        <w:t xml:space="preserve">Delegatul va folosi aceeași denumire de identificare pentru toate utilajele, publicațiile și vehiculele, toate având același slogan sau logo. Personalul operațional va purta echipament de lucru, numerotat și inscripționat cu denumirea Delegatului, numai în timpul orelor de lucru. Toate vehiculele și utilajele utilizate în scopul prestării acestor </w:t>
      </w:r>
      <w:r w:rsidRPr="00793917">
        <w:rPr>
          <w:rFonts w:asciiTheme="majorHAnsi" w:eastAsia="Calibri" w:hAnsiTheme="majorHAnsi"/>
          <w:sz w:val="24"/>
          <w:szCs w:val="24"/>
          <w:lang w:val="en-US" w:eastAsia="en-US"/>
        </w:rPr>
        <w:lastRenderedPageBreak/>
        <w:t>Servicii vor fi personalizate cu elementele de identificare stabilite de Delegat de comun acord cu Delegatarul, pentru cele proprii, iar pentru cele puse la Dispoziție de către Delegatar, vor purta elementele de identitate vizuală conform specificațiilor din Manualul de identitate vizuală pentru instrumente structurale 2014-2020 în România.</w:t>
      </w:r>
      <w:bookmarkEnd w:id="236"/>
      <w:r w:rsidRPr="00793917">
        <w:rPr>
          <w:rFonts w:asciiTheme="majorHAnsi" w:eastAsia="Calibri" w:hAnsiTheme="majorHAnsi"/>
          <w:sz w:val="24"/>
          <w:szCs w:val="24"/>
          <w:lang w:val="en-US" w:eastAsia="en-US"/>
        </w:rPr>
        <w:t xml:space="preserve"> </w:t>
      </w:r>
    </w:p>
    <w:p w:rsidR="00793917" w:rsidRPr="00793917" w:rsidRDefault="00793917" w:rsidP="000A7963">
      <w:pPr>
        <w:pStyle w:val="ListParagraph"/>
        <w:numPr>
          <w:ilvl w:val="0"/>
          <w:numId w:val="47"/>
        </w:numPr>
        <w:spacing w:before="120" w:after="0"/>
        <w:ind w:left="540" w:hanging="540"/>
        <w:contextualSpacing w:val="0"/>
        <w:rPr>
          <w:rFonts w:asciiTheme="majorHAnsi" w:eastAsia="Calibri" w:hAnsiTheme="majorHAnsi"/>
          <w:sz w:val="24"/>
          <w:szCs w:val="24"/>
          <w:lang w:val="en-US" w:eastAsia="en-US"/>
        </w:rPr>
      </w:pPr>
      <w:bookmarkStart w:id="237" w:name="_Toc394504046"/>
      <w:bookmarkStart w:id="238" w:name="_Toc394504042"/>
      <w:r w:rsidRPr="00793917">
        <w:rPr>
          <w:rFonts w:asciiTheme="majorHAnsi" w:eastAsia="Calibri" w:hAnsiTheme="majorHAnsi"/>
          <w:sz w:val="24"/>
          <w:szCs w:val="24"/>
          <w:lang w:val="en-US" w:eastAsia="en-US"/>
        </w:rPr>
        <w:t>Delegatul se va asigura că angajații săi își vor declina identitatea și statutul de angajat al Delegatului și nu vor încerca să se eschiveze atunci când Delegatarul va solicita aceasta. Delegatul își va dota personalul cu legitimații de identificare care să conțină numele, fotografia și numărul de identificare și va impune personalului să poarte aceste legitimații în timpul programului de lucru.</w:t>
      </w:r>
      <w:bookmarkEnd w:id="237"/>
      <w:r w:rsidRPr="00793917">
        <w:rPr>
          <w:rFonts w:asciiTheme="majorHAnsi" w:eastAsia="Calibri" w:hAnsiTheme="majorHAnsi"/>
          <w:sz w:val="24"/>
          <w:szCs w:val="24"/>
          <w:lang w:val="en-US" w:eastAsia="en-US"/>
        </w:rPr>
        <w:t xml:space="preserve"> </w:t>
      </w:r>
    </w:p>
    <w:p w:rsidR="00793917" w:rsidRPr="00793917" w:rsidRDefault="00793917" w:rsidP="000A7963">
      <w:pPr>
        <w:pStyle w:val="ListParagraph"/>
        <w:numPr>
          <w:ilvl w:val="0"/>
          <w:numId w:val="47"/>
        </w:numPr>
        <w:spacing w:before="120" w:after="0"/>
        <w:ind w:left="540" w:hanging="540"/>
        <w:contextualSpacing w:val="0"/>
        <w:rPr>
          <w:rFonts w:asciiTheme="majorHAnsi" w:eastAsia="Calibri" w:hAnsiTheme="majorHAnsi"/>
          <w:sz w:val="24"/>
          <w:szCs w:val="24"/>
          <w:lang w:val="en-US" w:eastAsia="en-US"/>
        </w:rPr>
      </w:pPr>
      <w:bookmarkStart w:id="239" w:name="_Toc394504047"/>
      <w:r w:rsidRPr="00793917">
        <w:rPr>
          <w:rFonts w:asciiTheme="majorHAnsi" w:eastAsia="Calibri" w:hAnsiTheme="majorHAnsi"/>
          <w:sz w:val="24"/>
          <w:szCs w:val="24"/>
          <w:lang w:val="en-US" w:eastAsia="en-US"/>
        </w:rPr>
        <w:t>Pentru activitățile de colectare și transport a deșeurilor Delegatul va asigura echipamente de lucru puternic colorate sau cămăși, tricouri, pufoaice și pantaloni de același fel, pentru a fi purtate pe parcursul orelor de program, astfel încât lucrătorii să fie ușor de observat iar activitatea lor să poată fi monitorizată. Uniformele vor avea aplicații de benzi reflectorizante.</w:t>
      </w:r>
      <w:bookmarkEnd w:id="239"/>
      <w:r w:rsidRPr="00793917">
        <w:rPr>
          <w:rFonts w:asciiTheme="majorHAnsi" w:eastAsia="Calibri" w:hAnsiTheme="majorHAnsi"/>
          <w:sz w:val="24"/>
          <w:szCs w:val="24"/>
          <w:lang w:val="en-US" w:eastAsia="en-US"/>
        </w:rPr>
        <w:t xml:space="preserve"> </w:t>
      </w:r>
    </w:p>
    <w:p w:rsidR="00793917" w:rsidRPr="00793917" w:rsidRDefault="00793917" w:rsidP="000A7963">
      <w:pPr>
        <w:pStyle w:val="ListParagraph"/>
        <w:numPr>
          <w:ilvl w:val="0"/>
          <w:numId w:val="47"/>
        </w:numPr>
        <w:spacing w:before="120" w:after="0"/>
        <w:ind w:left="540" w:hanging="540"/>
        <w:contextualSpacing w:val="0"/>
        <w:rPr>
          <w:rFonts w:asciiTheme="majorHAnsi" w:eastAsia="Calibri" w:hAnsiTheme="majorHAnsi"/>
          <w:sz w:val="24"/>
          <w:szCs w:val="24"/>
          <w:lang w:val="en-US" w:eastAsia="en-US"/>
        </w:rPr>
      </w:pPr>
      <w:bookmarkStart w:id="240" w:name="_Toc394504048"/>
      <w:r w:rsidRPr="00793917">
        <w:rPr>
          <w:rFonts w:asciiTheme="majorHAnsi" w:eastAsia="Calibri" w:hAnsiTheme="majorHAnsi"/>
          <w:sz w:val="24"/>
          <w:szCs w:val="24"/>
          <w:lang w:val="en-US" w:eastAsia="en-US"/>
        </w:rPr>
        <w:t xml:space="preserve">Pe uniforme va fi inscripționat numele Delegatului și un număr de telefon, ambele vizibile de la o distanță de minimum </w:t>
      </w:r>
      <w:smartTag w:uri="urn:schemas-microsoft-com:office:smarttags" w:element="metricconverter">
        <w:smartTagPr>
          <w:attr w:name="ProductID" w:val="3 m"/>
        </w:smartTagPr>
        <w:r w:rsidRPr="00793917">
          <w:rPr>
            <w:rFonts w:asciiTheme="majorHAnsi" w:eastAsia="Calibri" w:hAnsiTheme="majorHAnsi"/>
            <w:sz w:val="24"/>
            <w:szCs w:val="24"/>
            <w:lang w:val="en-US" w:eastAsia="en-US"/>
          </w:rPr>
          <w:t>3 m</w:t>
        </w:r>
      </w:smartTag>
      <w:r w:rsidRPr="00793917">
        <w:rPr>
          <w:rFonts w:asciiTheme="majorHAnsi" w:eastAsia="Calibri" w:hAnsiTheme="majorHAnsi"/>
          <w:sz w:val="24"/>
          <w:szCs w:val="24"/>
          <w:lang w:val="en-US" w:eastAsia="en-US"/>
        </w:rPr>
        <w:t xml:space="preserve">. Cu </w:t>
      </w:r>
      <w:smartTag w:uri="urn:schemas-microsoft-com:office:smarttags" w:element="metricconverter">
        <w:smartTagPr>
          <w:attr w:name="ProductID" w:val="10 cm"/>
        </w:smartTagPr>
        <w:r w:rsidRPr="00793917">
          <w:rPr>
            <w:rFonts w:asciiTheme="majorHAnsi" w:eastAsia="Calibri" w:hAnsiTheme="majorHAnsi"/>
            <w:sz w:val="24"/>
            <w:szCs w:val="24"/>
            <w:lang w:val="en-US" w:eastAsia="en-US"/>
          </w:rPr>
          <w:t>10 cm</w:t>
        </w:r>
      </w:smartTag>
      <w:r w:rsidRPr="00793917">
        <w:rPr>
          <w:rFonts w:asciiTheme="majorHAnsi" w:eastAsia="Calibri" w:hAnsiTheme="majorHAnsi"/>
          <w:sz w:val="24"/>
          <w:szCs w:val="24"/>
          <w:lang w:val="en-US" w:eastAsia="en-US"/>
        </w:rPr>
        <w:t xml:space="preserve"> mai sus se va aplica un număr de identificare într-o culoare contrastantă, atât pe spatele cât și pe fața hainelor de lucru. Pot fi adăugate sloganul și logo-ul companiei.</w:t>
      </w:r>
      <w:bookmarkEnd w:id="240"/>
      <w:r w:rsidRPr="00793917">
        <w:rPr>
          <w:rFonts w:asciiTheme="majorHAnsi" w:eastAsia="Calibri" w:hAnsiTheme="majorHAnsi"/>
          <w:sz w:val="24"/>
          <w:szCs w:val="24"/>
          <w:lang w:val="en-US" w:eastAsia="en-US"/>
        </w:rPr>
        <w:t xml:space="preserve"> </w:t>
      </w:r>
    </w:p>
    <w:p w:rsidR="00793917" w:rsidRPr="00793917" w:rsidRDefault="00793917" w:rsidP="000A7963">
      <w:pPr>
        <w:pStyle w:val="ListParagraph"/>
        <w:numPr>
          <w:ilvl w:val="0"/>
          <w:numId w:val="47"/>
        </w:numPr>
        <w:spacing w:before="120" w:after="0"/>
        <w:ind w:left="540" w:hanging="540"/>
        <w:contextualSpacing w:val="0"/>
        <w:rPr>
          <w:rFonts w:asciiTheme="majorHAnsi" w:eastAsia="Calibri" w:hAnsiTheme="majorHAnsi"/>
          <w:sz w:val="24"/>
          <w:szCs w:val="24"/>
          <w:lang w:val="en-US" w:eastAsia="en-US"/>
        </w:rPr>
      </w:pPr>
      <w:bookmarkStart w:id="241" w:name="_Toc394504049"/>
      <w:r w:rsidRPr="00793917">
        <w:rPr>
          <w:rFonts w:asciiTheme="majorHAnsi" w:eastAsia="Calibri" w:hAnsiTheme="majorHAnsi"/>
          <w:sz w:val="24"/>
          <w:szCs w:val="24"/>
          <w:lang w:val="en-US" w:eastAsia="en-US"/>
        </w:rPr>
        <w:t xml:space="preserve">Delegatul va personaliza toate vehiculele de colectare care vor fi folosite conform Contractului în același fel (conform cerințelor stabilite de Delegatar). Numele Delegatului și un număr de telefon vor fi inscripționate cu claritate pe ambele părți ale vehiculului de colectare și transport deșeuri  cu litere având nu mai puțin de </w:t>
      </w:r>
      <w:smartTag w:uri="urn:schemas-microsoft-com:office:smarttags" w:element="metricconverter">
        <w:smartTagPr>
          <w:attr w:name="ProductID" w:val="15 cm"/>
        </w:smartTagPr>
        <w:r w:rsidRPr="00793917">
          <w:rPr>
            <w:rFonts w:asciiTheme="majorHAnsi" w:eastAsia="Calibri" w:hAnsiTheme="majorHAnsi"/>
            <w:sz w:val="24"/>
            <w:szCs w:val="24"/>
            <w:lang w:val="en-US" w:eastAsia="en-US"/>
          </w:rPr>
          <w:t>15 cm</w:t>
        </w:r>
      </w:smartTag>
      <w:r w:rsidRPr="00793917">
        <w:rPr>
          <w:rFonts w:asciiTheme="majorHAnsi" w:eastAsia="Calibri" w:hAnsiTheme="majorHAnsi"/>
          <w:sz w:val="24"/>
          <w:szCs w:val="24"/>
          <w:lang w:val="en-US" w:eastAsia="en-US"/>
        </w:rPr>
        <w:t xml:space="preserve"> înălțime. Un număr de identificare al autovehiculului (în afara de numărul oficial de înmatriculare) va fi vizibil de pe toate laturile vehiculului de la cel puțin </w:t>
      </w:r>
      <w:smartTag w:uri="urn:schemas-microsoft-com:office:smarttags" w:element="metricconverter">
        <w:smartTagPr>
          <w:attr w:name="ProductID" w:val="50 m"/>
        </w:smartTagPr>
        <w:r w:rsidRPr="00793917">
          <w:rPr>
            <w:rFonts w:asciiTheme="majorHAnsi" w:eastAsia="Calibri" w:hAnsiTheme="majorHAnsi"/>
            <w:sz w:val="24"/>
            <w:szCs w:val="24"/>
            <w:lang w:val="en-US" w:eastAsia="en-US"/>
          </w:rPr>
          <w:t>50 m</w:t>
        </w:r>
      </w:smartTag>
      <w:r w:rsidRPr="00793917">
        <w:rPr>
          <w:rFonts w:asciiTheme="majorHAnsi" w:eastAsia="Calibri" w:hAnsiTheme="majorHAnsi"/>
          <w:sz w:val="24"/>
          <w:szCs w:val="24"/>
          <w:lang w:val="en-US" w:eastAsia="en-US"/>
        </w:rPr>
        <w:t>. Pot fi adăugate sloganul și logo-ul companiei, precum și numele șoferului.</w:t>
      </w:r>
      <w:bookmarkEnd w:id="241"/>
    </w:p>
    <w:p w:rsidR="00AF4BE8" w:rsidRPr="00793917" w:rsidRDefault="00AF4BE8" w:rsidP="000A7963">
      <w:pPr>
        <w:pStyle w:val="ListParagraph"/>
        <w:numPr>
          <w:ilvl w:val="0"/>
          <w:numId w:val="47"/>
        </w:numPr>
        <w:spacing w:before="120" w:after="0"/>
        <w:ind w:left="540" w:hanging="540"/>
        <w:contextualSpacing w:val="0"/>
        <w:rPr>
          <w:rFonts w:asciiTheme="majorHAnsi" w:eastAsia="Calibri" w:hAnsiTheme="majorHAnsi"/>
          <w:sz w:val="24"/>
          <w:szCs w:val="24"/>
          <w:lang w:val="en-US" w:eastAsia="en-US"/>
        </w:rPr>
      </w:pPr>
      <w:bookmarkStart w:id="242" w:name="_Toc394504051"/>
      <w:bookmarkEnd w:id="238"/>
      <w:r w:rsidRPr="00793917">
        <w:rPr>
          <w:rFonts w:asciiTheme="majorHAnsi" w:eastAsia="Calibri" w:hAnsiTheme="majorHAnsi"/>
          <w:sz w:val="24"/>
          <w:szCs w:val="24"/>
          <w:lang w:val="en-US" w:eastAsia="en-US"/>
        </w:rPr>
        <w:t>Delegatul va lua toate măsurile necesare pentru protejarea sănătății și integrității persoanelor care au dreptul de a se afla în obiectivele Serviciului și să se asigure că operațiunile sunt desfășurate în condiții de siguranță, în conformitate cu prevederile legale și prevederilor planului propriu privind SSM. O politică și un set de proceduri corecte privind protecția și securitatea muncii vor fi parte integrantă din Manualul de Operare și Întreținere, care trebuie să fie respectate de către oricine intră în incinta obiectivelor.</w:t>
      </w:r>
      <w:bookmarkEnd w:id="242"/>
      <w:r w:rsidRPr="00793917">
        <w:rPr>
          <w:rFonts w:asciiTheme="majorHAnsi" w:eastAsia="Calibri" w:hAnsiTheme="majorHAnsi"/>
          <w:sz w:val="24"/>
          <w:szCs w:val="24"/>
          <w:lang w:val="en-US" w:eastAsia="en-US"/>
        </w:rPr>
        <w:t xml:space="preserve"> </w:t>
      </w:r>
    </w:p>
    <w:p w:rsidR="00AF4BE8" w:rsidRPr="00793917" w:rsidRDefault="00AF4BE8" w:rsidP="000A7963">
      <w:pPr>
        <w:pStyle w:val="ListParagraph"/>
        <w:numPr>
          <w:ilvl w:val="0"/>
          <w:numId w:val="47"/>
        </w:numPr>
        <w:spacing w:before="120" w:after="0"/>
        <w:ind w:left="540" w:hanging="540"/>
        <w:contextualSpacing w:val="0"/>
        <w:rPr>
          <w:rFonts w:asciiTheme="majorHAnsi" w:eastAsia="Calibri" w:hAnsiTheme="majorHAnsi"/>
          <w:sz w:val="24"/>
          <w:szCs w:val="24"/>
          <w:lang w:val="en-US" w:eastAsia="en-US"/>
        </w:rPr>
      </w:pPr>
      <w:bookmarkStart w:id="243" w:name="_Toc394504052"/>
      <w:r w:rsidRPr="00793917">
        <w:rPr>
          <w:rFonts w:asciiTheme="majorHAnsi" w:eastAsia="Calibri" w:hAnsiTheme="majorHAnsi"/>
          <w:sz w:val="24"/>
          <w:szCs w:val="24"/>
          <w:lang w:val="en-US" w:eastAsia="en-US"/>
        </w:rPr>
        <w:t>Delegatul va furniza uniforme adecvate tipului de activitate și anotimpului tuturor muncitorilor implicați în executarea Serviciului delegat. Angajații implicați în manevrarea pubelelor și containerelor vor purta mănuși și încălțăminte adecvată, precum și echipament de protecție care încorporează și benzi reflectorizante.</w:t>
      </w:r>
      <w:bookmarkEnd w:id="243"/>
      <w:r w:rsidRPr="00793917">
        <w:rPr>
          <w:rFonts w:asciiTheme="majorHAnsi" w:eastAsia="Calibri" w:hAnsiTheme="majorHAnsi"/>
          <w:sz w:val="24"/>
          <w:szCs w:val="24"/>
          <w:lang w:val="en-US" w:eastAsia="en-US"/>
        </w:rPr>
        <w:t xml:space="preserve">  </w:t>
      </w:r>
    </w:p>
    <w:p w:rsidR="00AF4BE8" w:rsidRPr="00793917" w:rsidRDefault="00AF4BE8" w:rsidP="000A7963">
      <w:pPr>
        <w:pStyle w:val="ListParagraph"/>
        <w:numPr>
          <w:ilvl w:val="0"/>
          <w:numId w:val="47"/>
        </w:numPr>
        <w:spacing w:before="120" w:after="0"/>
        <w:ind w:left="540" w:hanging="540"/>
        <w:contextualSpacing w:val="0"/>
        <w:rPr>
          <w:rFonts w:asciiTheme="majorHAnsi" w:eastAsia="Calibri" w:hAnsiTheme="majorHAnsi"/>
          <w:sz w:val="24"/>
          <w:szCs w:val="24"/>
          <w:lang w:val="en-US" w:eastAsia="en-US"/>
        </w:rPr>
      </w:pPr>
      <w:bookmarkStart w:id="244" w:name="_Toc394504053"/>
      <w:r w:rsidRPr="00793917">
        <w:rPr>
          <w:rFonts w:asciiTheme="majorHAnsi" w:eastAsia="Calibri" w:hAnsiTheme="majorHAnsi"/>
          <w:sz w:val="24"/>
          <w:szCs w:val="24"/>
          <w:lang w:val="en-US" w:eastAsia="en-US"/>
        </w:rPr>
        <w:t>Pentru vizitatori se vor asigura căști de protecție.</w:t>
      </w:r>
      <w:bookmarkEnd w:id="244"/>
    </w:p>
    <w:p w:rsidR="00AF4BE8" w:rsidRPr="00793917" w:rsidRDefault="00AF4BE8" w:rsidP="000A7963">
      <w:pPr>
        <w:pStyle w:val="ListParagraph"/>
        <w:numPr>
          <w:ilvl w:val="0"/>
          <w:numId w:val="47"/>
        </w:numPr>
        <w:spacing w:before="120" w:after="0"/>
        <w:ind w:left="540" w:hanging="540"/>
        <w:contextualSpacing w:val="0"/>
        <w:rPr>
          <w:rFonts w:asciiTheme="majorHAnsi" w:eastAsia="Calibri" w:hAnsiTheme="majorHAnsi"/>
          <w:sz w:val="24"/>
          <w:szCs w:val="24"/>
          <w:lang w:val="en-US" w:eastAsia="en-US"/>
        </w:rPr>
      </w:pPr>
      <w:bookmarkStart w:id="245" w:name="_Toc394504054"/>
      <w:r w:rsidRPr="00793917">
        <w:rPr>
          <w:rFonts w:asciiTheme="majorHAnsi" w:eastAsia="Calibri" w:hAnsiTheme="majorHAnsi"/>
          <w:sz w:val="24"/>
          <w:szCs w:val="24"/>
          <w:lang w:val="en-US" w:eastAsia="en-US"/>
        </w:rPr>
        <w:lastRenderedPageBreak/>
        <w:t>Echipamentul de protecție va fi păstrat curat și în bune condiții, și va fi înlocuit de Delegat pe măsură ce se uzează sau deteriorează.</w:t>
      </w:r>
      <w:bookmarkEnd w:id="245"/>
    </w:p>
    <w:p w:rsidR="00AF4BE8" w:rsidRPr="00793917" w:rsidRDefault="00AF4BE8" w:rsidP="000A7963">
      <w:pPr>
        <w:pStyle w:val="ListParagraph"/>
        <w:numPr>
          <w:ilvl w:val="0"/>
          <w:numId w:val="47"/>
        </w:numPr>
        <w:spacing w:before="120" w:after="0"/>
        <w:ind w:left="540" w:hanging="540"/>
        <w:contextualSpacing w:val="0"/>
        <w:rPr>
          <w:rFonts w:asciiTheme="majorHAnsi" w:eastAsia="Calibri" w:hAnsiTheme="majorHAnsi"/>
          <w:sz w:val="24"/>
          <w:szCs w:val="24"/>
          <w:lang w:val="en-US" w:eastAsia="en-US"/>
        </w:rPr>
      </w:pPr>
      <w:bookmarkStart w:id="246" w:name="_Toc394504055"/>
      <w:r w:rsidRPr="00793917">
        <w:rPr>
          <w:rFonts w:asciiTheme="majorHAnsi" w:eastAsia="Calibri" w:hAnsiTheme="majorHAnsi"/>
          <w:sz w:val="24"/>
          <w:szCs w:val="24"/>
          <w:lang w:val="en-US" w:eastAsia="en-US"/>
        </w:rPr>
        <w:t>Delegatul va fi răspunzător pentru verificarea regulata a stării de sănătate a  personalului conform legilor romanești, și pentru organizarea unui program de vaccinare adecvat, dacă este emis în acest sens un aviz/recomandare de către medicul de medicina muncii..</w:t>
      </w:r>
      <w:bookmarkEnd w:id="246"/>
    </w:p>
    <w:p w:rsidR="00AF4BE8" w:rsidRPr="00793917" w:rsidRDefault="00AF4BE8" w:rsidP="000A7963">
      <w:pPr>
        <w:pStyle w:val="ListParagraph"/>
        <w:numPr>
          <w:ilvl w:val="0"/>
          <w:numId w:val="47"/>
        </w:numPr>
        <w:spacing w:before="120" w:after="0"/>
        <w:ind w:left="540" w:hanging="540"/>
        <w:contextualSpacing w:val="0"/>
        <w:rPr>
          <w:rFonts w:asciiTheme="majorHAnsi" w:eastAsia="Calibri" w:hAnsiTheme="majorHAnsi"/>
          <w:sz w:val="24"/>
          <w:szCs w:val="24"/>
          <w:lang w:val="en-US" w:eastAsia="en-US"/>
        </w:rPr>
      </w:pPr>
      <w:bookmarkStart w:id="247" w:name="_Toc394504056"/>
      <w:r w:rsidRPr="00793917">
        <w:rPr>
          <w:rFonts w:asciiTheme="majorHAnsi" w:eastAsia="Calibri" w:hAnsiTheme="majorHAnsi"/>
          <w:sz w:val="24"/>
          <w:szCs w:val="24"/>
          <w:lang w:val="en-US" w:eastAsia="en-US"/>
        </w:rPr>
        <w:t>Delegatul va lua măsuri pentru a se asigura că muncitorii săi poartă echipamentul de protecție atunci când și unde trebuie, poartă hainele firmei, având vizibile ecusoanele și că participă la controloare  medicale periodice, conform legislației în vigoare.</w:t>
      </w:r>
      <w:bookmarkEnd w:id="247"/>
    </w:p>
    <w:p w:rsidR="00AF4BE8" w:rsidRPr="00793917" w:rsidRDefault="00AF4BE8" w:rsidP="000A7963">
      <w:pPr>
        <w:pStyle w:val="ListParagraph"/>
        <w:numPr>
          <w:ilvl w:val="0"/>
          <w:numId w:val="47"/>
        </w:numPr>
        <w:spacing w:before="120" w:after="0"/>
        <w:ind w:left="540" w:hanging="540"/>
        <w:contextualSpacing w:val="0"/>
        <w:rPr>
          <w:rFonts w:asciiTheme="majorHAnsi" w:eastAsia="Calibri" w:hAnsiTheme="majorHAnsi"/>
          <w:sz w:val="24"/>
          <w:szCs w:val="24"/>
          <w:lang w:val="en-US" w:eastAsia="en-US"/>
        </w:rPr>
      </w:pPr>
      <w:bookmarkStart w:id="248" w:name="_Toc394504057"/>
      <w:r w:rsidRPr="00793917">
        <w:rPr>
          <w:rFonts w:asciiTheme="majorHAnsi" w:eastAsia="Calibri" w:hAnsiTheme="majorHAnsi"/>
          <w:sz w:val="24"/>
          <w:szCs w:val="24"/>
          <w:lang w:val="en-US" w:eastAsia="en-US"/>
        </w:rPr>
        <w:t>Delegatul va posta clar toate semnele de circulație necesare la intrarea în incinta obiectivelor, pentru a asigura traficul corect și sigur. În plus, Delegatul va da instrucțiuni fiecărui echipaj al vehiculelor referitor la procedura/traseul de urmat .</w:t>
      </w:r>
      <w:bookmarkEnd w:id="248"/>
    </w:p>
    <w:p w:rsidR="00AF4BE8" w:rsidRPr="00793917" w:rsidRDefault="00AF4BE8" w:rsidP="000A7963">
      <w:pPr>
        <w:pStyle w:val="ListParagraph"/>
        <w:numPr>
          <w:ilvl w:val="0"/>
          <w:numId w:val="47"/>
        </w:numPr>
        <w:spacing w:before="120" w:after="0"/>
        <w:ind w:left="540" w:hanging="540"/>
        <w:contextualSpacing w:val="0"/>
        <w:rPr>
          <w:rFonts w:asciiTheme="majorHAnsi" w:eastAsia="Calibri" w:hAnsiTheme="majorHAnsi"/>
          <w:sz w:val="24"/>
          <w:szCs w:val="24"/>
          <w:lang w:val="en-US" w:eastAsia="en-US"/>
        </w:rPr>
      </w:pPr>
      <w:bookmarkStart w:id="249" w:name="_Toc394504058"/>
      <w:r w:rsidRPr="00793917">
        <w:rPr>
          <w:rFonts w:asciiTheme="majorHAnsi" w:eastAsia="Calibri" w:hAnsiTheme="majorHAnsi"/>
          <w:sz w:val="24"/>
          <w:szCs w:val="24"/>
          <w:lang w:val="en-US" w:eastAsia="en-US"/>
        </w:rPr>
        <w:t>Delegatul va planifica acțiunile ce vor fi executate în cazul în care accesul la obiective este blocat și va înregistra aceasta într-un Plan de intervenție în caz de urgență și în caz de accidente.</w:t>
      </w:r>
      <w:bookmarkEnd w:id="249"/>
    </w:p>
    <w:p w:rsidR="00AF4BE8" w:rsidRPr="00793917" w:rsidRDefault="00AF4BE8" w:rsidP="000A7963">
      <w:pPr>
        <w:pStyle w:val="ListParagraph"/>
        <w:numPr>
          <w:ilvl w:val="0"/>
          <w:numId w:val="47"/>
        </w:numPr>
        <w:spacing w:before="120" w:after="0"/>
        <w:ind w:left="540" w:hanging="540"/>
        <w:contextualSpacing w:val="0"/>
        <w:rPr>
          <w:rFonts w:asciiTheme="majorHAnsi" w:eastAsia="Calibri" w:hAnsiTheme="majorHAnsi"/>
          <w:sz w:val="24"/>
          <w:szCs w:val="24"/>
          <w:lang w:val="en-US" w:eastAsia="en-US"/>
        </w:rPr>
      </w:pPr>
      <w:bookmarkStart w:id="250" w:name="_Toc394504059"/>
      <w:r w:rsidRPr="00793917">
        <w:rPr>
          <w:rFonts w:asciiTheme="majorHAnsi" w:eastAsia="Calibri" w:hAnsiTheme="majorHAnsi"/>
          <w:sz w:val="24"/>
          <w:szCs w:val="24"/>
          <w:lang w:val="en-US" w:eastAsia="en-US"/>
        </w:rPr>
        <w:t>Delegatul va oferi instructaj privind siguranța personalului și vizitatorilor. Acesta va păstra în obiectiv echipament de prim-ajutor și va avea materiale pentru spălare și  decontaminare de urgență, disponibile în cazul în care personalul intră în contact cu materiale periculoase, detector de gaz mobil, pentru detectarea eventualelor acumulări de gaz în spațiile de lucru în care pardoseala se afla sub cota terenului construit și va posta numerele de telefon ale serviciilor de urgență în  locuri  vizibile.</w:t>
      </w:r>
      <w:bookmarkEnd w:id="250"/>
    </w:p>
    <w:p w:rsidR="00AF4BE8" w:rsidRPr="00793917" w:rsidRDefault="00AF4BE8" w:rsidP="000A7963">
      <w:pPr>
        <w:pStyle w:val="ListParagraph"/>
        <w:numPr>
          <w:ilvl w:val="0"/>
          <w:numId w:val="47"/>
        </w:numPr>
        <w:spacing w:before="120" w:after="0"/>
        <w:ind w:left="540" w:hanging="540"/>
        <w:contextualSpacing w:val="0"/>
        <w:rPr>
          <w:rFonts w:asciiTheme="majorHAnsi" w:eastAsia="Calibri" w:hAnsiTheme="majorHAnsi"/>
          <w:sz w:val="24"/>
          <w:szCs w:val="24"/>
          <w:lang w:val="en-US" w:eastAsia="en-US"/>
        </w:rPr>
      </w:pPr>
      <w:bookmarkStart w:id="251" w:name="_Toc394504060"/>
      <w:r w:rsidRPr="00793917">
        <w:rPr>
          <w:rFonts w:asciiTheme="majorHAnsi" w:eastAsia="Calibri" w:hAnsiTheme="majorHAnsi"/>
          <w:sz w:val="24"/>
          <w:szCs w:val="24"/>
          <w:lang w:val="en-US" w:eastAsia="en-US"/>
        </w:rPr>
        <w:t>Prevenirea incendiilor și măsurile de protecție vor fi asigurate și menținute conform prevederilor legislației în vigoare.</w:t>
      </w:r>
      <w:bookmarkEnd w:id="251"/>
    </w:p>
    <w:p w:rsidR="00E32A42" w:rsidRDefault="00E32A42">
      <w:pPr>
        <w:spacing w:after="0"/>
        <w:jc w:val="left"/>
      </w:pPr>
      <w:r>
        <w:br w:type="page"/>
      </w:r>
    </w:p>
    <w:p w:rsidR="00AF4BE8" w:rsidRPr="007E78C1" w:rsidRDefault="007E78C1" w:rsidP="00CD1A60">
      <w:pPr>
        <w:pStyle w:val="Heading2"/>
        <w:rPr>
          <w:lang w:val="en-US"/>
        </w:rPr>
      </w:pPr>
      <w:bookmarkStart w:id="252" w:name="_Toc525648785"/>
      <w:r>
        <w:rPr>
          <w:lang w:val="en-US"/>
        </w:rPr>
        <w:lastRenderedPageBreak/>
        <w:t>Reclamații</w:t>
      </w:r>
      <w:bookmarkEnd w:id="252"/>
      <w:r>
        <w:rPr>
          <w:lang w:val="en-US"/>
        </w:rPr>
        <w:t xml:space="preserve"> </w:t>
      </w:r>
    </w:p>
    <w:p w:rsidR="00AF4BE8" w:rsidRPr="007E78C1" w:rsidRDefault="00AF4BE8" w:rsidP="000A7963">
      <w:pPr>
        <w:pStyle w:val="ListParagraph"/>
        <w:numPr>
          <w:ilvl w:val="0"/>
          <w:numId w:val="49"/>
        </w:numPr>
        <w:tabs>
          <w:tab w:val="left" w:pos="540"/>
        </w:tabs>
        <w:spacing w:before="120" w:after="0"/>
        <w:ind w:left="540" w:hanging="540"/>
        <w:contextualSpacing w:val="0"/>
        <w:rPr>
          <w:rFonts w:asciiTheme="majorHAnsi" w:eastAsia="Calibri" w:hAnsiTheme="majorHAnsi"/>
          <w:sz w:val="24"/>
          <w:szCs w:val="24"/>
          <w:lang w:val="en-US" w:eastAsia="en-US"/>
        </w:rPr>
      </w:pPr>
      <w:bookmarkStart w:id="253" w:name="_Toc394504064"/>
      <w:r w:rsidRPr="007E78C1">
        <w:rPr>
          <w:rFonts w:asciiTheme="majorHAnsi" w:eastAsia="Calibri" w:hAnsiTheme="majorHAnsi"/>
          <w:sz w:val="24"/>
          <w:szCs w:val="24"/>
          <w:lang w:val="en-US" w:eastAsia="en-US"/>
        </w:rPr>
        <w:t>Delegatul va ține cont de toate reclamațiile primite, indiferent din ce sursă.</w:t>
      </w:r>
      <w:bookmarkEnd w:id="253"/>
    </w:p>
    <w:p w:rsidR="00AF4BE8" w:rsidRPr="007E78C1" w:rsidRDefault="00AF4BE8" w:rsidP="000A7963">
      <w:pPr>
        <w:pStyle w:val="ListParagraph"/>
        <w:numPr>
          <w:ilvl w:val="0"/>
          <w:numId w:val="49"/>
        </w:numPr>
        <w:tabs>
          <w:tab w:val="left" w:pos="540"/>
        </w:tabs>
        <w:spacing w:before="120" w:after="0"/>
        <w:ind w:left="540" w:hanging="540"/>
        <w:contextualSpacing w:val="0"/>
        <w:rPr>
          <w:rFonts w:asciiTheme="majorHAnsi" w:eastAsia="Calibri" w:hAnsiTheme="majorHAnsi"/>
          <w:sz w:val="24"/>
          <w:szCs w:val="24"/>
          <w:lang w:val="en-US" w:eastAsia="en-US"/>
        </w:rPr>
      </w:pPr>
      <w:bookmarkStart w:id="254" w:name="_Toc394504065"/>
      <w:r w:rsidRPr="007E78C1">
        <w:rPr>
          <w:rFonts w:asciiTheme="majorHAnsi" w:eastAsia="Calibri" w:hAnsiTheme="majorHAnsi"/>
          <w:sz w:val="24"/>
          <w:szCs w:val="24"/>
          <w:lang w:val="en-US" w:eastAsia="en-US"/>
        </w:rPr>
        <w:t>În vederea primirii reclamațiilor precum și pentru informațiile publice, Delegatul va amenaja și va opera un birou de lucru cu publicul. Delegatul va instala și va opera suficiente linii telefonice cu serviciu non-stop sau cu mesagerie la biroul mai sus menționat pentru înregistrarea reclamațiilor și sesizărilor publice. Biroul va avea cel puțin un angajat în timpul orelor de lucru în care se efectuează Serviciul. Biroul va dispune de asemenea și de un cont de e-mail care va fi comunicat publicului ca adresa de contact pentru primirea reclamațiilor.</w:t>
      </w:r>
      <w:bookmarkEnd w:id="254"/>
      <w:r w:rsidRPr="007E78C1">
        <w:rPr>
          <w:rFonts w:asciiTheme="majorHAnsi" w:eastAsia="Calibri" w:hAnsiTheme="majorHAnsi"/>
          <w:sz w:val="24"/>
          <w:szCs w:val="24"/>
          <w:lang w:val="en-US" w:eastAsia="en-US"/>
        </w:rPr>
        <w:t xml:space="preserve"> </w:t>
      </w:r>
    </w:p>
    <w:p w:rsidR="00AF4BE8" w:rsidRPr="007E78C1" w:rsidRDefault="00AF4BE8" w:rsidP="000A7963">
      <w:pPr>
        <w:pStyle w:val="ListParagraph"/>
        <w:numPr>
          <w:ilvl w:val="0"/>
          <w:numId w:val="49"/>
        </w:numPr>
        <w:tabs>
          <w:tab w:val="left" w:pos="540"/>
        </w:tabs>
        <w:spacing w:before="120" w:after="0"/>
        <w:ind w:left="540" w:hanging="540"/>
        <w:contextualSpacing w:val="0"/>
        <w:rPr>
          <w:rFonts w:asciiTheme="majorHAnsi" w:eastAsia="Calibri" w:hAnsiTheme="majorHAnsi"/>
          <w:sz w:val="24"/>
          <w:szCs w:val="24"/>
          <w:lang w:val="en-US" w:eastAsia="en-US"/>
        </w:rPr>
      </w:pPr>
      <w:bookmarkStart w:id="255" w:name="_Toc394504066"/>
      <w:r w:rsidRPr="007E78C1">
        <w:rPr>
          <w:rFonts w:asciiTheme="majorHAnsi" w:eastAsia="Calibri" w:hAnsiTheme="majorHAnsi"/>
          <w:sz w:val="24"/>
          <w:szCs w:val="24"/>
          <w:lang w:val="en-US" w:eastAsia="en-US"/>
        </w:rPr>
        <w:t>Delegatul va înregistra toate reclamațiile primite și acțiunile întreprinse în aceste cazuri. Aceste înregistrări vor fi puse la dispoziția Delegatarului pentru verificare ori de câte ori va fi nevoie. Delegatul va informa, în scris și din proprie inițiativă, Delegatarul, în decurs de, trei (3) zile lucrătoare cu privire la toate reclamațiile primite și la acțiunile întreprinse sau planificate pentru a rezolva respectivele reclamații.</w:t>
      </w:r>
      <w:bookmarkEnd w:id="255"/>
      <w:r w:rsidRPr="007E78C1">
        <w:rPr>
          <w:rFonts w:asciiTheme="majorHAnsi" w:eastAsia="Calibri" w:hAnsiTheme="majorHAnsi"/>
          <w:sz w:val="24"/>
          <w:szCs w:val="24"/>
          <w:lang w:val="en-US" w:eastAsia="en-US"/>
        </w:rPr>
        <w:t xml:space="preserve"> </w:t>
      </w:r>
    </w:p>
    <w:p w:rsidR="00AF4BE8" w:rsidRPr="007E78C1" w:rsidRDefault="00AF4BE8" w:rsidP="000A7963">
      <w:pPr>
        <w:pStyle w:val="ListParagraph"/>
        <w:numPr>
          <w:ilvl w:val="0"/>
          <w:numId w:val="49"/>
        </w:numPr>
        <w:tabs>
          <w:tab w:val="left" w:pos="540"/>
        </w:tabs>
        <w:spacing w:before="120" w:after="0"/>
        <w:ind w:left="540" w:hanging="540"/>
        <w:contextualSpacing w:val="0"/>
        <w:rPr>
          <w:rFonts w:asciiTheme="majorHAnsi" w:eastAsia="Calibri" w:hAnsiTheme="majorHAnsi"/>
          <w:sz w:val="24"/>
          <w:szCs w:val="24"/>
          <w:lang w:val="en-US" w:eastAsia="en-US"/>
        </w:rPr>
      </w:pPr>
      <w:bookmarkStart w:id="256" w:name="_Toc394504067"/>
      <w:r w:rsidRPr="007E78C1">
        <w:rPr>
          <w:rFonts w:asciiTheme="majorHAnsi" w:eastAsia="Calibri" w:hAnsiTheme="majorHAnsi"/>
          <w:sz w:val="24"/>
          <w:szCs w:val="24"/>
          <w:lang w:val="en-US" w:eastAsia="en-US"/>
        </w:rPr>
        <w:t>Delegatul va răspunde la toate reclamațiile într-o manieră politicoasă, promptă și eficientă într-un timp cât mai scurt, dar nu mai târziu de trei (3) zile lucrătoare. Va verifica într-un timp cât mai scurt veridicitatea fiecărei reclamații în parte și, dacă va fi cazul, va lua măsuri urgente de remediere a situației.</w:t>
      </w:r>
      <w:bookmarkEnd w:id="256"/>
      <w:r w:rsidRPr="007E78C1">
        <w:rPr>
          <w:rFonts w:asciiTheme="majorHAnsi" w:eastAsia="Calibri" w:hAnsiTheme="majorHAnsi"/>
          <w:sz w:val="24"/>
          <w:szCs w:val="24"/>
          <w:lang w:val="en-US" w:eastAsia="en-US"/>
        </w:rPr>
        <w:t xml:space="preserve"> </w:t>
      </w:r>
    </w:p>
    <w:p w:rsidR="00AF4BE8" w:rsidRDefault="00AF4BE8" w:rsidP="000A7963">
      <w:pPr>
        <w:pStyle w:val="ListParagraph"/>
        <w:numPr>
          <w:ilvl w:val="0"/>
          <w:numId w:val="49"/>
        </w:numPr>
        <w:tabs>
          <w:tab w:val="left" w:pos="540"/>
        </w:tabs>
        <w:spacing w:before="120" w:after="0"/>
        <w:ind w:left="540" w:hanging="540"/>
        <w:contextualSpacing w:val="0"/>
        <w:rPr>
          <w:rFonts w:asciiTheme="majorHAnsi" w:eastAsia="Calibri" w:hAnsiTheme="majorHAnsi"/>
          <w:sz w:val="24"/>
          <w:szCs w:val="24"/>
          <w:lang w:val="en-US" w:eastAsia="en-US"/>
        </w:rPr>
      </w:pPr>
      <w:r w:rsidRPr="007E78C1">
        <w:rPr>
          <w:rFonts w:asciiTheme="majorHAnsi" w:eastAsia="Calibri" w:hAnsiTheme="majorHAnsi"/>
          <w:sz w:val="24"/>
          <w:szCs w:val="24"/>
          <w:lang w:val="en-US" w:eastAsia="en-US"/>
        </w:rPr>
        <w:t>Delegatul va înregistra și păstra reclamațiile în format electronic într-o manieră care să faciliteze accesul de la distanță al unor terțe părți, astfel încât Delegatarul și delegații săi sa poată accesa oricând informațiile. Datele vor fi organizate într-o baza de date integrată pentru toate activitățile Delegatului, accesibilă în timp real Delegatarului.</w:t>
      </w:r>
    </w:p>
    <w:p w:rsidR="00DD6D30" w:rsidRPr="007E78C1" w:rsidRDefault="00DD6D30" w:rsidP="00DD6D30">
      <w:pPr>
        <w:pStyle w:val="ListParagraph"/>
        <w:tabs>
          <w:tab w:val="left" w:pos="540"/>
        </w:tabs>
        <w:spacing w:before="120" w:after="0"/>
        <w:ind w:left="540"/>
        <w:contextualSpacing w:val="0"/>
        <w:rPr>
          <w:rFonts w:asciiTheme="majorHAnsi" w:eastAsia="Calibri" w:hAnsiTheme="majorHAnsi"/>
          <w:sz w:val="24"/>
          <w:szCs w:val="24"/>
          <w:lang w:val="en-US" w:eastAsia="en-US"/>
        </w:rPr>
      </w:pPr>
    </w:p>
    <w:p w:rsidR="00AF4BE8" w:rsidRPr="007E78C1" w:rsidRDefault="00AF4BE8" w:rsidP="00CD1A60">
      <w:pPr>
        <w:pStyle w:val="Heading2"/>
        <w:rPr>
          <w:lang w:val="en-US"/>
        </w:rPr>
      </w:pPr>
      <w:bookmarkStart w:id="257" w:name="_Toc297878786"/>
      <w:bookmarkStart w:id="258" w:name="_Toc394046227"/>
      <w:bookmarkStart w:id="259" w:name="_Toc394504069"/>
      <w:bookmarkStart w:id="260" w:name="_Toc525648786"/>
      <w:r w:rsidRPr="007E78C1">
        <w:rPr>
          <w:lang w:val="en-US"/>
        </w:rPr>
        <w:t>P</w:t>
      </w:r>
      <w:r w:rsidR="007E78C1">
        <w:rPr>
          <w:lang w:val="en-US"/>
        </w:rPr>
        <w:t>retenții ridicate de terțe părți</w:t>
      </w:r>
      <w:bookmarkEnd w:id="260"/>
      <w:r w:rsidR="007E78C1">
        <w:rPr>
          <w:lang w:val="en-US"/>
        </w:rPr>
        <w:t xml:space="preserve"> </w:t>
      </w:r>
      <w:bookmarkEnd w:id="257"/>
      <w:bookmarkEnd w:id="258"/>
      <w:bookmarkEnd w:id="259"/>
    </w:p>
    <w:p w:rsidR="00AF4BE8" w:rsidRPr="007E78C1" w:rsidRDefault="00AF4BE8" w:rsidP="000A7963">
      <w:pPr>
        <w:pStyle w:val="ListParagraph"/>
        <w:numPr>
          <w:ilvl w:val="0"/>
          <w:numId w:val="50"/>
        </w:numPr>
        <w:tabs>
          <w:tab w:val="left" w:pos="540"/>
        </w:tabs>
        <w:spacing w:before="120" w:after="0"/>
        <w:ind w:left="540" w:hanging="540"/>
        <w:contextualSpacing w:val="0"/>
        <w:rPr>
          <w:rFonts w:asciiTheme="majorHAnsi" w:eastAsia="Calibri" w:hAnsiTheme="majorHAnsi"/>
          <w:sz w:val="24"/>
          <w:szCs w:val="24"/>
          <w:lang w:val="en-US" w:eastAsia="en-US"/>
        </w:rPr>
      </w:pPr>
      <w:bookmarkStart w:id="261" w:name="_Toc394504070"/>
      <w:r w:rsidRPr="007E78C1">
        <w:rPr>
          <w:rFonts w:asciiTheme="majorHAnsi" w:eastAsia="Calibri" w:hAnsiTheme="majorHAnsi"/>
          <w:sz w:val="24"/>
          <w:szCs w:val="24"/>
          <w:lang w:val="en-US" w:eastAsia="en-US"/>
        </w:rPr>
        <w:t>Delegatul va asigura Delegatarul împotriva oricăror pretenții ridicate de terțe părți – generatori de deșeuri cu care a încheiat contracte, conform prevederilor din cadrul Contractului.</w:t>
      </w:r>
      <w:bookmarkEnd w:id="261"/>
      <w:r w:rsidRPr="007E78C1">
        <w:rPr>
          <w:rFonts w:asciiTheme="majorHAnsi" w:eastAsia="Calibri" w:hAnsiTheme="majorHAnsi"/>
          <w:sz w:val="24"/>
          <w:szCs w:val="24"/>
          <w:lang w:val="en-US" w:eastAsia="en-US"/>
        </w:rPr>
        <w:t xml:space="preserve"> </w:t>
      </w:r>
    </w:p>
    <w:p w:rsidR="00AF4BE8" w:rsidRPr="007E78C1" w:rsidRDefault="00AF4BE8" w:rsidP="000A7963">
      <w:pPr>
        <w:pStyle w:val="ListParagraph"/>
        <w:numPr>
          <w:ilvl w:val="0"/>
          <w:numId w:val="50"/>
        </w:numPr>
        <w:tabs>
          <w:tab w:val="left" w:pos="540"/>
        </w:tabs>
        <w:spacing w:before="120" w:after="0"/>
        <w:ind w:left="540" w:hanging="540"/>
        <w:contextualSpacing w:val="0"/>
        <w:rPr>
          <w:rFonts w:asciiTheme="majorHAnsi" w:eastAsia="Calibri" w:hAnsiTheme="majorHAnsi"/>
          <w:sz w:val="24"/>
          <w:szCs w:val="24"/>
          <w:lang w:val="en-US" w:eastAsia="en-US"/>
        </w:rPr>
      </w:pPr>
      <w:bookmarkStart w:id="262" w:name="_Toc394504071"/>
      <w:r w:rsidRPr="007E78C1">
        <w:rPr>
          <w:rFonts w:asciiTheme="majorHAnsi" w:eastAsia="Calibri" w:hAnsiTheme="majorHAnsi"/>
          <w:sz w:val="24"/>
          <w:szCs w:val="24"/>
          <w:lang w:val="en-US" w:eastAsia="en-US"/>
        </w:rPr>
        <w:t>Delegatul răspunde pentru toate deteriorările aduse proprietății private sau publice din neglijenta personalului angajat de Delegat în timpul executării acestui Contract. Delegatul va înlocui sau reface în starea originală, într-un termen rezonabil orice proprietate deteriorata de Delegat, angajați sau sub-contractori.</w:t>
      </w:r>
      <w:bookmarkEnd w:id="262"/>
    </w:p>
    <w:p w:rsidR="00AF4BE8" w:rsidRDefault="00AF4BE8" w:rsidP="00C87DA9"/>
    <w:p w:rsidR="00AF4BE8" w:rsidRPr="007E78C1" w:rsidRDefault="00AF4BE8" w:rsidP="00CD1A60">
      <w:pPr>
        <w:pStyle w:val="Heading2"/>
        <w:rPr>
          <w:lang w:val="en-US"/>
        </w:rPr>
      </w:pPr>
      <w:bookmarkStart w:id="263" w:name="_Toc394046228"/>
      <w:bookmarkStart w:id="264" w:name="_Toc394504072"/>
      <w:bookmarkStart w:id="265" w:name="_Toc297878787"/>
      <w:bookmarkStart w:id="266" w:name="_Toc525648787"/>
      <w:r w:rsidRPr="007E78C1">
        <w:rPr>
          <w:lang w:val="en-US"/>
        </w:rPr>
        <w:lastRenderedPageBreak/>
        <w:t>A</w:t>
      </w:r>
      <w:r w:rsidR="007E78C1">
        <w:rPr>
          <w:lang w:val="en-US"/>
        </w:rPr>
        <w:t>sigurarea utilităților</w:t>
      </w:r>
      <w:bookmarkEnd w:id="266"/>
      <w:r w:rsidR="007E78C1">
        <w:rPr>
          <w:lang w:val="en-US"/>
        </w:rPr>
        <w:t xml:space="preserve"> </w:t>
      </w:r>
      <w:bookmarkEnd w:id="263"/>
      <w:bookmarkEnd w:id="264"/>
      <w:r w:rsidRPr="007E78C1">
        <w:rPr>
          <w:lang w:val="en-US"/>
        </w:rPr>
        <w:t xml:space="preserve"> </w:t>
      </w:r>
      <w:bookmarkEnd w:id="265"/>
    </w:p>
    <w:p w:rsidR="00AF4BE8" w:rsidRPr="0024212E" w:rsidRDefault="00AF4BE8" w:rsidP="000A7963">
      <w:pPr>
        <w:pStyle w:val="ListParagraph"/>
        <w:numPr>
          <w:ilvl w:val="0"/>
          <w:numId w:val="51"/>
        </w:numPr>
        <w:tabs>
          <w:tab w:val="left" w:pos="540"/>
        </w:tabs>
        <w:spacing w:before="120" w:after="0"/>
        <w:ind w:left="540" w:hanging="540"/>
        <w:contextualSpacing w:val="0"/>
        <w:rPr>
          <w:rFonts w:asciiTheme="majorHAnsi" w:eastAsia="Calibri" w:hAnsiTheme="majorHAnsi"/>
          <w:sz w:val="24"/>
          <w:szCs w:val="24"/>
          <w:lang w:val="en-US" w:eastAsia="en-US"/>
        </w:rPr>
      </w:pPr>
      <w:bookmarkStart w:id="267" w:name="_Toc394504074"/>
      <w:r w:rsidRPr="007E78C1">
        <w:rPr>
          <w:rFonts w:asciiTheme="majorHAnsi" w:eastAsia="Calibri" w:hAnsiTheme="majorHAnsi"/>
          <w:sz w:val="24"/>
          <w:szCs w:val="24"/>
          <w:lang w:val="en-US" w:eastAsia="en-US"/>
        </w:rPr>
        <w:t>Delegatul va asigura, pentru clădirile și instalațiile pe care le exploatează, utilitățile necesare: alimentarea cu electricitate, apă și evacuarea apelor reziduale, încheind în acest sens contracte cu furnizorii de utilități, după cum este necesar pentru buna funcționare a activității, în nume propriu.</w:t>
      </w:r>
      <w:bookmarkEnd w:id="267"/>
      <w:r w:rsidRPr="007E78C1">
        <w:rPr>
          <w:rFonts w:asciiTheme="majorHAnsi" w:eastAsia="Calibri" w:hAnsiTheme="majorHAnsi"/>
          <w:sz w:val="24"/>
          <w:szCs w:val="24"/>
          <w:lang w:val="en-US" w:eastAsia="en-US"/>
        </w:rPr>
        <w:t xml:space="preserve"> </w:t>
      </w:r>
      <w:r w:rsidR="007E78C1">
        <w:rPr>
          <w:rFonts w:asciiTheme="majorHAnsi" w:eastAsia="Calibri" w:hAnsiTheme="majorHAnsi"/>
          <w:sz w:val="24"/>
          <w:szCs w:val="24"/>
          <w:lang w:val="en-US" w:eastAsia="en-US"/>
        </w:rPr>
        <w:t xml:space="preserve">Delegatarul va asigura la semnarea contractului de delegare prin concesiune disponibilitatea/racordarea clădirilor și instalațiilor concesionate la rețelele publice de utilități </w:t>
      </w:r>
      <w:r w:rsidR="007E78C1" w:rsidRPr="0024212E">
        <w:rPr>
          <w:rFonts w:asciiTheme="majorHAnsi" w:eastAsia="Calibri" w:hAnsiTheme="majorHAnsi"/>
          <w:sz w:val="24"/>
          <w:szCs w:val="24"/>
          <w:lang w:val="en-US" w:eastAsia="en-US"/>
        </w:rPr>
        <w:t>(electricitate, apă, evacuare ape reziduale).</w:t>
      </w:r>
    </w:p>
    <w:p w:rsidR="00AF4BE8" w:rsidRPr="0024212E" w:rsidRDefault="00AF4BE8" w:rsidP="000A7963">
      <w:pPr>
        <w:pStyle w:val="ListParagraph"/>
        <w:numPr>
          <w:ilvl w:val="0"/>
          <w:numId w:val="51"/>
        </w:numPr>
        <w:tabs>
          <w:tab w:val="left" w:pos="540"/>
        </w:tabs>
        <w:spacing w:before="120" w:after="0"/>
        <w:ind w:left="540" w:hanging="540"/>
        <w:contextualSpacing w:val="0"/>
        <w:rPr>
          <w:rFonts w:asciiTheme="majorHAnsi" w:eastAsia="Calibri" w:hAnsiTheme="majorHAnsi"/>
          <w:sz w:val="24"/>
          <w:szCs w:val="24"/>
          <w:lang w:val="en-US" w:eastAsia="en-US"/>
        </w:rPr>
      </w:pPr>
      <w:bookmarkStart w:id="268" w:name="_Toc394504075"/>
      <w:r w:rsidRPr="0024212E">
        <w:rPr>
          <w:rFonts w:asciiTheme="majorHAnsi" w:eastAsia="Calibri" w:hAnsiTheme="majorHAnsi"/>
          <w:sz w:val="24"/>
          <w:szCs w:val="24"/>
          <w:lang w:val="en-US" w:eastAsia="en-US"/>
        </w:rPr>
        <w:t>Delegatul este liber sa decidă asupra măsurilor de asigurare permanentă a utilităților (instalații de rezervă) astfel încât standardul de calitate a Serviciului să nu fie afectat</w:t>
      </w:r>
      <w:r w:rsidR="007E78C1" w:rsidRPr="0024212E">
        <w:rPr>
          <w:rFonts w:asciiTheme="majorHAnsi" w:eastAsia="Calibri" w:hAnsiTheme="majorHAnsi"/>
          <w:sz w:val="24"/>
          <w:szCs w:val="24"/>
          <w:lang w:val="en-US" w:eastAsia="en-US"/>
        </w:rPr>
        <w:t xml:space="preserve"> (ex. instalarea de generatoare, surse alternative de alimentare cu energie electrica, etc)</w:t>
      </w:r>
      <w:r w:rsidRPr="0024212E">
        <w:rPr>
          <w:rFonts w:asciiTheme="majorHAnsi" w:eastAsia="Calibri" w:hAnsiTheme="majorHAnsi"/>
          <w:sz w:val="24"/>
          <w:szCs w:val="24"/>
          <w:lang w:val="en-US" w:eastAsia="en-US"/>
        </w:rPr>
        <w:t>.</w:t>
      </w:r>
      <w:bookmarkEnd w:id="268"/>
    </w:p>
    <w:p w:rsidR="00AF4BE8" w:rsidRPr="007E78C1" w:rsidRDefault="00AF4BE8" w:rsidP="000A7963">
      <w:pPr>
        <w:pStyle w:val="ListParagraph"/>
        <w:numPr>
          <w:ilvl w:val="0"/>
          <w:numId w:val="51"/>
        </w:numPr>
        <w:tabs>
          <w:tab w:val="left" w:pos="540"/>
        </w:tabs>
        <w:spacing w:before="120" w:after="0"/>
        <w:ind w:left="540" w:hanging="540"/>
        <w:contextualSpacing w:val="0"/>
        <w:rPr>
          <w:rFonts w:asciiTheme="majorHAnsi" w:eastAsia="Calibri" w:hAnsiTheme="majorHAnsi"/>
          <w:sz w:val="24"/>
          <w:szCs w:val="24"/>
          <w:lang w:val="en-US" w:eastAsia="en-US"/>
        </w:rPr>
      </w:pPr>
      <w:bookmarkStart w:id="269" w:name="_Toc394504076"/>
      <w:r w:rsidRPr="007E78C1">
        <w:rPr>
          <w:rFonts w:asciiTheme="majorHAnsi" w:eastAsia="Calibri" w:hAnsiTheme="majorHAnsi"/>
          <w:sz w:val="24"/>
          <w:szCs w:val="24"/>
          <w:lang w:val="en-US" w:eastAsia="en-US"/>
        </w:rPr>
        <w:t>Delegatul va concepe un plan pentru situații de urgență și în cazul căderilor temporare de curent (maxim 48 de ore) pentru a-și putea desfășura activitatea conform termenilor și condițiilor Contractului și care este parte a Planului de intervenție în caz de urgență și în caz de accidente, din Manualul de operare și întreținere.</w:t>
      </w:r>
      <w:bookmarkEnd w:id="269"/>
    </w:p>
    <w:p w:rsidR="00DD6D30" w:rsidRDefault="00DD6D30">
      <w:pPr>
        <w:spacing w:after="0"/>
        <w:jc w:val="left"/>
      </w:pPr>
    </w:p>
    <w:p w:rsidR="00AF4BE8" w:rsidRPr="00480683" w:rsidRDefault="00AF4BE8" w:rsidP="00CD1A60">
      <w:pPr>
        <w:pStyle w:val="Heading2"/>
        <w:rPr>
          <w:lang w:val="en-US"/>
        </w:rPr>
      </w:pPr>
      <w:bookmarkStart w:id="270" w:name="_Toc297878788"/>
      <w:bookmarkStart w:id="271" w:name="_Toc394046229"/>
      <w:bookmarkStart w:id="272" w:name="_Toc394504077"/>
      <w:bookmarkStart w:id="273" w:name="_Toc525648788"/>
      <w:r w:rsidRPr="00480683">
        <w:rPr>
          <w:lang w:val="en-US"/>
        </w:rPr>
        <w:t>A</w:t>
      </w:r>
      <w:r w:rsidR="00480683">
        <w:rPr>
          <w:lang w:val="en-US"/>
        </w:rPr>
        <w:t>locarea responsabilităților și riscurilor contractuale</w:t>
      </w:r>
      <w:bookmarkEnd w:id="273"/>
      <w:r w:rsidR="00480683">
        <w:rPr>
          <w:lang w:val="en-US"/>
        </w:rPr>
        <w:t xml:space="preserve"> </w:t>
      </w:r>
      <w:bookmarkEnd w:id="270"/>
      <w:bookmarkEnd w:id="271"/>
      <w:bookmarkEnd w:id="272"/>
    </w:p>
    <w:p w:rsidR="00480683" w:rsidRDefault="00480683" w:rsidP="00C87DA9">
      <w:pPr>
        <w:rPr>
          <w:b/>
          <w:i/>
        </w:rPr>
      </w:pPr>
    </w:p>
    <w:p w:rsidR="0079033C" w:rsidRDefault="0079033C" w:rsidP="00295404">
      <w:pPr>
        <w:pStyle w:val="Heading3"/>
      </w:pPr>
      <w:bookmarkStart w:id="274" w:name="_Toc525648789"/>
      <w:r w:rsidRPr="005F0999">
        <w:t>Responsabilitățile Delegatulu</w:t>
      </w:r>
      <w:r>
        <w:t>i:</w:t>
      </w:r>
      <w:bookmarkEnd w:id="274"/>
    </w:p>
    <w:p w:rsidR="0079033C" w:rsidRPr="0079033C" w:rsidRDefault="0079033C" w:rsidP="00C626D6">
      <w:pPr>
        <w:spacing w:before="120"/>
        <w:rPr>
          <w:rFonts w:asciiTheme="majorHAnsi" w:hAnsiTheme="majorHAnsi"/>
          <w:sz w:val="24"/>
          <w:szCs w:val="24"/>
        </w:rPr>
      </w:pPr>
      <w:r w:rsidRPr="0079033C">
        <w:rPr>
          <w:rFonts w:asciiTheme="majorHAnsi" w:hAnsiTheme="majorHAnsi"/>
          <w:sz w:val="24"/>
          <w:szCs w:val="24"/>
        </w:rPr>
        <w:t>Responsabilitățile Delega</w:t>
      </w:r>
      <w:r>
        <w:rPr>
          <w:rFonts w:asciiTheme="majorHAnsi" w:hAnsiTheme="majorHAnsi"/>
          <w:sz w:val="24"/>
          <w:szCs w:val="24"/>
        </w:rPr>
        <w:t>t</w:t>
      </w:r>
      <w:r w:rsidRPr="0079033C">
        <w:rPr>
          <w:rFonts w:asciiTheme="majorHAnsi" w:hAnsiTheme="majorHAnsi"/>
          <w:sz w:val="24"/>
          <w:szCs w:val="24"/>
        </w:rPr>
        <w:t>ului vor include, printre altele:</w:t>
      </w:r>
    </w:p>
    <w:p w:rsidR="0024212E" w:rsidRPr="00587F9B" w:rsidRDefault="0024212E" w:rsidP="000A7963">
      <w:pPr>
        <w:numPr>
          <w:ilvl w:val="0"/>
          <w:numId w:val="5"/>
        </w:numPr>
        <w:tabs>
          <w:tab w:val="num" w:pos="340"/>
        </w:tabs>
        <w:spacing w:after="0"/>
        <w:rPr>
          <w:rFonts w:ascii="Cambria" w:hAnsi="Cambria"/>
          <w:sz w:val="24"/>
          <w:szCs w:val="24"/>
        </w:rPr>
      </w:pPr>
      <w:r w:rsidRPr="00587F9B">
        <w:rPr>
          <w:rFonts w:ascii="Cambria" w:hAnsi="Cambria"/>
          <w:sz w:val="24"/>
          <w:szCs w:val="24"/>
        </w:rPr>
        <w:t>respectarea legislației, normelor, prescripțiilor și regulamentelor privind igiena muncii, protecția muncii, gospodărirea apelor, protecția mediului, siguranța în exploatarea construcțiilor, prevenirea și combaterea incendiilor;</w:t>
      </w:r>
    </w:p>
    <w:p w:rsidR="0024212E" w:rsidRPr="00587F9B" w:rsidRDefault="0024212E" w:rsidP="000A7963">
      <w:pPr>
        <w:numPr>
          <w:ilvl w:val="0"/>
          <w:numId w:val="5"/>
        </w:numPr>
        <w:tabs>
          <w:tab w:val="num" w:pos="340"/>
        </w:tabs>
        <w:spacing w:after="0"/>
        <w:rPr>
          <w:rFonts w:ascii="Cambria" w:hAnsi="Cambria"/>
          <w:sz w:val="24"/>
          <w:szCs w:val="24"/>
        </w:rPr>
      </w:pPr>
      <w:r w:rsidRPr="00587F9B">
        <w:rPr>
          <w:rFonts w:ascii="Cambria" w:hAnsi="Cambria"/>
          <w:sz w:val="24"/>
          <w:szCs w:val="24"/>
        </w:rPr>
        <w:t>exploatarea, întreținerea și reparația mijloacelor de transport și a utilajelor, cu personal autorizat, în funcție de complexitatea utilajului și specificul postului/locului de muncă;</w:t>
      </w:r>
    </w:p>
    <w:p w:rsidR="0024212E" w:rsidRPr="00587F9B" w:rsidRDefault="0024212E" w:rsidP="000A7963">
      <w:pPr>
        <w:numPr>
          <w:ilvl w:val="0"/>
          <w:numId w:val="5"/>
        </w:numPr>
        <w:tabs>
          <w:tab w:val="num" w:pos="340"/>
        </w:tabs>
        <w:spacing w:after="0"/>
        <w:rPr>
          <w:rFonts w:ascii="Cambria" w:hAnsi="Cambria"/>
          <w:sz w:val="24"/>
          <w:szCs w:val="24"/>
        </w:rPr>
      </w:pPr>
      <w:r w:rsidRPr="00587F9B">
        <w:rPr>
          <w:rFonts w:ascii="Cambria" w:hAnsi="Cambria"/>
          <w:sz w:val="24"/>
          <w:szCs w:val="24"/>
        </w:rPr>
        <w:t>respectarea indicatorilor de performanță și calitate stabiliți prin Contractul de delegare a gestiunii Serviciului;</w:t>
      </w:r>
    </w:p>
    <w:p w:rsidR="0024212E" w:rsidRPr="00587F9B" w:rsidRDefault="0024212E" w:rsidP="000A7963">
      <w:pPr>
        <w:numPr>
          <w:ilvl w:val="0"/>
          <w:numId w:val="5"/>
        </w:numPr>
        <w:tabs>
          <w:tab w:val="num" w:pos="340"/>
        </w:tabs>
        <w:spacing w:after="0"/>
        <w:rPr>
          <w:rFonts w:ascii="Cambria" w:hAnsi="Cambria"/>
          <w:sz w:val="24"/>
          <w:szCs w:val="24"/>
        </w:rPr>
      </w:pPr>
      <w:r w:rsidRPr="00587F9B">
        <w:rPr>
          <w:rFonts w:ascii="Cambria" w:hAnsi="Cambria"/>
          <w:sz w:val="24"/>
          <w:szCs w:val="24"/>
        </w:rPr>
        <w:t xml:space="preserve">furnizarea către </w:t>
      </w:r>
      <w:r>
        <w:rPr>
          <w:rFonts w:ascii="Cambria" w:hAnsi="Cambria"/>
          <w:sz w:val="24"/>
          <w:szCs w:val="24"/>
        </w:rPr>
        <w:t xml:space="preserve">Delegatar, Beneficiar </w:t>
      </w:r>
      <w:r w:rsidRPr="00587F9B">
        <w:rPr>
          <w:rFonts w:ascii="Cambria" w:hAnsi="Cambria"/>
          <w:sz w:val="24"/>
          <w:szCs w:val="24"/>
        </w:rPr>
        <w:t>și/sau ANRSC, a informațiilor solicitate și accesul la documentațiile și la actele individuale pe baza cărora prestează serviciul de colectare și transport a deșeurilor municipale, biodegradabile și provenite din ambalaje, în condițiile legii;</w:t>
      </w:r>
    </w:p>
    <w:p w:rsidR="0024212E" w:rsidRPr="00587F9B" w:rsidRDefault="0024212E" w:rsidP="000A7963">
      <w:pPr>
        <w:numPr>
          <w:ilvl w:val="0"/>
          <w:numId w:val="5"/>
        </w:numPr>
        <w:tabs>
          <w:tab w:val="num" w:pos="340"/>
        </w:tabs>
        <w:spacing w:after="0"/>
        <w:rPr>
          <w:rFonts w:ascii="Cambria" w:hAnsi="Cambria"/>
          <w:sz w:val="24"/>
          <w:szCs w:val="24"/>
        </w:rPr>
      </w:pPr>
      <w:r w:rsidRPr="00587F9B">
        <w:rPr>
          <w:rFonts w:ascii="Cambria" w:hAnsi="Cambria"/>
          <w:sz w:val="24"/>
          <w:szCs w:val="24"/>
        </w:rPr>
        <w:t>respectarea angajamentelor luate prin contractele de prestare a serviciului de colectare și transport a deșeurilor specificate mai sus;</w:t>
      </w:r>
    </w:p>
    <w:p w:rsidR="0024212E" w:rsidRPr="00587F9B" w:rsidRDefault="0024212E" w:rsidP="000A7963">
      <w:pPr>
        <w:numPr>
          <w:ilvl w:val="0"/>
          <w:numId w:val="5"/>
        </w:numPr>
        <w:tabs>
          <w:tab w:val="num" w:pos="340"/>
        </w:tabs>
        <w:spacing w:after="0"/>
        <w:rPr>
          <w:rFonts w:ascii="Cambria" w:hAnsi="Cambria"/>
          <w:sz w:val="24"/>
          <w:szCs w:val="24"/>
        </w:rPr>
      </w:pPr>
      <w:r w:rsidRPr="00587F9B">
        <w:rPr>
          <w:rFonts w:ascii="Cambria" w:hAnsi="Cambria"/>
          <w:sz w:val="24"/>
          <w:szCs w:val="24"/>
        </w:rPr>
        <w:t>prestarea serviciului de colectare și transport a deșeurilor municipale de la toți utilizatorii acestuia cu asigurarea colectării întregii cantități;</w:t>
      </w:r>
    </w:p>
    <w:p w:rsidR="0024212E" w:rsidRPr="00587F9B" w:rsidRDefault="0024212E" w:rsidP="000A7963">
      <w:pPr>
        <w:numPr>
          <w:ilvl w:val="0"/>
          <w:numId w:val="5"/>
        </w:numPr>
        <w:tabs>
          <w:tab w:val="num" w:pos="340"/>
        </w:tabs>
        <w:spacing w:after="0"/>
        <w:rPr>
          <w:rFonts w:ascii="Cambria" w:hAnsi="Cambria"/>
          <w:sz w:val="24"/>
          <w:szCs w:val="24"/>
        </w:rPr>
      </w:pPr>
      <w:r w:rsidRPr="00587F9B">
        <w:rPr>
          <w:rFonts w:ascii="Cambria" w:hAnsi="Cambria"/>
          <w:sz w:val="24"/>
          <w:szCs w:val="24"/>
        </w:rPr>
        <w:lastRenderedPageBreak/>
        <w:t xml:space="preserve">dotarea suplimentară celei puse la dispoziție de către </w:t>
      </w:r>
      <w:r>
        <w:rPr>
          <w:rFonts w:ascii="Cambria" w:hAnsi="Cambria"/>
          <w:sz w:val="24"/>
          <w:szCs w:val="24"/>
        </w:rPr>
        <w:t>Delegatar</w:t>
      </w:r>
      <w:r w:rsidRPr="00587F9B">
        <w:rPr>
          <w:rFonts w:ascii="Cambria" w:hAnsi="Cambria"/>
          <w:sz w:val="24"/>
          <w:szCs w:val="24"/>
        </w:rPr>
        <w:t>, dacă este cazul utilizatorilor cu mijloace de realizare a precolectării selective în cantități suficiente, etanșe și adecvate mijloacelor de transport pe care le au în dotare;</w:t>
      </w:r>
    </w:p>
    <w:p w:rsidR="0024212E" w:rsidRPr="00587F9B" w:rsidRDefault="0024212E" w:rsidP="000A7963">
      <w:pPr>
        <w:numPr>
          <w:ilvl w:val="0"/>
          <w:numId w:val="5"/>
        </w:numPr>
        <w:tabs>
          <w:tab w:val="num" w:pos="340"/>
        </w:tabs>
        <w:spacing w:after="0"/>
        <w:rPr>
          <w:rFonts w:ascii="Cambria" w:hAnsi="Cambria"/>
          <w:sz w:val="24"/>
          <w:szCs w:val="24"/>
        </w:rPr>
      </w:pPr>
      <w:r w:rsidRPr="00587F9B">
        <w:rPr>
          <w:rFonts w:ascii="Cambria" w:hAnsi="Cambria"/>
          <w:sz w:val="24"/>
          <w:szCs w:val="24"/>
        </w:rPr>
        <w:t>înlocuirea mijloacelor de precolectare care prezintă defecțiuni sau neetanșeități;</w:t>
      </w:r>
    </w:p>
    <w:p w:rsidR="0024212E" w:rsidRPr="00587F9B" w:rsidRDefault="0024212E" w:rsidP="000A7963">
      <w:pPr>
        <w:numPr>
          <w:ilvl w:val="0"/>
          <w:numId w:val="5"/>
        </w:numPr>
        <w:tabs>
          <w:tab w:val="num" w:pos="340"/>
        </w:tabs>
        <w:spacing w:after="0"/>
        <w:rPr>
          <w:rFonts w:ascii="Cambria" w:hAnsi="Cambria"/>
          <w:sz w:val="24"/>
          <w:szCs w:val="24"/>
        </w:rPr>
      </w:pPr>
      <w:r w:rsidRPr="00587F9B">
        <w:rPr>
          <w:rFonts w:ascii="Cambria" w:hAnsi="Cambria"/>
          <w:sz w:val="24"/>
          <w:szCs w:val="24"/>
        </w:rPr>
        <w:t>elaborarea Planurilor anuale de revizii și reparații pentru utilajele de transport executate cu forțe proprii și cu terți;</w:t>
      </w:r>
    </w:p>
    <w:p w:rsidR="0024212E" w:rsidRPr="00587F9B" w:rsidRDefault="0024212E" w:rsidP="000A7963">
      <w:pPr>
        <w:numPr>
          <w:ilvl w:val="0"/>
          <w:numId w:val="5"/>
        </w:numPr>
        <w:tabs>
          <w:tab w:val="num" w:pos="340"/>
        </w:tabs>
        <w:spacing w:after="0"/>
        <w:rPr>
          <w:rFonts w:ascii="Cambria" w:hAnsi="Cambria"/>
          <w:sz w:val="24"/>
          <w:szCs w:val="24"/>
        </w:rPr>
      </w:pPr>
      <w:r w:rsidRPr="00587F9B">
        <w:rPr>
          <w:rFonts w:ascii="Cambria" w:hAnsi="Cambria"/>
          <w:sz w:val="24"/>
          <w:szCs w:val="24"/>
        </w:rPr>
        <w:t xml:space="preserve">realizarea unui sistem de evidență a sesizărilor și reclamațiilor și de rezolvare operativă a acestora; </w:t>
      </w:r>
    </w:p>
    <w:p w:rsidR="0024212E" w:rsidRPr="00587F9B" w:rsidRDefault="0024212E" w:rsidP="000A7963">
      <w:pPr>
        <w:numPr>
          <w:ilvl w:val="0"/>
          <w:numId w:val="5"/>
        </w:numPr>
        <w:tabs>
          <w:tab w:val="num" w:pos="340"/>
        </w:tabs>
        <w:spacing w:after="0"/>
        <w:rPr>
          <w:rFonts w:ascii="Cambria" w:hAnsi="Cambria"/>
          <w:sz w:val="24"/>
          <w:szCs w:val="24"/>
        </w:rPr>
      </w:pPr>
      <w:r w:rsidRPr="00587F9B">
        <w:rPr>
          <w:rFonts w:ascii="Cambria" w:hAnsi="Cambria"/>
          <w:sz w:val="24"/>
          <w:szCs w:val="24"/>
        </w:rPr>
        <w:t>evidența orelor de funcționare a utilajelor;</w:t>
      </w:r>
    </w:p>
    <w:p w:rsidR="0024212E" w:rsidRPr="00587F9B" w:rsidRDefault="0024212E" w:rsidP="000A7963">
      <w:pPr>
        <w:numPr>
          <w:ilvl w:val="0"/>
          <w:numId w:val="5"/>
        </w:numPr>
        <w:tabs>
          <w:tab w:val="num" w:pos="340"/>
        </w:tabs>
        <w:spacing w:after="0"/>
        <w:rPr>
          <w:rFonts w:ascii="Cambria" w:hAnsi="Cambria"/>
          <w:sz w:val="24"/>
          <w:szCs w:val="24"/>
        </w:rPr>
      </w:pPr>
      <w:r w:rsidRPr="00587F9B">
        <w:rPr>
          <w:rFonts w:ascii="Cambria" w:hAnsi="Cambria"/>
          <w:sz w:val="24"/>
          <w:szCs w:val="24"/>
        </w:rPr>
        <w:t xml:space="preserve">ținerea unei evidențe a gestiunii deșeurilor colectate și transferate și raportarea periodică situației autorităților competente (autorități publice locale, autorități de protecție a mediului), conform reglementărilor în vigoare; </w:t>
      </w:r>
    </w:p>
    <w:p w:rsidR="0024212E" w:rsidRPr="00587F9B" w:rsidRDefault="0024212E" w:rsidP="000A7963">
      <w:pPr>
        <w:numPr>
          <w:ilvl w:val="0"/>
          <w:numId w:val="5"/>
        </w:numPr>
        <w:tabs>
          <w:tab w:val="num" w:pos="340"/>
        </w:tabs>
        <w:spacing w:after="0"/>
        <w:rPr>
          <w:rFonts w:ascii="Cambria" w:hAnsi="Cambria"/>
          <w:sz w:val="24"/>
          <w:szCs w:val="24"/>
        </w:rPr>
      </w:pPr>
      <w:r w:rsidRPr="00587F9B">
        <w:rPr>
          <w:rFonts w:ascii="Cambria" w:hAnsi="Cambria"/>
          <w:sz w:val="24"/>
          <w:szCs w:val="24"/>
        </w:rPr>
        <w:t xml:space="preserve">personalul necesar pentru prestarea activităților asumate prin contract; </w:t>
      </w:r>
    </w:p>
    <w:p w:rsidR="0024212E" w:rsidRPr="00587F9B" w:rsidRDefault="0024212E" w:rsidP="000A7963">
      <w:pPr>
        <w:numPr>
          <w:ilvl w:val="0"/>
          <w:numId w:val="5"/>
        </w:numPr>
        <w:tabs>
          <w:tab w:val="num" w:pos="340"/>
        </w:tabs>
        <w:spacing w:after="0"/>
        <w:rPr>
          <w:rFonts w:ascii="Cambria" w:hAnsi="Cambria"/>
          <w:sz w:val="24"/>
          <w:szCs w:val="24"/>
        </w:rPr>
      </w:pPr>
      <w:r w:rsidRPr="00587F9B">
        <w:rPr>
          <w:rFonts w:ascii="Cambria" w:hAnsi="Cambria"/>
          <w:sz w:val="24"/>
          <w:szCs w:val="24"/>
        </w:rPr>
        <w:t xml:space="preserve">conducerea operativă și asigurarea mijloacelor tehnice și a personalului de intervenție în caz de situații de urgență; </w:t>
      </w:r>
    </w:p>
    <w:p w:rsidR="0024212E" w:rsidRPr="00587F9B" w:rsidRDefault="0024212E" w:rsidP="000A7963">
      <w:pPr>
        <w:numPr>
          <w:ilvl w:val="0"/>
          <w:numId w:val="5"/>
        </w:numPr>
        <w:tabs>
          <w:tab w:val="num" w:pos="340"/>
        </w:tabs>
        <w:spacing w:after="0"/>
        <w:rPr>
          <w:rFonts w:ascii="Cambria" w:hAnsi="Cambria"/>
          <w:sz w:val="24"/>
          <w:szCs w:val="24"/>
        </w:rPr>
      </w:pPr>
      <w:r w:rsidRPr="00587F9B">
        <w:rPr>
          <w:rFonts w:ascii="Cambria" w:hAnsi="Cambria"/>
          <w:sz w:val="24"/>
          <w:szCs w:val="24"/>
        </w:rPr>
        <w:t>dotare proprie cu instalații și echipamente specifice, necesare pentru prestarea activităților în condițiile ce se vor stabili prin contract (instalații de spălare/dezinfectare a camioanelor de colectare/transport etc.).</w:t>
      </w:r>
    </w:p>
    <w:p w:rsidR="0024212E" w:rsidRDefault="0024212E" w:rsidP="0024212E">
      <w:pPr>
        <w:spacing w:after="0"/>
        <w:rPr>
          <w:rFonts w:ascii="Cambria" w:hAnsi="Cambria"/>
          <w:sz w:val="24"/>
          <w:szCs w:val="24"/>
        </w:rPr>
      </w:pPr>
    </w:p>
    <w:p w:rsidR="0024212E" w:rsidRPr="00587F9B" w:rsidRDefault="0024212E" w:rsidP="00C626D6">
      <w:pPr>
        <w:spacing w:after="0"/>
        <w:rPr>
          <w:rFonts w:ascii="Cambria" w:hAnsi="Cambria"/>
          <w:sz w:val="24"/>
          <w:szCs w:val="24"/>
        </w:rPr>
      </w:pPr>
      <w:r w:rsidRPr="00587F9B">
        <w:rPr>
          <w:rFonts w:ascii="Cambria" w:hAnsi="Cambria"/>
          <w:sz w:val="24"/>
          <w:szCs w:val="24"/>
        </w:rPr>
        <w:t xml:space="preserve">În prestarea serviciului de salubrizare </w:t>
      </w:r>
      <w:r>
        <w:rPr>
          <w:rFonts w:ascii="Cambria" w:hAnsi="Cambria"/>
          <w:sz w:val="24"/>
          <w:szCs w:val="24"/>
        </w:rPr>
        <w:t>Delegatul</w:t>
      </w:r>
      <w:r w:rsidRPr="00587F9B">
        <w:rPr>
          <w:rFonts w:ascii="Cambria" w:hAnsi="Cambria"/>
          <w:sz w:val="24"/>
          <w:szCs w:val="24"/>
        </w:rPr>
        <w:t xml:space="preserve"> va realiza și va respecta următoarele cerințe:</w:t>
      </w:r>
    </w:p>
    <w:p w:rsidR="0024212E" w:rsidRPr="00587F9B" w:rsidRDefault="0024212E" w:rsidP="000A7963">
      <w:pPr>
        <w:numPr>
          <w:ilvl w:val="0"/>
          <w:numId w:val="5"/>
        </w:numPr>
        <w:tabs>
          <w:tab w:val="num" w:pos="340"/>
        </w:tabs>
        <w:spacing w:after="0"/>
        <w:rPr>
          <w:rFonts w:ascii="Cambria" w:hAnsi="Cambria"/>
          <w:sz w:val="24"/>
          <w:szCs w:val="24"/>
        </w:rPr>
      </w:pPr>
      <w:r w:rsidRPr="00587F9B">
        <w:rPr>
          <w:rFonts w:ascii="Cambria" w:hAnsi="Cambria"/>
          <w:sz w:val="24"/>
          <w:szCs w:val="24"/>
        </w:rPr>
        <w:t>elaborarea prognozei pe termen scurt, mediu și lung în domeniul specific de activitate;</w:t>
      </w:r>
    </w:p>
    <w:p w:rsidR="0024212E" w:rsidRPr="00587F9B" w:rsidRDefault="0024212E" w:rsidP="000A7963">
      <w:pPr>
        <w:numPr>
          <w:ilvl w:val="0"/>
          <w:numId w:val="5"/>
        </w:numPr>
        <w:tabs>
          <w:tab w:val="num" w:pos="340"/>
        </w:tabs>
        <w:spacing w:after="0"/>
        <w:rPr>
          <w:rFonts w:ascii="Cambria" w:hAnsi="Cambria"/>
          <w:sz w:val="24"/>
          <w:szCs w:val="24"/>
        </w:rPr>
      </w:pPr>
      <w:r w:rsidRPr="00587F9B">
        <w:rPr>
          <w:rFonts w:ascii="Cambria" w:hAnsi="Cambria"/>
          <w:sz w:val="24"/>
          <w:szCs w:val="24"/>
        </w:rPr>
        <w:t>elaborarea bugetului de venituri și cheltuieli;</w:t>
      </w:r>
    </w:p>
    <w:p w:rsidR="0024212E" w:rsidRPr="00587F9B" w:rsidRDefault="0024212E" w:rsidP="000A7963">
      <w:pPr>
        <w:numPr>
          <w:ilvl w:val="0"/>
          <w:numId w:val="5"/>
        </w:numPr>
        <w:tabs>
          <w:tab w:val="num" w:pos="340"/>
        </w:tabs>
        <w:spacing w:after="0"/>
        <w:rPr>
          <w:rFonts w:ascii="Cambria" w:hAnsi="Cambria"/>
          <w:sz w:val="24"/>
          <w:szCs w:val="24"/>
        </w:rPr>
      </w:pPr>
      <w:r w:rsidRPr="00587F9B">
        <w:rPr>
          <w:rFonts w:ascii="Cambria" w:hAnsi="Cambria"/>
          <w:sz w:val="24"/>
          <w:szCs w:val="24"/>
        </w:rPr>
        <w:t>planificarea investițiilor conform actelor normative în vigoare;</w:t>
      </w:r>
    </w:p>
    <w:p w:rsidR="0024212E" w:rsidRPr="00587F9B" w:rsidRDefault="0024212E" w:rsidP="000A7963">
      <w:pPr>
        <w:numPr>
          <w:ilvl w:val="0"/>
          <w:numId w:val="5"/>
        </w:numPr>
        <w:tabs>
          <w:tab w:val="num" w:pos="340"/>
        </w:tabs>
        <w:spacing w:after="0"/>
        <w:rPr>
          <w:rFonts w:ascii="Cambria" w:hAnsi="Cambria"/>
          <w:sz w:val="24"/>
          <w:szCs w:val="24"/>
        </w:rPr>
      </w:pPr>
      <w:r w:rsidRPr="00587F9B">
        <w:rPr>
          <w:rFonts w:ascii="Cambria" w:hAnsi="Cambria"/>
          <w:sz w:val="24"/>
          <w:szCs w:val="24"/>
        </w:rPr>
        <w:t>anticiparea problemelor potențiale și a soluțiilor de rezolvare a acestora;</w:t>
      </w:r>
    </w:p>
    <w:p w:rsidR="0024212E" w:rsidRPr="00587F9B" w:rsidRDefault="0024212E" w:rsidP="000A7963">
      <w:pPr>
        <w:numPr>
          <w:ilvl w:val="0"/>
          <w:numId w:val="5"/>
        </w:numPr>
        <w:tabs>
          <w:tab w:val="num" w:pos="340"/>
        </w:tabs>
        <w:spacing w:after="0"/>
        <w:rPr>
          <w:rFonts w:ascii="Cambria" w:hAnsi="Cambria"/>
          <w:sz w:val="24"/>
          <w:szCs w:val="24"/>
        </w:rPr>
      </w:pPr>
      <w:r w:rsidRPr="00587F9B">
        <w:rPr>
          <w:rFonts w:ascii="Cambria" w:hAnsi="Cambria"/>
          <w:sz w:val="24"/>
          <w:szCs w:val="24"/>
        </w:rPr>
        <w:t>elaborarea planului de afaceri și a planului operațional;</w:t>
      </w:r>
    </w:p>
    <w:p w:rsidR="0024212E" w:rsidRDefault="0024212E" w:rsidP="000A7963">
      <w:pPr>
        <w:numPr>
          <w:ilvl w:val="0"/>
          <w:numId w:val="5"/>
        </w:numPr>
        <w:tabs>
          <w:tab w:val="num" w:pos="340"/>
        </w:tabs>
        <w:spacing w:after="0"/>
        <w:rPr>
          <w:rFonts w:ascii="Cambria" w:hAnsi="Cambria"/>
          <w:sz w:val="24"/>
          <w:szCs w:val="24"/>
        </w:rPr>
      </w:pPr>
      <w:r w:rsidRPr="00587F9B">
        <w:rPr>
          <w:rFonts w:ascii="Cambria" w:hAnsi="Cambria"/>
          <w:sz w:val="24"/>
          <w:szCs w:val="24"/>
        </w:rPr>
        <w:t>sincronizarea planului de activitate cu cerințele legislației de protecția mediului.</w:t>
      </w:r>
    </w:p>
    <w:p w:rsidR="0079033C" w:rsidRPr="00587F9B" w:rsidRDefault="0079033C" w:rsidP="000A7963">
      <w:pPr>
        <w:numPr>
          <w:ilvl w:val="0"/>
          <w:numId w:val="5"/>
        </w:numPr>
        <w:tabs>
          <w:tab w:val="num" w:pos="340"/>
        </w:tabs>
        <w:spacing w:after="0"/>
        <w:rPr>
          <w:rFonts w:ascii="Cambria" w:hAnsi="Cambria"/>
          <w:sz w:val="24"/>
          <w:szCs w:val="24"/>
        </w:rPr>
      </w:pPr>
      <w:r>
        <w:rPr>
          <w:rFonts w:ascii="Cambria" w:hAnsi="Cambria"/>
          <w:sz w:val="24"/>
          <w:szCs w:val="24"/>
        </w:rPr>
        <w:t>achitarea fără întârzieri a redevenței și taxelor de administrare a serviciului către Delegatar.</w:t>
      </w:r>
    </w:p>
    <w:p w:rsidR="0024212E" w:rsidRDefault="0024212E" w:rsidP="0024212E">
      <w:pPr>
        <w:spacing w:after="0"/>
        <w:rPr>
          <w:rFonts w:ascii="Cambria" w:hAnsi="Cambria"/>
          <w:sz w:val="24"/>
          <w:szCs w:val="24"/>
          <w:lang w:bidi="en-US"/>
        </w:rPr>
      </w:pPr>
    </w:p>
    <w:p w:rsidR="0024212E" w:rsidRPr="00587F9B" w:rsidRDefault="0024212E" w:rsidP="00C626D6">
      <w:pPr>
        <w:spacing w:after="0"/>
        <w:rPr>
          <w:rFonts w:ascii="Cambria" w:hAnsi="Cambria"/>
          <w:sz w:val="24"/>
          <w:szCs w:val="24"/>
          <w:lang w:bidi="en-US"/>
        </w:rPr>
      </w:pPr>
      <w:r>
        <w:rPr>
          <w:rFonts w:ascii="Cambria" w:hAnsi="Cambria"/>
          <w:sz w:val="24"/>
          <w:szCs w:val="24"/>
          <w:lang w:bidi="en-US"/>
        </w:rPr>
        <w:t xml:space="preserve">Delegatul </w:t>
      </w:r>
      <w:r w:rsidRPr="00587F9B">
        <w:rPr>
          <w:rFonts w:ascii="Cambria" w:hAnsi="Cambria"/>
          <w:sz w:val="24"/>
          <w:szCs w:val="24"/>
          <w:lang w:bidi="en-US"/>
        </w:rPr>
        <w:t>care asigură serviciile de salubrizare a</w:t>
      </w:r>
      <w:r>
        <w:rPr>
          <w:rFonts w:ascii="Cambria" w:hAnsi="Cambria"/>
          <w:sz w:val="24"/>
          <w:szCs w:val="24"/>
          <w:lang w:bidi="en-US"/>
        </w:rPr>
        <w:t>re</w:t>
      </w:r>
      <w:r w:rsidRPr="00587F9B">
        <w:rPr>
          <w:rFonts w:ascii="Cambria" w:hAnsi="Cambria"/>
          <w:sz w:val="24"/>
          <w:szCs w:val="24"/>
          <w:lang w:bidi="en-US"/>
        </w:rPr>
        <w:t xml:space="preserve"> și următoarele obligații:</w:t>
      </w:r>
    </w:p>
    <w:p w:rsidR="0024212E" w:rsidRPr="00587F9B" w:rsidRDefault="0024212E" w:rsidP="000A7963">
      <w:pPr>
        <w:numPr>
          <w:ilvl w:val="0"/>
          <w:numId w:val="5"/>
        </w:numPr>
        <w:tabs>
          <w:tab w:val="num" w:pos="340"/>
        </w:tabs>
        <w:spacing w:after="0"/>
        <w:rPr>
          <w:rFonts w:ascii="Cambria" w:hAnsi="Cambria"/>
          <w:sz w:val="24"/>
          <w:szCs w:val="24"/>
        </w:rPr>
      </w:pPr>
      <w:r w:rsidRPr="00587F9B">
        <w:rPr>
          <w:rFonts w:ascii="Cambria" w:hAnsi="Cambria"/>
          <w:sz w:val="24"/>
          <w:szCs w:val="24"/>
        </w:rPr>
        <w:t>să dețină toate documentele necesare de însoțire a deșeurilor transportate, din care să rezulte utilizatorul/utilizatorii, destinatarul, tipurile de deșeuri, locul de încărcare, locul de destinație și, după caz, cantitatea de deșeuri transportate și codificarea acestora conform legii;</w:t>
      </w:r>
    </w:p>
    <w:p w:rsidR="0024212E" w:rsidRPr="00587F9B" w:rsidRDefault="0024212E" w:rsidP="000A7963">
      <w:pPr>
        <w:numPr>
          <w:ilvl w:val="0"/>
          <w:numId w:val="5"/>
        </w:numPr>
        <w:tabs>
          <w:tab w:val="num" w:pos="340"/>
        </w:tabs>
        <w:spacing w:after="0"/>
        <w:rPr>
          <w:rFonts w:ascii="Cambria" w:hAnsi="Cambria"/>
          <w:sz w:val="24"/>
          <w:szCs w:val="24"/>
        </w:rPr>
      </w:pPr>
      <w:r w:rsidRPr="00587F9B">
        <w:rPr>
          <w:rFonts w:ascii="Cambria" w:hAnsi="Cambria"/>
          <w:sz w:val="24"/>
          <w:szCs w:val="24"/>
        </w:rPr>
        <w:t>să nu abandoneze deșeuri pe traseu și să le ridice în totalitate pe cele ale utilizatorilor sau pe cele existente pe traseul de colectare și transport;</w:t>
      </w:r>
    </w:p>
    <w:p w:rsidR="0024212E" w:rsidRDefault="0024212E" w:rsidP="000A7963">
      <w:pPr>
        <w:numPr>
          <w:ilvl w:val="0"/>
          <w:numId w:val="5"/>
        </w:numPr>
        <w:tabs>
          <w:tab w:val="num" w:pos="340"/>
        </w:tabs>
        <w:spacing w:after="0"/>
        <w:rPr>
          <w:rFonts w:ascii="Cambria" w:hAnsi="Cambria"/>
          <w:sz w:val="24"/>
          <w:szCs w:val="24"/>
        </w:rPr>
      </w:pPr>
      <w:r w:rsidRPr="00587F9B">
        <w:rPr>
          <w:rFonts w:ascii="Cambria" w:hAnsi="Cambria"/>
          <w:sz w:val="24"/>
          <w:szCs w:val="24"/>
        </w:rPr>
        <w:t>să proceseze, conform regulamentului de salubrizare și actelor normative în vigoare, deșeurile din construcții colectate ca urmare a abandonării acestora pe domeniul public;</w:t>
      </w:r>
    </w:p>
    <w:p w:rsidR="0024212E" w:rsidRPr="0024212E" w:rsidRDefault="0024212E" w:rsidP="000A7963">
      <w:pPr>
        <w:numPr>
          <w:ilvl w:val="0"/>
          <w:numId w:val="5"/>
        </w:numPr>
        <w:tabs>
          <w:tab w:val="num" w:pos="340"/>
        </w:tabs>
        <w:spacing w:after="0"/>
        <w:rPr>
          <w:rFonts w:ascii="Cambria" w:hAnsi="Cambria"/>
          <w:sz w:val="24"/>
          <w:szCs w:val="24"/>
        </w:rPr>
      </w:pPr>
      <w:r w:rsidRPr="0024212E">
        <w:rPr>
          <w:rFonts w:ascii="Cambria" w:hAnsi="Cambria"/>
          <w:sz w:val="24"/>
          <w:szCs w:val="24"/>
        </w:rPr>
        <w:lastRenderedPageBreak/>
        <w:t>să folosească traseele cele mai scurte și/sau cu cel mai redus risc pentru sănătatea populației și a mediului, care au fost aprobate de către Consiliul Județean Bihor.</w:t>
      </w:r>
    </w:p>
    <w:p w:rsidR="0024212E" w:rsidRDefault="0024212E" w:rsidP="0024212E">
      <w:pPr>
        <w:rPr>
          <w:highlight w:val="magenta"/>
        </w:rPr>
      </w:pPr>
    </w:p>
    <w:p w:rsidR="00AF4BE8" w:rsidRDefault="00AF4BE8" w:rsidP="00295404">
      <w:pPr>
        <w:pStyle w:val="Heading3"/>
      </w:pPr>
      <w:bookmarkStart w:id="275" w:name="_Toc525648790"/>
      <w:r w:rsidRPr="005F0999">
        <w:t>Responsabilitățile Delegatarulu</w:t>
      </w:r>
      <w:r w:rsidR="005F0999">
        <w:t>i:</w:t>
      </w:r>
      <w:bookmarkEnd w:id="275"/>
    </w:p>
    <w:p w:rsidR="00AF4BE8" w:rsidRPr="00480683" w:rsidRDefault="00AF4BE8" w:rsidP="00C626D6">
      <w:pPr>
        <w:spacing w:before="120"/>
        <w:rPr>
          <w:rFonts w:asciiTheme="majorHAnsi" w:hAnsiTheme="majorHAnsi"/>
          <w:sz w:val="24"/>
          <w:szCs w:val="24"/>
        </w:rPr>
      </w:pPr>
      <w:r w:rsidRPr="00480683">
        <w:rPr>
          <w:rFonts w:asciiTheme="majorHAnsi" w:hAnsiTheme="majorHAnsi"/>
          <w:sz w:val="24"/>
          <w:szCs w:val="24"/>
        </w:rPr>
        <w:t>Responsabilitățile Delegatarului vor include, printre altele:</w:t>
      </w:r>
    </w:p>
    <w:p w:rsidR="00AF4BE8" w:rsidRPr="00480683" w:rsidRDefault="00AF4BE8" w:rsidP="000A7963">
      <w:pPr>
        <w:pStyle w:val="ListParagraph"/>
        <w:numPr>
          <w:ilvl w:val="0"/>
          <w:numId w:val="52"/>
        </w:numPr>
        <w:ind w:hanging="270"/>
        <w:rPr>
          <w:rFonts w:asciiTheme="majorHAnsi" w:hAnsiTheme="majorHAnsi"/>
          <w:sz w:val="24"/>
          <w:szCs w:val="24"/>
        </w:rPr>
      </w:pPr>
      <w:r w:rsidRPr="00480683">
        <w:rPr>
          <w:rFonts w:asciiTheme="majorHAnsi" w:hAnsiTheme="majorHAnsi"/>
          <w:sz w:val="24"/>
          <w:szCs w:val="24"/>
        </w:rPr>
        <w:t>Pregătirea / actualizarea planurilor județene și locale de gestiune a deșeurilor.</w:t>
      </w:r>
    </w:p>
    <w:p w:rsidR="00AF4BE8" w:rsidRPr="00480683" w:rsidRDefault="00AF4BE8" w:rsidP="000A7963">
      <w:pPr>
        <w:pStyle w:val="ListParagraph"/>
        <w:numPr>
          <w:ilvl w:val="0"/>
          <w:numId w:val="52"/>
        </w:numPr>
        <w:ind w:hanging="270"/>
        <w:rPr>
          <w:rFonts w:asciiTheme="majorHAnsi" w:hAnsiTheme="majorHAnsi"/>
          <w:sz w:val="24"/>
          <w:szCs w:val="24"/>
        </w:rPr>
      </w:pPr>
      <w:r w:rsidRPr="00480683">
        <w:rPr>
          <w:rFonts w:asciiTheme="majorHAnsi" w:hAnsiTheme="majorHAnsi"/>
          <w:sz w:val="24"/>
          <w:szCs w:val="24"/>
        </w:rPr>
        <w:t>Solicitarea de amendamente la reglementările în vigoare privind gestiunea deșeurilor, atunci când sunt necesare pentru dezvoltarea sistemului județean/local de gestiune a deșeurilor.</w:t>
      </w:r>
    </w:p>
    <w:p w:rsidR="00AF4BE8" w:rsidRPr="00480683" w:rsidRDefault="00AF4BE8" w:rsidP="000A7963">
      <w:pPr>
        <w:pStyle w:val="ListParagraph"/>
        <w:numPr>
          <w:ilvl w:val="0"/>
          <w:numId w:val="52"/>
        </w:numPr>
        <w:ind w:hanging="270"/>
        <w:rPr>
          <w:rFonts w:asciiTheme="majorHAnsi" w:hAnsiTheme="majorHAnsi"/>
          <w:sz w:val="24"/>
          <w:szCs w:val="24"/>
        </w:rPr>
      </w:pPr>
      <w:r w:rsidRPr="00480683">
        <w:rPr>
          <w:rFonts w:asciiTheme="majorHAnsi" w:hAnsiTheme="majorHAnsi"/>
          <w:sz w:val="24"/>
          <w:szCs w:val="24"/>
        </w:rPr>
        <w:t>Deține toate activele publice pentru gestionarea deșeurilor direct sau prin intermediul membrilor ADI ECOLECT GROUP.</w:t>
      </w:r>
    </w:p>
    <w:p w:rsidR="00AF4BE8" w:rsidRPr="00480683" w:rsidRDefault="00AF4BE8" w:rsidP="000A7963">
      <w:pPr>
        <w:pStyle w:val="ListParagraph"/>
        <w:numPr>
          <w:ilvl w:val="0"/>
          <w:numId w:val="52"/>
        </w:numPr>
        <w:ind w:hanging="270"/>
        <w:rPr>
          <w:rFonts w:asciiTheme="majorHAnsi" w:hAnsiTheme="majorHAnsi"/>
          <w:sz w:val="24"/>
          <w:szCs w:val="24"/>
        </w:rPr>
      </w:pPr>
      <w:r w:rsidRPr="00480683">
        <w:rPr>
          <w:rFonts w:asciiTheme="majorHAnsi" w:hAnsiTheme="majorHAnsi"/>
          <w:sz w:val="24"/>
          <w:szCs w:val="24"/>
        </w:rPr>
        <w:t>Obține autorizațiile necesare pentru construcția instalațiilor pentru gestionarea deșeurilor.</w:t>
      </w:r>
    </w:p>
    <w:p w:rsidR="00AF4BE8" w:rsidRPr="00480683" w:rsidRDefault="00AF4BE8" w:rsidP="000A7963">
      <w:pPr>
        <w:pStyle w:val="ListParagraph"/>
        <w:numPr>
          <w:ilvl w:val="0"/>
          <w:numId w:val="52"/>
        </w:numPr>
        <w:ind w:hanging="270"/>
        <w:rPr>
          <w:rFonts w:asciiTheme="majorHAnsi" w:hAnsiTheme="majorHAnsi"/>
          <w:sz w:val="24"/>
          <w:szCs w:val="24"/>
        </w:rPr>
      </w:pPr>
      <w:r w:rsidRPr="00480683">
        <w:rPr>
          <w:rFonts w:asciiTheme="majorHAnsi" w:hAnsiTheme="majorHAnsi"/>
          <w:sz w:val="24"/>
          <w:szCs w:val="24"/>
        </w:rPr>
        <w:t>Aprobă la propunerea Delegatului tarife și taxe pentru serviciile de gestiune a deșeurilor</w:t>
      </w:r>
      <w:r w:rsidR="00480683">
        <w:rPr>
          <w:rFonts w:asciiTheme="majorHAnsi" w:hAnsiTheme="majorHAnsi"/>
          <w:sz w:val="24"/>
          <w:szCs w:val="24"/>
        </w:rPr>
        <w:t xml:space="preserve"> cu respectarea plafoanelor impuse de ANRSC și alte instituții de reglementare abilitate în domeniu</w:t>
      </w:r>
      <w:r w:rsidRPr="00480683">
        <w:rPr>
          <w:rFonts w:asciiTheme="majorHAnsi" w:hAnsiTheme="majorHAnsi"/>
          <w:sz w:val="24"/>
          <w:szCs w:val="24"/>
        </w:rPr>
        <w:t xml:space="preserve">, </w:t>
      </w:r>
      <w:r w:rsidR="00480683">
        <w:rPr>
          <w:rFonts w:asciiTheme="majorHAnsi" w:hAnsiTheme="majorHAnsi"/>
          <w:sz w:val="24"/>
          <w:szCs w:val="24"/>
        </w:rPr>
        <w:t xml:space="preserve">respectiv tarife și taxe </w:t>
      </w:r>
      <w:r w:rsidRPr="00480683">
        <w:rPr>
          <w:rFonts w:asciiTheme="majorHAnsi" w:hAnsiTheme="majorHAnsi"/>
          <w:sz w:val="24"/>
          <w:szCs w:val="24"/>
        </w:rPr>
        <w:t>pe care le pune la dispoziția populației.</w:t>
      </w:r>
    </w:p>
    <w:p w:rsidR="00AF4BE8" w:rsidRPr="00480683" w:rsidRDefault="00AF4BE8" w:rsidP="000A7963">
      <w:pPr>
        <w:pStyle w:val="ListParagraph"/>
        <w:numPr>
          <w:ilvl w:val="0"/>
          <w:numId w:val="52"/>
        </w:numPr>
        <w:ind w:hanging="270"/>
        <w:rPr>
          <w:rFonts w:asciiTheme="majorHAnsi" w:hAnsiTheme="majorHAnsi"/>
          <w:sz w:val="24"/>
          <w:szCs w:val="24"/>
        </w:rPr>
      </w:pPr>
      <w:r w:rsidRPr="00480683">
        <w:rPr>
          <w:rFonts w:asciiTheme="majorHAnsi" w:hAnsiTheme="majorHAnsi"/>
          <w:sz w:val="24"/>
          <w:szCs w:val="24"/>
        </w:rPr>
        <w:t>Monitorizează și controlează activitatea Delegatului pentru a se asigura că Serviciul este prestat la un nivel calitativ corespunzător și în conformitate cu condițiile contractuale și cerințele din caietul de sarcini pentru delegarea serviciilor.</w:t>
      </w:r>
    </w:p>
    <w:p w:rsidR="00AF4BE8" w:rsidRPr="00480683" w:rsidRDefault="00480683" w:rsidP="000A7963">
      <w:pPr>
        <w:pStyle w:val="ListParagraph"/>
        <w:numPr>
          <w:ilvl w:val="0"/>
          <w:numId w:val="52"/>
        </w:numPr>
        <w:ind w:hanging="270"/>
        <w:rPr>
          <w:rFonts w:asciiTheme="majorHAnsi" w:hAnsiTheme="majorHAnsi"/>
          <w:sz w:val="24"/>
          <w:szCs w:val="24"/>
        </w:rPr>
      </w:pPr>
      <w:r>
        <w:rPr>
          <w:rFonts w:asciiTheme="majorHAnsi" w:hAnsiTheme="majorHAnsi"/>
          <w:sz w:val="24"/>
          <w:szCs w:val="24"/>
        </w:rPr>
        <w:t xml:space="preserve">Organizează și desfășoară </w:t>
      </w:r>
      <w:r w:rsidR="00AF4BE8" w:rsidRPr="00480683">
        <w:rPr>
          <w:rFonts w:asciiTheme="majorHAnsi" w:hAnsiTheme="majorHAnsi"/>
          <w:sz w:val="24"/>
          <w:szCs w:val="24"/>
        </w:rPr>
        <w:t>campanii de informare și  conștientizare a publicului.</w:t>
      </w:r>
    </w:p>
    <w:p w:rsidR="00AF4BE8" w:rsidRPr="003966BB" w:rsidRDefault="00AF4BE8" w:rsidP="00C87DA9"/>
    <w:p w:rsidR="00AF4BE8" w:rsidRDefault="00AF4BE8" w:rsidP="00295404">
      <w:pPr>
        <w:pStyle w:val="Heading3"/>
      </w:pPr>
      <w:bookmarkStart w:id="276" w:name="_Toc525648791"/>
      <w:r w:rsidRPr="00480683">
        <w:t>Matricea responsabilităților principale</w:t>
      </w:r>
      <w:r w:rsidR="005F0999">
        <w:t>:</w:t>
      </w:r>
      <w:bookmarkEnd w:id="276"/>
    </w:p>
    <w:p w:rsidR="00AF4BE8" w:rsidRPr="00480683" w:rsidRDefault="00AF4BE8" w:rsidP="00C626D6">
      <w:pPr>
        <w:spacing w:before="120"/>
        <w:rPr>
          <w:rFonts w:asciiTheme="majorHAnsi" w:hAnsiTheme="majorHAnsi"/>
          <w:sz w:val="24"/>
          <w:szCs w:val="24"/>
        </w:rPr>
      </w:pPr>
      <w:r w:rsidRPr="00480683">
        <w:rPr>
          <w:rFonts w:asciiTheme="majorHAnsi" w:hAnsiTheme="majorHAnsi"/>
          <w:sz w:val="24"/>
          <w:szCs w:val="24"/>
        </w:rPr>
        <w:t>O vedere de ansamblu asupra scopului Contractului și a modului de alocare a responsabilităților principale între Delegatar și Delegat este prezentată în tabelul de mai jos:</w:t>
      </w:r>
    </w:p>
    <w:tbl>
      <w:tblPr>
        <w:tblW w:w="9360" w:type="dxa"/>
        <w:tblInd w:w="115" w:type="dxa"/>
        <w:tblCellMar>
          <w:left w:w="115" w:type="dxa"/>
          <w:right w:w="115" w:type="dxa"/>
        </w:tblCellMar>
        <w:tblLook w:val="0000"/>
      </w:tblPr>
      <w:tblGrid>
        <w:gridCol w:w="546"/>
        <w:gridCol w:w="4579"/>
        <w:gridCol w:w="1222"/>
        <w:gridCol w:w="1497"/>
        <w:gridCol w:w="1516"/>
      </w:tblGrid>
      <w:tr w:rsidR="00AF4BE8" w:rsidRPr="00480683" w:rsidTr="00333944">
        <w:trPr>
          <w:trHeight w:val="20"/>
          <w:tblHeader/>
        </w:trPr>
        <w:tc>
          <w:tcPr>
            <w:tcW w:w="9360" w:type="dxa"/>
            <w:gridSpan w:val="5"/>
            <w:tcBorders>
              <w:top w:val="single" w:sz="4" w:space="0" w:color="auto"/>
              <w:left w:val="single" w:sz="4" w:space="0" w:color="auto"/>
              <w:bottom w:val="single" w:sz="4" w:space="0" w:color="auto"/>
              <w:right w:val="single" w:sz="4" w:space="0" w:color="auto"/>
            </w:tcBorders>
          </w:tcPr>
          <w:p w:rsidR="00AF4BE8" w:rsidRPr="00480683" w:rsidRDefault="00AF4BE8" w:rsidP="00480683">
            <w:pPr>
              <w:jc w:val="center"/>
              <w:rPr>
                <w:rFonts w:asciiTheme="majorHAnsi" w:hAnsiTheme="majorHAnsi"/>
                <w:b/>
                <w:i/>
                <w:sz w:val="20"/>
                <w:szCs w:val="20"/>
              </w:rPr>
            </w:pPr>
            <w:r w:rsidRPr="00480683">
              <w:rPr>
                <w:rFonts w:asciiTheme="majorHAnsi" w:hAnsiTheme="majorHAnsi"/>
                <w:b/>
                <w:i/>
                <w:sz w:val="20"/>
                <w:szCs w:val="20"/>
              </w:rPr>
              <w:t>Alocarea Responsabilităților Principale</w:t>
            </w:r>
          </w:p>
        </w:tc>
      </w:tr>
      <w:tr w:rsidR="00AF4BE8" w:rsidRPr="00480683" w:rsidTr="00333944">
        <w:trPr>
          <w:trHeight w:val="20"/>
          <w:tblHeader/>
        </w:trPr>
        <w:tc>
          <w:tcPr>
            <w:tcW w:w="546" w:type="dxa"/>
            <w:tcBorders>
              <w:top w:val="single" w:sz="4" w:space="0" w:color="auto"/>
              <w:left w:val="single" w:sz="4" w:space="0" w:color="auto"/>
              <w:bottom w:val="single" w:sz="4" w:space="0" w:color="auto"/>
              <w:right w:val="single" w:sz="6" w:space="0" w:color="auto"/>
            </w:tcBorders>
            <w:vAlign w:val="center"/>
          </w:tcPr>
          <w:p w:rsidR="00AF4BE8" w:rsidRPr="00480683" w:rsidRDefault="00AF4BE8" w:rsidP="00C87DA9">
            <w:pPr>
              <w:rPr>
                <w:rFonts w:asciiTheme="majorHAnsi" w:hAnsiTheme="majorHAnsi"/>
                <w:b/>
                <w:sz w:val="20"/>
                <w:szCs w:val="20"/>
              </w:rPr>
            </w:pPr>
            <w:r w:rsidRPr="00480683">
              <w:rPr>
                <w:rFonts w:asciiTheme="majorHAnsi" w:hAnsiTheme="majorHAnsi"/>
                <w:b/>
                <w:sz w:val="20"/>
                <w:szCs w:val="20"/>
              </w:rPr>
              <w:t>Nr. crt.</w:t>
            </w:r>
          </w:p>
        </w:tc>
        <w:tc>
          <w:tcPr>
            <w:tcW w:w="4579" w:type="dxa"/>
            <w:tcBorders>
              <w:top w:val="single" w:sz="4" w:space="0" w:color="auto"/>
              <w:bottom w:val="single" w:sz="4" w:space="0" w:color="auto"/>
              <w:right w:val="single" w:sz="6" w:space="0" w:color="auto"/>
            </w:tcBorders>
            <w:vAlign w:val="center"/>
          </w:tcPr>
          <w:p w:rsidR="00AF4BE8" w:rsidRPr="00480683" w:rsidRDefault="00AF4BE8" w:rsidP="00C87DA9">
            <w:pPr>
              <w:rPr>
                <w:rFonts w:asciiTheme="majorHAnsi" w:hAnsiTheme="majorHAnsi"/>
                <w:b/>
                <w:sz w:val="20"/>
                <w:szCs w:val="20"/>
              </w:rPr>
            </w:pPr>
            <w:r w:rsidRPr="00480683">
              <w:rPr>
                <w:rFonts w:asciiTheme="majorHAnsi" w:hAnsiTheme="majorHAnsi"/>
                <w:b/>
                <w:sz w:val="20"/>
                <w:szCs w:val="20"/>
              </w:rPr>
              <w:t>Descrierea Sarcinii/Responsabilității</w:t>
            </w:r>
          </w:p>
        </w:tc>
        <w:tc>
          <w:tcPr>
            <w:tcW w:w="1222" w:type="dxa"/>
            <w:tcBorders>
              <w:top w:val="single" w:sz="4" w:space="0" w:color="auto"/>
              <w:bottom w:val="single" w:sz="4" w:space="0" w:color="auto"/>
              <w:right w:val="single" w:sz="6" w:space="0" w:color="auto"/>
            </w:tcBorders>
            <w:vAlign w:val="center"/>
          </w:tcPr>
          <w:p w:rsidR="00AF4BE8" w:rsidRPr="00480683" w:rsidRDefault="00AF4BE8" w:rsidP="00C87DA9">
            <w:pPr>
              <w:rPr>
                <w:rFonts w:asciiTheme="majorHAnsi" w:hAnsiTheme="majorHAnsi"/>
                <w:b/>
                <w:sz w:val="20"/>
                <w:szCs w:val="20"/>
              </w:rPr>
            </w:pPr>
            <w:r w:rsidRPr="00480683">
              <w:rPr>
                <w:rFonts w:asciiTheme="majorHAnsi" w:hAnsiTheme="majorHAnsi"/>
                <w:b/>
                <w:sz w:val="20"/>
                <w:szCs w:val="20"/>
              </w:rPr>
              <w:t>Delegatar</w:t>
            </w:r>
          </w:p>
        </w:tc>
        <w:tc>
          <w:tcPr>
            <w:tcW w:w="1497" w:type="dxa"/>
            <w:tcBorders>
              <w:top w:val="single" w:sz="4" w:space="0" w:color="auto"/>
              <w:bottom w:val="single" w:sz="4" w:space="0" w:color="auto"/>
              <w:right w:val="single" w:sz="6" w:space="0" w:color="auto"/>
            </w:tcBorders>
            <w:vAlign w:val="center"/>
          </w:tcPr>
          <w:p w:rsidR="00AF4BE8" w:rsidRPr="00480683" w:rsidRDefault="00AF4BE8" w:rsidP="00C87DA9">
            <w:pPr>
              <w:rPr>
                <w:rFonts w:asciiTheme="majorHAnsi" w:hAnsiTheme="majorHAnsi"/>
                <w:b/>
                <w:sz w:val="20"/>
                <w:szCs w:val="20"/>
              </w:rPr>
            </w:pPr>
            <w:r w:rsidRPr="00480683">
              <w:rPr>
                <w:rFonts w:asciiTheme="majorHAnsi" w:hAnsiTheme="majorHAnsi"/>
                <w:b/>
                <w:sz w:val="20"/>
                <w:szCs w:val="20"/>
              </w:rPr>
              <w:t>Comune Delegatului și Delegatarului</w:t>
            </w:r>
          </w:p>
        </w:tc>
        <w:tc>
          <w:tcPr>
            <w:tcW w:w="1516" w:type="dxa"/>
            <w:tcBorders>
              <w:top w:val="single" w:sz="4" w:space="0" w:color="auto"/>
              <w:left w:val="single" w:sz="6" w:space="0" w:color="auto"/>
              <w:bottom w:val="single" w:sz="4" w:space="0" w:color="auto"/>
              <w:right w:val="single" w:sz="4" w:space="0" w:color="auto"/>
            </w:tcBorders>
            <w:vAlign w:val="center"/>
          </w:tcPr>
          <w:p w:rsidR="00AF4BE8" w:rsidRPr="00480683" w:rsidRDefault="00AF4BE8" w:rsidP="00C87DA9">
            <w:pPr>
              <w:rPr>
                <w:rFonts w:asciiTheme="majorHAnsi" w:hAnsiTheme="majorHAnsi"/>
                <w:b/>
                <w:sz w:val="20"/>
                <w:szCs w:val="20"/>
              </w:rPr>
            </w:pPr>
            <w:r w:rsidRPr="00480683">
              <w:rPr>
                <w:rFonts w:asciiTheme="majorHAnsi" w:hAnsiTheme="majorHAnsi"/>
                <w:b/>
                <w:sz w:val="20"/>
                <w:szCs w:val="20"/>
              </w:rPr>
              <w:t>Delegat</w:t>
            </w:r>
          </w:p>
        </w:tc>
      </w:tr>
      <w:tr w:rsidR="00AF4BE8" w:rsidRPr="00480683" w:rsidTr="00333944">
        <w:trPr>
          <w:trHeight w:val="20"/>
        </w:trPr>
        <w:tc>
          <w:tcPr>
            <w:tcW w:w="9360" w:type="dxa"/>
            <w:gridSpan w:val="5"/>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lang w:eastAsia="en-GB"/>
              </w:rPr>
            </w:pPr>
            <w:r w:rsidRPr="00480683">
              <w:rPr>
                <w:rFonts w:asciiTheme="majorHAnsi" w:hAnsiTheme="majorHAnsi"/>
                <w:b/>
                <w:i/>
                <w:sz w:val="20"/>
                <w:szCs w:val="20"/>
              </w:rPr>
              <w:t>Prestarea Serviciului:</w:t>
            </w:r>
          </w:p>
        </w:tc>
      </w:tr>
      <w:tr w:rsidR="00AF4BE8" w:rsidRPr="00480683" w:rsidTr="00333944">
        <w:trPr>
          <w:trHeight w:val="20"/>
        </w:trPr>
        <w:tc>
          <w:tcPr>
            <w:tcW w:w="546"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1.</w:t>
            </w:r>
          </w:p>
        </w:tc>
        <w:tc>
          <w:tcPr>
            <w:tcW w:w="4579"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Prestarea unor servicii la cerere/suplimentare, conform precizărilor din prezentul caiet de sarcini</w:t>
            </w:r>
          </w:p>
        </w:tc>
        <w:tc>
          <w:tcPr>
            <w:tcW w:w="1222"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497"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lang w:eastAsia="en-GB"/>
              </w:rPr>
            </w:pPr>
          </w:p>
        </w:tc>
        <w:tc>
          <w:tcPr>
            <w:tcW w:w="1516"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lang w:eastAsia="en-GB"/>
              </w:rPr>
            </w:pPr>
            <w:r w:rsidRPr="00480683">
              <w:rPr>
                <w:rFonts w:asciiTheme="majorHAnsi" w:hAnsiTheme="majorHAnsi"/>
                <w:sz w:val="20"/>
                <w:szCs w:val="20"/>
              </w:rPr>
              <w:t>√</w:t>
            </w:r>
          </w:p>
        </w:tc>
      </w:tr>
      <w:tr w:rsidR="00AF4BE8" w:rsidRPr="00480683" w:rsidTr="00333944">
        <w:trPr>
          <w:trHeight w:val="20"/>
        </w:trPr>
        <w:tc>
          <w:tcPr>
            <w:tcW w:w="546"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2.</w:t>
            </w:r>
          </w:p>
        </w:tc>
        <w:tc>
          <w:tcPr>
            <w:tcW w:w="4579"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 xml:space="preserve">Prestarea unor servicii la cerere și a unora suplimentare de colectare a deșeurilor, colectare pentru reciclare sau alte servicii conexe, necesare în caz de urgență sau alte evenimente speciale  </w:t>
            </w:r>
          </w:p>
        </w:tc>
        <w:tc>
          <w:tcPr>
            <w:tcW w:w="1222"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497"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lang w:eastAsia="en-GB"/>
              </w:rPr>
            </w:pPr>
          </w:p>
        </w:tc>
        <w:tc>
          <w:tcPr>
            <w:tcW w:w="1516"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lang w:eastAsia="en-GB"/>
              </w:rPr>
            </w:pPr>
            <w:r w:rsidRPr="00480683">
              <w:rPr>
                <w:rFonts w:asciiTheme="majorHAnsi" w:hAnsiTheme="majorHAnsi"/>
                <w:sz w:val="20"/>
                <w:szCs w:val="20"/>
              </w:rPr>
              <w:t>√</w:t>
            </w:r>
          </w:p>
        </w:tc>
      </w:tr>
      <w:tr w:rsidR="00AF4BE8" w:rsidRPr="00480683" w:rsidTr="00333944">
        <w:trPr>
          <w:trHeight w:val="20"/>
        </w:trPr>
        <w:tc>
          <w:tcPr>
            <w:tcW w:w="546"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3.</w:t>
            </w:r>
          </w:p>
        </w:tc>
        <w:tc>
          <w:tcPr>
            <w:tcW w:w="4579"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 xml:space="preserve">Transportul și livrarea tuturor deșeurilor colectate și a materialelor reciclabile la instalațiile de </w:t>
            </w:r>
            <w:r w:rsidRPr="00480683">
              <w:rPr>
                <w:rFonts w:asciiTheme="majorHAnsi" w:hAnsiTheme="majorHAnsi"/>
                <w:sz w:val="20"/>
                <w:szCs w:val="20"/>
              </w:rPr>
              <w:lastRenderedPageBreak/>
              <w:t xml:space="preserve">procesare și eliminare desemnate de către Delegatar </w:t>
            </w:r>
          </w:p>
        </w:tc>
        <w:tc>
          <w:tcPr>
            <w:tcW w:w="1222"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lang w:eastAsia="en-GB"/>
              </w:rPr>
            </w:pPr>
          </w:p>
        </w:tc>
        <w:tc>
          <w:tcPr>
            <w:tcW w:w="1497"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lang w:eastAsia="en-GB"/>
              </w:rPr>
            </w:pPr>
          </w:p>
        </w:tc>
        <w:tc>
          <w:tcPr>
            <w:tcW w:w="1516"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lang w:eastAsia="en-GB"/>
              </w:rPr>
            </w:pPr>
            <w:r w:rsidRPr="00480683">
              <w:rPr>
                <w:rFonts w:asciiTheme="majorHAnsi" w:hAnsiTheme="majorHAnsi"/>
                <w:sz w:val="20"/>
                <w:szCs w:val="20"/>
              </w:rPr>
              <w:t>√</w:t>
            </w:r>
          </w:p>
        </w:tc>
      </w:tr>
      <w:tr w:rsidR="00AF4BE8" w:rsidRPr="00480683" w:rsidTr="00333944">
        <w:trPr>
          <w:trHeight w:val="20"/>
        </w:trPr>
        <w:tc>
          <w:tcPr>
            <w:tcW w:w="546"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lastRenderedPageBreak/>
              <w:t>4.</w:t>
            </w:r>
          </w:p>
        </w:tc>
        <w:tc>
          <w:tcPr>
            <w:tcW w:w="4579" w:type="dxa"/>
            <w:tcBorders>
              <w:top w:val="single" w:sz="4" w:space="0" w:color="auto"/>
              <w:left w:val="single" w:sz="4" w:space="0" w:color="auto"/>
              <w:bottom w:val="single" w:sz="4" w:space="0" w:color="auto"/>
              <w:right w:val="single" w:sz="4" w:space="0" w:color="auto"/>
            </w:tcBorders>
          </w:tcPr>
          <w:p w:rsidR="00AF4BE8" w:rsidRPr="00480683" w:rsidRDefault="00AF4BE8" w:rsidP="006607B7">
            <w:pPr>
              <w:rPr>
                <w:rFonts w:asciiTheme="majorHAnsi" w:hAnsiTheme="majorHAnsi"/>
                <w:sz w:val="20"/>
                <w:szCs w:val="20"/>
              </w:rPr>
            </w:pPr>
            <w:r w:rsidRPr="00480683">
              <w:rPr>
                <w:rFonts w:asciiTheme="majorHAnsi" w:hAnsiTheme="majorHAnsi"/>
                <w:sz w:val="20"/>
                <w:szCs w:val="20"/>
              </w:rPr>
              <w:t xml:space="preserve">Obținerea tuturor autorizațiilor, licențelor și avizelor necesare conform legislației în vigoare,  pentru prestarea Serviciului – pentru activitățile de colectare și transport deșeuri și de operare a Stației de transfer </w:t>
            </w:r>
            <w:r w:rsidR="006607B7">
              <w:rPr>
                <w:rFonts w:asciiTheme="majorHAnsi" w:hAnsiTheme="majorHAnsi"/>
                <w:sz w:val="20"/>
                <w:szCs w:val="20"/>
              </w:rPr>
              <w:t>Beiuș</w:t>
            </w:r>
            <w:r w:rsidRPr="00480683">
              <w:rPr>
                <w:rFonts w:asciiTheme="majorHAnsi" w:hAnsiTheme="majorHAnsi"/>
                <w:sz w:val="20"/>
                <w:szCs w:val="20"/>
              </w:rPr>
              <w:t xml:space="preserve">  și Stației de  sortare </w:t>
            </w:r>
            <w:r w:rsidR="006607B7">
              <w:rPr>
                <w:rFonts w:asciiTheme="majorHAnsi" w:hAnsiTheme="majorHAnsi"/>
                <w:sz w:val="20"/>
                <w:szCs w:val="20"/>
              </w:rPr>
              <w:t>Beiuș</w:t>
            </w:r>
            <w:r w:rsidRPr="00480683">
              <w:rPr>
                <w:rFonts w:asciiTheme="majorHAnsi" w:hAnsiTheme="majorHAnsi"/>
                <w:sz w:val="20"/>
                <w:szCs w:val="20"/>
              </w:rPr>
              <w:t xml:space="preserve"> </w:t>
            </w:r>
          </w:p>
        </w:tc>
        <w:tc>
          <w:tcPr>
            <w:tcW w:w="1222"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lang w:eastAsia="en-GB"/>
              </w:rPr>
            </w:pPr>
          </w:p>
        </w:tc>
        <w:tc>
          <w:tcPr>
            <w:tcW w:w="1497"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lang w:eastAsia="en-GB"/>
              </w:rPr>
            </w:pPr>
          </w:p>
        </w:tc>
        <w:tc>
          <w:tcPr>
            <w:tcW w:w="1516"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w:t>
            </w:r>
          </w:p>
        </w:tc>
      </w:tr>
      <w:tr w:rsidR="00AF4BE8" w:rsidRPr="00480683" w:rsidTr="00333944">
        <w:trPr>
          <w:trHeight w:val="20"/>
        </w:trPr>
        <w:tc>
          <w:tcPr>
            <w:tcW w:w="546"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5.</w:t>
            </w:r>
          </w:p>
        </w:tc>
        <w:tc>
          <w:tcPr>
            <w:tcW w:w="4579"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Respectarea tuturor permiselor, licențelor, autorizațiilor, actelor legislative, coduri de practică și a tuturor obligațiilor contractuale pentru furnizarea Serviciului – colectare și transport deșeuri și  operarea instalațiilor de gestionare a deșeurilor gestionate</w:t>
            </w:r>
          </w:p>
        </w:tc>
        <w:tc>
          <w:tcPr>
            <w:tcW w:w="1222"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lang w:eastAsia="en-GB"/>
              </w:rPr>
            </w:pPr>
          </w:p>
        </w:tc>
        <w:tc>
          <w:tcPr>
            <w:tcW w:w="1497"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lang w:eastAsia="en-GB"/>
              </w:rPr>
            </w:pPr>
          </w:p>
        </w:tc>
        <w:tc>
          <w:tcPr>
            <w:tcW w:w="1516"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w:t>
            </w:r>
          </w:p>
        </w:tc>
      </w:tr>
      <w:tr w:rsidR="00AF4BE8" w:rsidRPr="00480683" w:rsidTr="00333944">
        <w:trPr>
          <w:trHeight w:val="342"/>
        </w:trPr>
        <w:tc>
          <w:tcPr>
            <w:tcW w:w="546"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6.</w:t>
            </w:r>
          </w:p>
        </w:tc>
        <w:tc>
          <w:tcPr>
            <w:tcW w:w="4579"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 xml:space="preserve">Stabilirea/ajustarea și modificarea  tarifelor pentru prestarea serviciilor </w:t>
            </w:r>
          </w:p>
        </w:tc>
        <w:tc>
          <w:tcPr>
            <w:tcW w:w="1222"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lang w:eastAsia="en-GB"/>
              </w:rPr>
            </w:pPr>
          </w:p>
        </w:tc>
        <w:tc>
          <w:tcPr>
            <w:tcW w:w="1497"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lang w:eastAsia="en-GB"/>
              </w:rPr>
            </w:pPr>
            <w:r w:rsidRPr="00480683">
              <w:rPr>
                <w:rFonts w:asciiTheme="majorHAnsi" w:hAnsiTheme="majorHAnsi"/>
                <w:sz w:val="20"/>
                <w:szCs w:val="20"/>
              </w:rPr>
              <w:t>√</w:t>
            </w:r>
          </w:p>
        </w:tc>
        <w:tc>
          <w:tcPr>
            <w:tcW w:w="1516"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r>
      <w:tr w:rsidR="00AF4BE8" w:rsidRPr="00480683" w:rsidTr="00333944">
        <w:trPr>
          <w:trHeight w:val="20"/>
        </w:trPr>
        <w:tc>
          <w:tcPr>
            <w:tcW w:w="546"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7.</w:t>
            </w:r>
          </w:p>
        </w:tc>
        <w:tc>
          <w:tcPr>
            <w:tcW w:w="4579"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Colectarea contravalorii prestării serviciilor de colectare și transport deșeuri de la populație și de la ceilalți utilizatori de servicii</w:t>
            </w:r>
          </w:p>
        </w:tc>
        <w:tc>
          <w:tcPr>
            <w:tcW w:w="1222"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497"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lang w:eastAsia="en-GB"/>
              </w:rPr>
            </w:pPr>
          </w:p>
        </w:tc>
        <w:tc>
          <w:tcPr>
            <w:tcW w:w="1516"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w:t>
            </w:r>
          </w:p>
        </w:tc>
      </w:tr>
      <w:tr w:rsidR="00AF4BE8" w:rsidRPr="00480683" w:rsidTr="00333944">
        <w:trPr>
          <w:trHeight w:val="20"/>
        </w:trPr>
        <w:tc>
          <w:tcPr>
            <w:tcW w:w="546"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8.</w:t>
            </w:r>
          </w:p>
        </w:tc>
        <w:tc>
          <w:tcPr>
            <w:tcW w:w="4579"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Plăți către Delegatar pentru dreptul de a utiliza instalațiile și echipamentele puse la dispoziție de către Delegatar - Redevența</w:t>
            </w:r>
          </w:p>
        </w:tc>
        <w:tc>
          <w:tcPr>
            <w:tcW w:w="1222"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497"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lang w:eastAsia="en-GB"/>
              </w:rPr>
            </w:pPr>
          </w:p>
        </w:tc>
        <w:tc>
          <w:tcPr>
            <w:tcW w:w="1516"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w:t>
            </w:r>
          </w:p>
        </w:tc>
      </w:tr>
      <w:tr w:rsidR="00AF4BE8" w:rsidRPr="00480683" w:rsidTr="00333944">
        <w:trPr>
          <w:trHeight w:val="20"/>
        </w:trPr>
        <w:tc>
          <w:tcPr>
            <w:tcW w:w="546"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9.</w:t>
            </w:r>
          </w:p>
        </w:tc>
        <w:tc>
          <w:tcPr>
            <w:tcW w:w="4579" w:type="dxa"/>
            <w:tcBorders>
              <w:top w:val="single" w:sz="4" w:space="0" w:color="auto"/>
              <w:left w:val="single" w:sz="4" w:space="0" w:color="auto"/>
              <w:bottom w:val="single" w:sz="4" w:space="0" w:color="auto"/>
              <w:right w:val="single" w:sz="4" w:space="0" w:color="auto"/>
            </w:tcBorders>
          </w:tcPr>
          <w:p w:rsidR="00AF4BE8" w:rsidRPr="00480683" w:rsidRDefault="00480683" w:rsidP="00C87DA9">
            <w:pPr>
              <w:rPr>
                <w:rFonts w:asciiTheme="majorHAnsi" w:hAnsiTheme="majorHAnsi"/>
                <w:sz w:val="20"/>
                <w:szCs w:val="20"/>
              </w:rPr>
            </w:pPr>
            <w:r>
              <w:rPr>
                <w:rFonts w:asciiTheme="majorHAnsi" w:hAnsiTheme="majorHAnsi"/>
                <w:sz w:val="20"/>
                <w:szCs w:val="20"/>
              </w:rPr>
              <w:t>Acțiuni</w:t>
            </w:r>
            <w:r w:rsidR="00AF4BE8" w:rsidRPr="00480683">
              <w:rPr>
                <w:rFonts w:asciiTheme="majorHAnsi" w:hAnsiTheme="majorHAnsi"/>
                <w:sz w:val="20"/>
                <w:szCs w:val="20"/>
              </w:rPr>
              <w:t xml:space="preserve"> de informare și conștientizare a populației</w:t>
            </w:r>
          </w:p>
        </w:tc>
        <w:tc>
          <w:tcPr>
            <w:tcW w:w="1222"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497"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lang w:eastAsia="en-GB"/>
              </w:rPr>
            </w:pPr>
            <w:r w:rsidRPr="00480683">
              <w:rPr>
                <w:rFonts w:asciiTheme="majorHAnsi" w:hAnsiTheme="majorHAnsi"/>
                <w:sz w:val="20"/>
                <w:szCs w:val="20"/>
              </w:rPr>
              <w:t>√</w:t>
            </w:r>
          </w:p>
        </w:tc>
        <w:tc>
          <w:tcPr>
            <w:tcW w:w="1516"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r>
      <w:tr w:rsidR="00AF4BE8" w:rsidRPr="00480683" w:rsidTr="00333944">
        <w:trPr>
          <w:trHeight w:val="20"/>
        </w:trPr>
        <w:tc>
          <w:tcPr>
            <w:tcW w:w="9360" w:type="dxa"/>
            <w:gridSpan w:val="5"/>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lang w:eastAsia="en-GB"/>
              </w:rPr>
            </w:pPr>
            <w:r w:rsidRPr="00480683">
              <w:rPr>
                <w:rFonts w:asciiTheme="majorHAnsi" w:hAnsiTheme="majorHAnsi"/>
                <w:b/>
                <w:i/>
                <w:sz w:val="20"/>
                <w:szCs w:val="20"/>
              </w:rPr>
              <w:t>Achiziții / Furnizarea Bunurilor și Resurselor:</w:t>
            </w:r>
          </w:p>
        </w:tc>
      </w:tr>
      <w:tr w:rsidR="00AF4BE8" w:rsidRPr="00480683" w:rsidTr="00333944">
        <w:trPr>
          <w:trHeight w:val="20"/>
        </w:trPr>
        <w:tc>
          <w:tcPr>
            <w:tcW w:w="546"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 xml:space="preserve"> 10.</w:t>
            </w:r>
          </w:p>
          <w:p w:rsidR="00AF4BE8" w:rsidRPr="00480683" w:rsidRDefault="00AF4BE8" w:rsidP="00C87DA9">
            <w:pPr>
              <w:rPr>
                <w:rFonts w:asciiTheme="majorHAnsi" w:hAnsiTheme="majorHAnsi"/>
                <w:sz w:val="20"/>
                <w:szCs w:val="20"/>
              </w:rPr>
            </w:pPr>
          </w:p>
        </w:tc>
        <w:tc>
          <w:tcPr>
            <w:tcW w:w="4579"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 xml:space="preserve">Furnizarea inițială de containere pentru precolectarea deșeurilor reziduale și reciclabile în limitele stabilite de SMID în județul Bihor </w:t>
            </w:r>
          </w:p>
        </w:tc>
        <w:tc>
          <w:tcPr>
            <w:tcW w:w="1222"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w:t>
            </w:r>
          </w:p>
        </w:tc>
        <w:tc>
          <w:tcPr>
            <w:tcW w:w="1497"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516"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lang w:eastAsia="en-GB"/>
              </w:rPr>
            </w:pPr>
          </w:p>
        </w:tc>
      </w:tr>
      <w:tr w:rsidR="00AF4BE8" w:rsidRPr="00480683" w:rsidTr="00333944">
        <w:trPr>
          <w:trHeight w:val="20"/>
        </w:trPr>
        <w:tc>
          <w:tcPr>
            <w:tcW w:w="546"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11</w:t>
            </w:r>
          </w:p>
        </w:tc>
        <w:tc>
          <w:tcPr>
            <w:tcW w:w="4579"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Primirea, stocarea, asamblarea - după caz și distribuirea tuturor containerelor furnizate de către Delegatar</w:t>
            </w:r>
          </w:p>
        </w:tc>
        <w:tc>
          <w:tcPr>
            <w:tcW w:w="1222"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497"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516" w:type="dxa"/>
            <w:tcBorders>
              <w:top w:val="single" w:sz="4" w:space="0" w:color="auto"/>
              <w:left w:val="single" w:sz="4" w:space="0" w:color="auto"/>
              <w:bottom w:val="single" w:sz="4" w:space="0" w:color="auto"/>
              <w:right w:val="single" w:sz="4" w:space="0" w:color="auto"/>
            </w:tcBorders>
            <w:vAlign w:val="center"/>
          </w:tcPr>
          <w:p w:rsidR="00AF4BE8" w:rsidRPr="00480683" w:rsidDel="00A34007" w:rsidRDefault="00AF4BE8" w:rsidP="00C87DA9">
            <w:pPr>
              <w:rPr>
                <w:rFonts w:asciiTheme="majorHAnsi" w:hAnsiTheme="majorHAnsi"/>
                <w:sz w:val="20"/>
                <w:szCs w:val="20"/>
              </w:rPr>
            </w:pPr>
            <w:r w:rsidRPr="00480683">
              <w:rPr>
                <w:rFonts w:asciiTheme="majorHAnsi" w:hAnsiTheme="majorHAnsi"/>
                <w:sz w:val="20"/>
                <w:szCs w:val="20"/>
              </w:rPr>
              <w:t>√</w:t>
            </w:r>
          </w:p>
        </w:tc>
      </w:tr>
      <w:tr w:rsidR="00AF4BE8" w:rsidRPr="00480683" w:rsidTr="00333944">
        <w:trPr>
          <w:trHeight w:val="20"/>
        </w:trPr>
        <w:tc>
          <w:tcPr>
            <w:tcW w:w="546"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 xml:space="preserve">  12.</w:t>
            </w:r>
          </w:p>
        </w:tc>
        <w:tc>
          <w:tcPr>
            <w:tcW w:w="4579" w:type="dxa"/>
            <w:tcBorders>
              <w:top w:val="single" w:sz="4" w:space="0" w:color="auto"/>
              <w:left w:val="single" w:sz="4" w:space="0" w:color="auto"/>
              <w:bottom w:val="single" w:sz="4" w:space="0" w:color="auto"/>
              <w:right w:val="single" w:sz="4" w:space="0" w:color="auto"/>
            </w:tcBorders>
          </w:tcPr>
          <w:p w:rsidR="00AF4BE8" w:rsidRPr="00480683" w:rsidRDefault="00AF4BE8" w:rsidP="006607B7">
            <w:pPr>
              <w:rPr>
                <w:rFonts w:asciiTheme="majorHAnsi" w:hAnsiTheme="majorHAnsi"/>
                <w:sz w:val="20"/>
                <w:szCs w:val="20"/>
              </w:rPr>
            </w:pPr>
            <w:r w:rsidRPr="00480683">
              <w:rPr>
                <w:rFonts w:asciiTheme="majorHAnsi" w:hAnsiTheme="majorHAnsi"/>
                <w:sz w:val="20"/>
                <w:szCs w:val="20"/>
              </w:rPr>
              <w:t xml:space="preserve">Furnizarea de vehicule și echipamente conexe necesare pentru colectarea deșeurilor/ operarea Stației de transfer </w:t>
            </w:r>
            <w:r w:rsidR="006607B7">
              <w:rPr>
                <w:rFonts w:asciiTheme="majorHAnsi" w:hAnsiTheme="majorHAnsi"/>
                <w:sz w:val="20"/>
                <w:szCs w:val="20"/>
              </w:rPr>
              <w:t>Beiuș</w:t>
            </w:r>
            <w:r w:rsidRPr="00480683">
              <w:rPr>
                <w:rFonts w:asciiTheme="majorHAnsi" w:hAnsiTheme="majorHAnsi"/>
                <w:sz w:val="20"/>
                <w:szCs w:val="20"/>
              </w:rPr>
              <w:t xml:space="preserve"> și Stația de sortare </w:t>
            </w:r>
            <w:r w:rsidR="006607B7">
              <w:rPr>
                <w:rFonts w:asciiTheme="majorHAnsi" w:hAnsiTheme="majorHAnsi"/>
                <w:sz w:val="20"/>
                <w:szCs w:val="20"/>
              </w:rPr>
              <w:t>Beiuș</w:t>
            </w:r>
            <w:r w:rsidRPr="00480683">
              <w:rPr>
                <w:rFonts w:asciiTheme="majorHAnsi" w:hAnsiTheme="majorHAnsi"/>
                <w:sz w:val="20"/>
                <w:szCs w:val="20"/>
              </w:rPr>
              <w:t>, pentru a se atinge nivelele de performanță a serviciilor cerute de Delegatar</w:t>
            </w:r>
          </w:p>
        </w:tc>
        <w:tc>
          <w:tcPr>
            <w:tcW w:w="1222"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lang w:eastAsia="en-GB"/>
              </w:rPr>
            </w:pPr>
          </w:p>
        </w:tc>
        <w:tc>
          <w:tcPr>
            <w:tcW w:w="1497"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lang w:eastAsia="en-GB"/>
              </w:rPr>
            </w:pPr>
          </w:p>
        </w:tc>
        <w:tc>
          <w:tcPr>
            <w:tcW w:w="1516"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w:t>
            </w:r>
          </w:p>
        </w:tc>
      </w:tr>
      <w:tr w:rsidR="00AF4BE8" w:rsidRPr="00480683" w:rsidTr="00333944">
        <w:trPr>
          <w:trHeight w:val="20"/>
        </w:trPr>
        <w:tc>
          <w:tcPr>
            <w:tcW w:w="546"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13.</w:t>
            </w:r>
          </w:p>
        </w:tc>
        <w:tc>
          <w:tcPr>
            <w:tcW w:w="4579"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 xml:space="preserve">Achiziționarea și livrarea tuturor recipienților de colectare, echipamentelor etc. care trebuie înlocuite, pe toată durata Contractului  </w:t>
            </w:r>
          </w:p>
        </w:tc>
        <w:tc>
          <w:tcPr>
            <w:tcW w:w="1222"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lang w:eastAsia="en-GB"/>
              </w:rPr>
            </w:pPr>
          </w:p>
        </w:tc>
        <w:tc>
          <w:tcPr>
            <w:tcW w:w="1497"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lang w:eastAsia="en-GB"/>
              </w:rPr>
            </w:pPr>
          </w:p>
        </w:tc>
        <w:tc>
          <w:tcPr>
            <w:tcW w:w="1516"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w:t>
            </w:r>
          </w:p>
        </w:tc>
      </w:tr>
      <w:tr w:rsidR="00AF4BE8" w:rsidRPr="00480683" w:rsidTr="00333944">
        <w:trPr>
          <w:trHeight w:val="20"/>
        </w:trPr>
        <w:tc>
          <w:tcPr>
            <w:tcW w:w="546"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14.</w:t>
            </w:r>
          </w:p>
        </w:tc>
        <w:tc>
          <w:tcPr>
            <w:tcW w:w="4579"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 xml:space="preserve">Asigurarea unei depozitări corespunzătoare și în </w:t>
            </w:r>
            <w:r w:rsidRPr="00480683">
              <w:rPr>
                <w:rFonts w:asciiTheme="majorHAnsi" w:hAnsiTheme="majorHAnsi"/>
                <w:sz w:val="20"/>
                <w:szCs w:val="20"/>
              </w:rPr>
              <w:lastRenderedPageBreak/>
              <w:t xml:space="preserve">siguranță a materialelor și echipamentelor, magazii, garaje, ateliere de reparații și întreținere vehicule etc. pe întreaga durată a Contractului  </w:t>
            </w:r>
          </w:p>
        </w:tc>
        <w:tc>
          <w:tcPr>
            <w:tcW w:w="1222"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lang w:eastAsia="en-GB"/>
              </w:rPr>
            </w:pPr>
          </w:p>
        </w:tc>
        <w:tc>
          <w:tcPr>
            <w:tcW w:w="1497"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lang w:eastAsia="en-GB"/>
              </w:rPr>
            </w:pPr>
          </w:p>
        </w:tc>
        <w:tc>
          <w:tcPr>
            <w:tcW w:w="1516"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lang w:eastAsia="en-GB"/>
              </w:rPr>
            </w:pPr>
            <w:r w:rsidRPr="00480683">
              <w:rPr>
                <w:rFonts w:asciiTheme="majorHAnsi" w:hAnsiTheme="majorHAnsi"/>
                <w:sz w:val="20"/>
                <w:szCs w:val="20"/>
              </w:rPr>
              <w:t>√</w:t>
            </w:r>
          </w:p>
        </w:tc>
      </w:tr>
      <w:tr w:rsidR="00AF4BE8" w:rsidRPr="00480683" w:rsidTr="00333944">
        <w:trPr>
          <w:trHeight w:val="20"/>
        </w:trPr>
        <w:tc>
          <w:tcPr>
            <w:tcW w:w="546"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lastRenderedPageBreak/>
              <w:t>15.</w:t>
            </w:r>
          </w:p>
        </w:tc>
        <w:tc>
          <w:tcPr>
            <w:tcW w:w="4579"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Asigurarea combustibilului, energiei electrice, pieselor de schimb, consumabilelor și altor materiale, necesare pentru prestarea serviciilor de colectare și transport deșeuri și operarea instalațiilor de gestionare a deșeurilor operate</w:t>
            </w:r>
          </w:p>
        </w:tc>
        <w:tc>
          <w:tcPr>
            <w:tcW w:w="1222"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lang w:eastAsia="en-GB"/>
              </w:rPr>
            </w:pPr>
          </w:p>
        </w:tc>
        <w:tc>
          <w:tcPr>
            <w:tcW w:w="1497"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lang w:eastAsia="en-GB"/>
              </w:rPr>
            </w:pPr>
          </w:p>
        </w:tc>
        <w:tc>
          <w:tcPr>
            <w:tcW w:w="1516"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lang w:eastAsia="en-GB"/>
              </w:rPr>
            </w:pPr>
            <w:r w:rsidRPr="00480683">
              <w:rPr>
                <w:rFonts w:asciiTheme="majorHAnsi" w:hAnsiTheme="majorHAnsi"/>
                <w:sz w:val="20"/>
                <w:szCs w:val="20"/>
              </w:rPr>
              <w:t>√</w:t>
            </w:r>
          </w:p>
        </w:tc>
      </w:tr>
      <w:tr w:rsidR="00AF4BE8" w:rsidRPr="00480683" w:rsidTr="00333944">
        <w:trPr>
          <w:trHeight w:val="20"/>
        </w:trPr>
        <w:tc>
          <w:tcPr>
            <w:tcW w:w="546"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16.</w:t>
            </w:r>
          </w:p>
        </w:tc>
        <w:tc>
          <w:tcPr>
            <w:tcW w:w="4579" w:type="dxa"/>
            <w:tcBorders>
              <w:top w:val="single" w:sz="4" w:space="0" w:color="auto"/>
              <w:left w:val="single" w:sz="4" w:space="0" w:color="auto"/>
              <w:bottom w:val="single" w:sz="4" w:space="0" w:color="auto"/>
              <w:right w:val="single" w:sz="4" w:space="0" w:color="auto"/>
            </w:tcBorders>
          </w:tcPr>
          <w:p w:rsidR="004C4D64" w:rsidRPr="00480683" w:rsidRDefault="00AF4BE8" w:rsidP="00C87DA9">
            <w:pPr>
              <w:rPr>
                <w:rFonts w:asciiTheme="majorHAnsi" w:hAnsiTheme="majorHAnsi"/>
                <w:sz w:val="20"/>
                <w:szCs w:val="20"/>
              </w:rPr>
            </w:pPr>
            <w:r w:rsidRPr="00480683">
              <w:rPr>
                <w:rFonts w:asciiTheme="majorHAnsi" w:hAnsiTheme="majorHAnsi"/>
                <w:sz w:val="20"/>
                <w:szCs w:val="20"/>
              </w:rPr>
              <w:t>Asigurarea tuturor resurselor umane necesare pentru prestarea Serviciului – colectare și transport deșeuri și operarea instalațiilor de gestionare a deșeurilor operate</w:t>
            </w:r>
          </w:p>
        </w:tc>
        <w:tc>
          <w:tcPr>
            <w:tcW w:w="1222"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lang w:eastAsia="en-GB"/>
              </w:rPr>
            </w:pPr>
          </w:p>
        </w:tc>
        <w:tc>
          <w:tcPr>
            <w:tcW w:w="1497"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lang w:eastAsia="en-GB"/>
              </w:rPr>
            </w:pPr>
          </w:p>
        </w:tc>
        <w:tc>
          <w:tcPr>
            <w:tcW w:w="1516"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lang w:eastAsia="en-GB"/>
              </w:rPr>
            </w:pPr>
            <w:r w:rsidRPr="00480683">
              <w:rPr>
                <w:rFonts w:asciiTheme="majorHAnsi" w:hAnsiTheme="majorHAnsi"/>
                <w:sz w:val="20"/>
                <w:szCs w:val="20"/>
              </w:rPr>
              <w:t>√</w:t>
            </w:r>
          </w:p>
        </w:tc>
      </w:tr>
      <w:tr w:rsidR="00AF4BE8" w:rsidRPr="00480683" w:rsidTr="00333944">
        <w:trPr>
          <w:trHeight w:val="20"/>
        </w:trPr>
        <w:tc>
          <w:tcPr>
            <w:tcW w:w="9360" w:type="dxa"/>
            <w:gridSpan w:val="5"/>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lang w:eastAsia="en-GB"/>
              </w:rPr>
            </w:pPr>
            <w:r w:rsidRPr="00480683">
              <w:rPr>
                <w:rFonts w:asciiTheme="majorHAnsi" w:hAnsiTheme="majorHAnsi"/>
                <w:b/>
                <w:i/>
                <w:sz w:val="20"/>
                <w:szCs w:val="20"/>
              </w:rPr>
              <w:t>Proprietatea, Asigurarea, Curățarea, Întreținerea și Înlocuirea Bunurilor:</w:t>
            </w:r>
          </w:p>
        </w:tc>
      </w:tr>
      <w:tr w:rsidR="00AF4BE8" w:rsidRPr="00480683" w:rsidTr="00333944">
        <w:trPr>
          <w:trHeight w:val="20"/>
        </w:trPr>
        <w:tc>
          <w:tcPr>
            <w:tcW w:w="546"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17.</w:t>
            </w:r>
          </w:p>
        </w:tc>
        <w:tc>
          <w:tcPr>
            <w:tcW w:w="4579"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Proprietatea asupra tuturor containerelor, platformelor de colectare, instalațiilor și echipamentelor puse la dispoziție de către Delegatar</w:t>
            </w:r>
          </w:p>
        </w:tc>
        <w:tc>
          <w:tcPr>
            <w:tcW w:w="1222"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lang w:eastAsia="en-GB"/>
              </w:rPr>
            </w:pPr>
            <w:r w:rsidRPr="00480683">
              <w:rPr>
                <w:rFonts w:asciiTheme="majorHAnsi" w:hAnsiTheme="majorHAnsi"/>
                <w:sz w:val="20"/>
                <w:szCs w:val="20"/>
              </w:rPr>
              <w:t>√</w:t>
            </w:r>
          </w:p>
        </w:tc>
        <w:tc>
          <w:tcPr>
            <w:tcW w:w="1497"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lang w:eastAsia="en-GB"/>
              </w:rPr>
            </w:pPr>
          </w:p>
        </w:tc>
        <w:tc>
          <w:tcPr>
            <w:tcW w:w="1516"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lang w:eastAsia="en-GB"/>
              </w:rPr>
            </w:pPr>
          </w:p>
        </w:tc>
      </w:tr>
      <w:tr w:rsidR="00AF4BE8" w:rsidRPr="00480683" w:rsidTr="00333944">
        <w:trPr>
          <w:trHeight w:val="20"/>
        </w:trPr>
        <w:tc>
          <w:tcPr>
            <w:tcW w:w="546"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18.</w:t>
            </w:r>
          </w:p>
        </w:tc>
        <w:tc>
          <w:tcPr>
            <w:tcW w:w="4579"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Proprietatea asupra vehiculelor și echipamentelor suplimentare pentru colectarea deșeurilor și/sau operarea instalațiilor de gestionare a deșeurilor pe toată durata Contractului, necesare pentru atingerea nivelelor de performanță cerute</w:t>
            </w:r>
          </w:p>
        </w:tc>
        <w:tc>
          <w:tcPr>
            <w:tcW w:w="1222"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lang w:eastAsia="en-GB"/>
              </w:rPr>
            </w:pPr>
          </w:p>
        </w:tc>
        <w:tc>
          <w:tcPr>
            <w:tcW w:w="1497"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lang w:eastAsia="en-GB"/>
              </w:rPr>
            </w:pPr>
          </w:p>
        </w:tc>
        <w:tc>
          <w:tcPr>
            <w:tcW w:w="1516"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w:t>
            </w:r>
          </w:p>
        </w:tc>
      </w:tr>
      <w:tr w:rsidR="00AF4BE8" w:rsidRPr="00480683" w:rsidTr="00333944">
        <w:trPr>
          <w:trHeight w:val="20"/>
        </w:trPr>
        <w:tc>
          <w:tcPr>
            <w:tcW w:w="546"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19.</w:t>
            </w:r>
          </w:p>
        </w:tc>
        <w:tc>
          <w:tcPr>
            <w:tcW w:w="4579"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 xml:space="preserve">Proprietatea asupra tuturor bunurilor, echipamentelor și materialelor achiziționate de Delegat, pe toată durata Contractului </w:t>
            </w:r>
          </w:p>
        </w:tc>
        <w:tc>
          <w:tcPr>
            <w:tcW w:w="1222"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lang w:eastAsia="en-GB"/>
              </w:rPr>
            </w:pPr>
          </w:p>
        </w:tc>
        <w:tc>
          <w:tcPr>
            <w:tcW w:w="1497"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lang w:eastAsia="en-GB"/>
              </w:rPr>
            </w:pPr>
          </w:p>
        </w:tc>
        <w:tc>
          <w:tcPr>
            <w:tcW w:w="1516"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lang w:eastAsia="en-GB"/>
              </w:rPr>
            </w:pPr>
            <w:r w:rsidRPr="00480683">
              <w:rPr>
                <w:rFonts w:asciiTheme="majorHAnsi" w:hAnsiTheme="majorHAnsi"/>
                <w:sz w:val="20"/>
                <w:szCs w:val="20"/>
              </w:rPr>
              <w:t>√</w:t>
            </w:r>
          </w:p>
        </w:tc>
      </w:tr>
      <w:tr w:rsidR="00AF4BE8" w:rsidRPr="00480683" w:rsidTr="00333944">
        <w:trPr>
          <w:trHeight w:val="20"/>
        </w:trPr>
        <w:tc>
          <w:tcPr>
            <w:tcW w:w="546"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20.</w:t>
            </w:r>
          </w:p>
        </w:tc>
        <w:tc>
          <w:tcPr>
            <w:tcW w:w="4579"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 xml:space="preserve">Asigurarea tuturor bunurilor, echipamentelor și materialelor folosite pentru prestarea serviciilor pe toată durata Contractului </w:t>
            </w:r>
          </w:p>
        </w:tc>
        <w:tc>
          <w:tcPr>
            <w:tcW w:w="1222"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lang w:eastAsia="en-GB"/>
              </w:rPr>
            </w:pPr>
          </w:p>
        </w:tc>
        <w:tc>
          <w:tcPr>
            <w:tcW w:w="1497"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lang w:eastAsia="en-GB"/>
              </w:rPr>
            </w:pPr>
          </w:p>
        </w:tc>
        <w:tc>
          <w:tcPr>
            <w:tcW w:w="1516"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w:t>
            </w:r>
          </w:p>
        </w:tc>
      </w:tr>
      <w:tr w:rsidR="00AF4BE8" w:rsidRPr="00480683" w:rsidTr="00333944">
        <w:trPr>
          <w:trHeight w:val="20"/>
        </w:trPr>
        <w:tc>
          <w:tcPr>
            <w:tcW w:w="546"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21.</w:t>
            </w:r>
          </w:p>
        </w:tc>
        <w:tc>
          <w:tcPr>
            <w:tcW w:w="4579"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 xml:space="preserve">Curățarea, repararea și întreținerea corespunzătoare a tuturor bunurilor, echipamentelor (inclusiv bunurile și echipamentele Delegatarului, cu excepția pubelelor de 120 l) folosite pentru prestarea serviciilor și operarea instalațiilor pe întreaga durată a Contractului. </w:t>
            </w:r>
          </w:p>
        </w:tc>
        <w:tc>
          <w:tcPr>
            <w:tcW w:w="1222"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lang w:eastAsia="en-GB"/>
              </w:rPr>
            </w:pPr>
          </w:p>
        </w:tc>
        <w:tc>
          <w:tcPr>
            <w:tcW w:w="1497"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lang w:eastAsia="en-GB"/>
              </w:rPr>
            </w:pPr>
          </w:p>
        </w:tc>
        <w:tc>
          <w:tcPr>
            <w:tcW w:w="1516"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lang w:eastAsia="en-GB"/>
              </w:rPr>
            </w:pPr>
            <w:r w:rsidRPr="00480683">
              <w:rPr>
                <w:rFonts w:asciiTheme="majorHAnsi" w:hAnsiTheme="majorHAnsi"/>
                <w:sz w:val="20"/>
                <w:szCs w:val="20"/>
              </w:rPr>
              <w:t>√</w:t>
            </w:r>
          </w:p>
        </w:tc>
      </w:tr>
      <w:tr w:rsidR="00AF4BE8" w:rsidRPr="00480683" w:rsidTr="00333944">
        <w:trPr>
          <w:trHeight w:val="20"/>
        </w:trPr>
        <w:tc>
          <w:tcPr>
            <w:tcW w:w="546"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22.</w:t>
            </w:r>
          </w:p>
        </w:tc>
        <w:tc>
          <w:tcPr>
            <w:tcW w:w="4579"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 xml:space="preserve">Înlocuirea oricărui bun pierdut, furat sau stricat, a oricărui echipament după necesități, pe toată durata Contractului </w:t>
            </w:r>
          </w:p>
        </w:tc>
        <w:tc>
          <w:tcPr>
            <w:tcW w:w="1222"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lang w:eastAsia="en-GB"/>
              </w:rPr>
            </w:pPr>
          </w:p>
        </w:tc>
        <w:tc>
          <w:tcPr>
            <w:tcW w:w="1497"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lang w:eastAsia="en-GB"/>
              </w:rPr>
            </w:pPr>
          </w:p>
        </w:tc>
        <w:tc>
          <w:tcPr>
            <w:tcW w:w="1516"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lang w:eastAsia="en-GB"/>
              </w:rPr>
            </w:pPr>
            <w:r w:rsidRPr="00480683">
              <w:rPr>
                <w:rFonts w:asciiTheme="majorHAnsi" w:hAnsiTheme="majorHAnsi"/>
                <w:sz w:val="20"/>
                <w:szCs w:val="20"/>
              </w:rPr>
              <w:t>√</w:t>
            </w:r>
          </w:p>
        </w:tc>
      </w:tr>
    </w:tbl>
    <w:p w:rsidR="00AF4BE8" w:rsidRDefault="00AF4BE8" w:rsidP="00C87DA9"/>
    <w:p w:rsidR="00AF4BE8" w:rsidRDefault="004C4D64" w:rsidP="00295404">
      <w:pPr>
        <w:pStyle w:val="Heading3"/>
      </w:pPr>
      <w:r>
        <w:lastRenderedPageBreak/>
        <w:t xml:space="preserve">  </w:t>
      </w:r>
      <w:bookmarkStart w:id="277" w:name="_Toc525648792"/>
      <w:r w:rsidR="00AF4BE8" w:rsidRPr="00480683">
        <w:t>Alocarea riscurilor</w:t>
      </w:r>
      <w:r w:rsidR="005F0999">
        <w:t>:</w:t>
      </w:r>
      <w:bookmarkEnd w:id="277"/>
    </w:p>
    <w:p w:rsidR="00AF4BE8" w:rsidRPr="00480683" w:rsidRDefault="00AF4BE8" w:rsidP="00333944">
      <w:pPr>
        <w:spacing w:before="120"/>
        <w:rPr>
          <w:rFonts w:asciiTheme="majorHAnsi" w:hAnsiTheme="majorHAnsi"/>
          <w:sz w:val="24"/>
          <w:szCs w:val="24"/>
        </w:rPr>
      </w:pPr>
      <w:r w:rsidRPr="00480683">
        <w:rPr>
          <w:rFonts w:asciiTheme="majorHAnsi" w:hAnsiTheme="majorHAnsi"/>
          <w:sz w:val="24"/>
          <w:szCs w:val="24"/>
        </w:rPr>
        <w:t>Ținând seama de principiul acceptat în cazul acestor contracte, și anume că „puterea maximă de cumpărare a banilor” poate fi atinsă când riscul este transferat părții capabilă să-l controleze, alocarea principalelor riscuri între Delegatar și Delegat este indicată în tabelul de mai jos.</w:t>
      </w:r>
    </w:p>
    <w:tbl>
      <w:tblPr>
        <w:tblW w:w="9475" w:type="dxa"/>
        <w:tblLayout w:type="fixed"/>
        <w:tblCellMar>
          <w:left w:w="115" w:type="dxa"/>
          <w:right w:w="115" w:type="dxa"/>
        </w:tblCellMar>
        <w:tblLook w:val="0000"/>
      </w:tblPr>
      <w:tblGrid>
        <w:gridCol w:w="548"/>
        <w:gridCol w:w="4877"/>
        <w:gridCol w:w="1260"/>
        <w:gridCol w:w="1620"/>
        <w:gridCol w:w="1170"/>
      </w:tblGrid>
      <w:tr w:rsidR="00AF4BE8" w:rsidRPr="00480683" w:rsidTr="00333944">
        <w:trPr>
          <w:cantSplit/>
          <w:trHeight w:val="20"/>
          <w:tblHeader/>
        </w:trPr>
        <w:tc>
          <w:tcPr>
            <w:tcW w:w="9475" w:type="dxa"/>
            <w:gridSpan w:val="5"/>
            <w:tcBorders>
              <w:top w:val="single" w:sz="4" w:space="0" w:color="auto"/>
              <w:left w:val="single" w:sz="4" w:space="0" w:color="auto"/>
              <w:bottom w:val="single" w:sz="4" w:space="0" w:color="auto"/>
              <w:right w:val="single" w:sz="4" w:space="0" w:color="auto"/>
            </w:tcBorders>
          </w:tcPr>
          <w:p w:rsidR="00AF4BE8" w:rsidRPr="00480683" w:rsidRDefault="00AF4BE8" w:rsidP="00480683">
            <w:pPr>
              <w:jc w:val="center"/>
              <w:rPr>
                <w:rFonts w:asciiTheme="majorHAnsi" w:hAnsiTheme="majorHAnsi"/>
                <w:b/>
                <w:i/>
                <w:sz w:val="20"/>
                <w:szCs w:val="20"/>
              </w:rPr>
            </w:pPr>
            <w:r w:rsidRPr="00480683">
              <w:rPr>
                <w:rFonts w:asciiTheme="majorHAnsi" w:hAnsiTheme="majorHAnsi"/>
                <w:b/>
                <w:i/>
                <w:sz w:val="20"/>
                <w:szCs w:val="20"/>
              </w:rPr>
              <w:t>Alocarea Riscurilor Principale</w:t>
            </w:r>
          </w:p>
        </w:tc>
      </w:tr>
      <w:tr w:rsidR="00AF4BE8" w:rsidRPr="00480683" w:rsidTr="00333944">
        <w:trPr>
          <w:cantSplit/>
          <w:trHeight w:val="20"/>
          <w:tblHeader/>
        </w:trPr>
        <w:tc>
          <w:tcPr>
            <w:tcW w:w="548" w:type="dxa"/>
            <w:tcBorders>
              <w:top w:val="single" w:sz="4" w:space="0" w:color="auto"/>
              <w:left w:val="single" w:sz="4" w:space="0" w:color="auto"/>
              <w:bottom w:val="single" w:sz="4" w:space="0" w:color="auto"/>
              <w:right w:val="single" w:sz="6" w:space="0" w:color="auto"/>
            </w:tcBorders>
            <w:vAlign w:val="center"/>
          </w:tcPr>
          <w:p w:rsidR="00AF4BE8" w:rsidRPr="00480683" w:rsidRDefault="00AF4BE8" w:rsidP="00C87DA9">
            <w:pPr>
              <w:rPr>
                <w:rFonts w:asciiTheme="majorHAnsi" w:hAnsiTheme="majorHAnsi"/>
                <w:b/>
                <w:sz w:val="20"/>
                <w:szCs w:val="20"/>
              </w:rPr>
            </w:pPr>
            <w:r w:rsidRPr="00480683">
              <w:rPr>
                <w:rFonts w:asciiTheme="majorHAnsi" w:hAnsiTheme="majorHAnsi"/>
                <w:b/>
                <w:sz w:val="20"/>
                <w:szCs w:val="20"/>
              </w:rPr>
              <w:t>Nr. crt.</w:t>
            </w:r>
          </w:p>
        </w:tc>
        <w:tc>
          <w:tcPr>
            <w:tcW w:w="4877" w:type="dxa"/>
            <w:tcBorders>
              <w:top w:val="single" w:sz="4" w:space="0" w:color="auto"/>
              <w:bottom w:val="single" w:sz="4" w:space="0" w:color="auto"/>
              <w:right w:val="single" w:sz="6" w:space="0" w:color="auto"/>
            </w:tcBorders>
            <w:vAlign w:val="center"/>
          </w:tcPr>
          <w:p w:rsidR="00AF4BE8" w:rsidRPr="00480683" w:rsidRDefault="00AF4BE8" w:rsidP="00C87DA9">
            <w:pPr>
              <w:rPr>
                <w:rFonts w:asciiTheme="majorHAnsi" w:hAnsiTheme="majorHAnsi"/>
                <w:b/>
                <w:sz w:val="20"/>
                <w:szCs w:val="20"/>
              </w:rPr>
            </w:pPr>
            <w:r w:rsidRPr="00480683">
              <w:rPr>
                <w:rFonts w:asciiTheme="majorHAnsi" w:hAnsiTheme="majorHAnsi"/>
                <w:b/>
                <w:sz w:val="20"/>
                <w:szCs w:val="20"/>
              </w:rPr>
              <w:t>Descrierea Riscurilor</w:t>
            </w:r>
          </w:p>
        </w:tc>
        <w:tc>
          <w:tcPr>
            <w:tcW w:w="1260" w:type="dxa"/>
            <w:tcBorders>
              <w:top w:val="single" w:sz="4" w:space="0" w:color="auto"/>
              <w:bottom w:val="single" w:sz="4" w:space="0" w:color="auto"/>
              <w:right w:val="single" w:sz="6" w:space="0" w:color="auto"/>
            </w:tcBorders>
            <w:vAlign w:val="center"/>
          </w:tcPr>
          <w:p w:rsidR="00AF4BE8" w:rsidRPr="00480683" w:rsidRDefault="00AF4BE8" w:rsidP="00C87DA9">
            <w:pPr>
              <w:rPr>
                <w:rFonts w:asciiTheme="majorHAnsi" w:hAnsiTheme="majorHAnsi"/>
                <w:b/>
                <w:sz w:val="20"/>
                <w:szCs w:val="20"/>
              </w:rPr>
            </w:pPr>
            <w:r w:rsidRPr="00480683">
              <w:rPr>
                <w:rFonts w:asciiTheme="majorHAnsi" w:hAnsiTheme="majorHAnsi"/>
                <w:b/>
                <w:sz w:val="20"/>
                <w:szCs w:val="20"/>
              </w:rPr>
              <w:t>Delegatar</w:t>
            </w:r>
          </w:p>
        </w:tc>
        <w:tc>
          <w:tcPr>
            <w:tcW w:w="1620" w:type="dxa"/>
            <w:tcBorders>
              <w:top w:val="single" w:sz="4" w:space="0" w:color="auto"/>
              <w:bottom w:val="single" w:sz="4" w:space="0" w:color="auto"/>
              <w:right w:val="single" w:sz="6" w:space="0" w:color="auto"/>
            </w:tcBorders>
            <w:vAlign w:val="center"/>
          </w:tcPr>
          <w:p w:rsidR="00AF4BE8" w:rsidRPr="00480683" w:rsidRDefault="00AF4BE8" w:rsidP="00C87DA9">
            <w:pPr>
              <w:rPr>
                <w:rFonts w:asciiTheme="majorHAnsi" w:hAnsiTheme="majorHAnsi"/>
                <w:b/>
                <w:sz w:val="20"/>
                <w:szCs w:val="20"/>
              </w:rPr>
            </w:pPr>
            <w:r w:rsidRPr="00480683">
              <w:rPr>
                <w:rFonts w:asciiTheme="majorHAnsi" w:hAnsiTheme="majorHAnsi"/>
                <w:b/>
                <w:sz w:val="20"/>
                <w:szCs w:val="20"/>
              </w:rPr>
              <w:t>Comune Delegatului și Delegatarului</w:t>
            </w:r>
          </w:p>
        </w:tc>
        <w:tc>
          <w:tcPr>
            <w:tcW w:w="1170" w:type="dxa"/>
            <w:tcBorders>
              <w:top w:val="single" w:sz="4" w:space="0" w:color="auto"/>
              <w:left w:val="single" w:sz="6" w:space="0" w:color="auto"/>
              <w:bottom w:val="single" w:sz="4" w:space="0" w:color="auto"/>
              <w:right w:val="single" w:sz="4" w:space="0" w:color="auto"/>
            </w:tcBorders>
            <w:vAlign w:val="center"/>
          </w:tcPr>
          <w:p w:rsidR="00AF4BE8" w:rsidRPr="00480683" w:rsidRDefault="00AF4BE8" w:rsidP="00C87DA9">
            <w:pPr>
              <w:rPr>
                <w:rFonts w:asciiTheme="majorHAnsi" w:hAnsiTheme="majorHAnsi"/>
                <w:b/>
                <w:sz w:val="20"/>
                <w:szCs w:val="20"/>
              </w:rPr>
            </w:pPr>
            <w:r w:rsidRPr="00480683">
              <w:rPr>
                <w:rFonts w:asciiTheme="majorHAnsi" w:hAnsiTheme="majorHAnsi"/>
                <w:b/>
                <w:sz w:val="20"/>
                <w:szCs w:val="20"/>
              </w:rPr>
              <w:t>Delegat</w:t>
            </w: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b/>
                <w:i/>
                <w:sz w:val="20"/>
                <w:szCs w:val="20"/>
              </w:rPr>
            </w:pP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b/>
                <w:i/>
                <w:sz w:val="20"/>
                <w:szCs w:val="20"/>
              </w:rPr>
            </w:pPr>
            <w:r w:rsidRPr="00480683">
              <w:rPr>
                <w:rFonts w:asciiTheme="majorHAnsi" w:hAnsiTheme="majorHAnsi"/>
                <w:b/>
                <w:i/>
                <w:sz w:val="20"/>
                <w:szCs w:val="20"/>
              </w:rPr>
              <w:t>Riscuri de Operare:</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1.</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b/>
                <w:sz w:val="20"/>
                <w:szCs w:val="20"/>
              </w:rPr>
              <w:t>Fluctuații ale populației</w:t>
            </w:r>
          </w:p>
          <w:p w:rsidR="00AF4BE8" w:rsidRPr="00480683" w:rsidRDefault="00AF4BE8" w:rsidP="00C87DA9">
            <w:pPr>
              <w:rPr>
                <w:rFonts w:asciiTheme="majorHAnsi" w:hAnsiTheme="majorHAnsi"/>
                <w:sz w:val="20"/>
                <w:szCs w:val="20"/>
              </w:rPr>
            </w:pPr>
            <w:r w:rsidRPr="00480683">
              <w:rPr>
                <w:rFonts w:asciiTheme="majorHAnsi" w:hAnsiTheme="majorHAnsi"/>
                <w:sz w:val="20"/>
                <w:szCs w:val="20"/>
              </w:rPr>
              <w:t>Modificarea semnificativă a numărului de locuitori, cu impact asupra cantităților de deșeuri și a numărului recipienților sau a frecvenței de colectare în conformitate cu Contractul, față de datele avute în vedere la întocmirea documentației de licitație (date de la INSSE 2012)</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w:t>
            </w: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2.</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b/>
                <w:sz w:val="20"/>
                <w:szCs w:val="20"/>
              </w:rPr>
              <w:t>Tipuri de deșeuri</w:t>
            </w:r>
          </w:p>
          <w:p w:rsidR="00AF4BE8" w:rsidRPr="00480683" w:rsidRDefault="00AF4BE8" w:rsidP="00C87DA9">
            <w:pPr>
              <w:rPr>
                <w:rFonts w:asciiTheme="majorHAnsi" w:hAnsiTheme="majorHAnsi"/>
                <w:sz w:val="20"/>
                <w:szCs w:val="20"/>
              </w:rPr>
            </w:pPr>
            <w:r w:rsidRPr="00480683">
              <w:rPr>
                <w:rFonts w:asciiTheme="majorHAnsi" w:hAnsiTheme="majorHAnsi"/>
                <w:sz w:val="20"/>
                <w:szCs w:val="20"/>
              </w:rPr>
              <w:t>Tipuri de deșeuri, altele decât cele specificate în Contract, colectate deliberat sau din neglijență</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w:t>
            </w: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3.</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b/>
                <w:sz w:val="20"/>
                <w:szCs w:val="20"/>
              </w:rPr>
            </w:pPr>
            <w:r w:rsidRPr="00480683">
              <w:rPr>
                <w:rFonts w:asciiTheme="majorHAnsi" w:hAnsiTheme="majorHAnsi"/>
                <w:b/>
                <w:sz w:val="20"/>
                <w:szCs w:val="20"/>
              </w:rPr>
              <w:t xml:space="preserve">Valabilitatea Serviciului </w:t>
            </w:r>
          </w:p>
          <w:p w:rsidR="00AF4BE8" w:rsidRPr="00480683" w:rsidRDefault="00AF4BE8" w:rsidP="00C87DA9">
            <w:pPr>
              <w:rPr>
                <w:rFonts w:asciiTheme="majorHAnsi" w:hAnsiTheme="majorHAnsi"/>
                <w:sz w:val="20"/>
                <w:szCs w:val="20"/>
              </w:rPr>
            </w:pPr>
            <w:r w:rsidRPr="00480683">
              <w:rPr>
                <w:rFonts w:asciiTheme="majorHAnsi" w:hAnsiTheme="majorHAnsi"/>
                <w:sz w:val="20"/>
                <w:szCs w:val="20"/>
              </w:rPr>
              <w:t xml:space="preserve">Disponibilitatea de a presta Serviciul scade sub standardele specificate </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w:t>
            </w: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4.</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b/>
                <w:sz w:val="20"/>
                <w:szCs w:val="20"/>
              </w:rPr>
            </w:pPr>
            <w:r w:rsidRPr="00480683">
              <w:rPr>
                <w:rFonts w:asciiTheme="majorHAnsi" w:hAnsiTheme="majorHAnsi"/>
                <w:b/>
                <w:sz w:val="20"/>
                <w:szCs w:val="20"/>
              </w:rPr>
              <w:t>Performanțe în prestarea Serviciul</w:t>
            </w:r>
          </w:p>
          <w:p w:rsidR="00AF4BE8" w:rsidRPr="00480683" w:rsidRDefault="00AF4BE8" w:rsidP="00C87DA9">
            <w:pPr>
              <w:rPr>
                <w:rFonts w:asciiTheme="majorHAnsi" w:hAnsiTheme="majorHAnsi"/>
                <w:sz w:val="20"/>
                <w:szCs w:val="20"/>
              </w:rPr>
            </w:pPr>
            <w:r w:rsidRPr="00480683">
              <w:rPr>
                <w:rFonts w:asciiTheme="majorHAnsi" w:hAnsiTheme="majorHAnsi"/>
                <w:sz w:val="20"/>
                <w:szCs w:val="20"/>
              </w:rPr>
              <w:t xml:space="preserve">Frecvență și calitatea Serviciului prestat scade sub standardele cerute </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w:t>
            </w: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5.</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b/>
                <w:sz w:val="20"/>
                <w:szCs w:val="20"/>
              </w:rPr>
            </w:pPr>
            <w:r w:rsidRPr="00480683">
              <w:rPr>
                <w:rFonts w:asciiTheme="majorHAnsi" w:hAnsiTheme="majorHAnsi"/>
                <w:b/>
                <w:sz w:val="20"/>
                <w:szCs w:val="20"/>
              </w:rPr>
              <w:t>Estimarea Erorilor</w:t>
            </w:r>
          </w:p>
          <w:p w:rsidR="00AF4BE8" w:rsidRPr="00480683" w:rsidRDefault="00AF4BE8" w:rsidP="00C87DA9">
            <w:pPr>
              <w:rPr>
                <w:rFonts w:asciiTheme="majorHAnsi" w:hAnsiTheme="majorHAnsi"/>
                <w:sz w:val="20"/>
                <w:szCs w:val="20"/>
              </w:rPr>
            </w:pPr>
            <w:r w:rsidRPr="00480683">
              <w:rPr>
                <w:rFonts w:asciiTheme="majorHAnsi" w:hAnsiTheme="majorHAnsi"/>
                <w:sz w:val="20"/>
                <w:szCs w:val="20"/>
              </w:rPr>
              <w:t xml:space="preserve">Costurile adiționale ale Serviciului sunt identificate și atribuibile estimării incorecte a costurilor de către Delegat. </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w:t>
            </w: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6.</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b/>
                <w:sz w:val="20"/>
                <w:szCs w:val="20"/>
              </w:rPr>
            </w:pPr>
            <w:r w:rsidRPr="00480683">
              <w:rPr>
                <w:rFonts w:asciiTheme="majorHAnsi" w:hAnsiTheme="majorHAnsi"/>
                <w:b/>
                <w:sz w:val="20"/>
                <w:szCs w:val="20"/>
              </w:rPr>
              <w:t xml:space="preserve">Materiale și Echipamente </w:t>
            </w:r>
          </w:p>
          <w:p w:rsidR="00AF4BE8" w:rsidRPr="00480683" w:rsidRDefault="00AF4BE8" w:rsidP="00C87DA9">
            <w:pPr>
              <w:rPr>
                <w:rFonts w:asciiTheme="majorHAnsi" w:hAnsiTheme="majorHAnsi"/>
                <w:sz w:val="20"/>
                <w:szCs w:val="20"/>
              </w:rPr>
            </w:pPr>
            <w:r w:rsidRPr="00480683">
              <w:rPr>
                <w:rFonts w:asciiTheme="majorHAnsi" w:hAnsiTheme="majorHAnsi"/>
                <w:sz w:val="20"/>
                <w:szCs w:val="20"/>
              </w:rPr>
              <w:t>Performanțele echipamentelor principale și/sau ale materialelor duc la costuri de întreținere mai mari decât cele prevăzute</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w:t>
            </w: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7.</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b/>
                <w:sz w:val="20"/>
                <w:szCs w:val="20"/>
              </w:rPr>
            </w:pPr>
            <w:r w:rsidRPr="00480683">
              <w:rPr>
                <w:rFonts w:asciiTheme="majorHAnsi" w:hAnsiTheme="majorHAnsi"/>
                <w:b/>
                <w:sz w:val="20"/>
                <w:szCs w:val="20"/>
              </w:rPr>
              <w:t xml:space="preserve">Lipsa Personalului </w:t>
            </w:r>
          </w:p>
          <w:p w:rsidR="00AF4BE8" w:rsidRPr="00480683" w:rsidRDefault="00AF4BE8" w:rsidP="00C87DA9">
            <w:pPr>
              <w:rPr>
                <w:rFonts w:asciiTheme="majorHAnsi" w:hAnsiTheme="majorHAnsi"/>
                <w:sz w:val="20"/>
                <w:szCs w:val="20"/>
              </w:rPr>
            </w:pPr>
            <w:r w:rsidRPr="00480683">
              <w:rPr>
                <w:rFonts w:asciiTheme="majorHAnsi" w:hAnsiTheme="majorHAnsi"/>
                <w:sz w:val="20"/>
                <w:szCs w:val="20"/>
              </w:rPr>
              <w:t xml:space="preserve">Lipsa unui personal calificat corespunzător duce la  scăderea performanțelor și disponibilității Serviciului. </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w:t>
            </w: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lastRenderedPageBreak/>
              <w:t>8.</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b/>
                <w:sz w:val="20"/>
                <w:szCs w:val="20"/>
              </w:rPr>
            </w:pPr>
            <w:r w:rsidRPr="00480683">
              <w:rPr>
                <w:rFonts w:asciiTheme="majorHAnsi" w:hAnsiTheme="majorHAnsi"/>
                <w:b/>
                <w:sz w:val="20"/>
                <w:szCs w:val="20"/>
              </w:rPr>
              <w:t>Instruirea Personalului</w:t>
            </w:r>
          </w:p>
          <w:p w:rsidR="00AF4BE8" w:rsidRPr="00480683" w:rsidRDefault="00AF4BE8" w:rsidP="00C87DA9">
            <w:pPr>
              <w:rPr>
                <w:rFonts w:asciiTheme="majorHAnsi" w:hAnsiTheme="majorHAnsi"/>
                <w:sz w:val="20"/>
                <w:szCs w:val="20"/>
              </w:rPr>
            </w:pPr>
            <w:r w:rsidRPr="00480683">
              <w:rPr>
                <w:rFonts w:asciiTheme="majorHAnsi" w:hAnsiTheme="majorHAnsi"/>
                <w:sz w:val="20"/>
                <w:szCs w:val="20"/>
              </w:rPr>
              <w:t xml:space="preserve">Lipsa unui personal instruit corespunzător duce la o scădere a performanțelor și disponibilității Serviciului </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w:t>
            </w: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9.</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b/>
                <w:sz w:val="20"/>
                <w:szCs w:val="20"/>
              </w:rPr>
            </w:pPr>
            <w:r w:rsidRPr="00480683">
              <w:rPr>
                <w:rFonts w:asciiTheme="majorHAnsi" w:hAnsiTheme="majorHAnsi"/>
                <w:b/>
                <w:sz w:val="20"/>
                <w:szCs w:val="20"/>
              </w:rPr>
              <w:t>Durata de viață rămasă pentru echipamente</w:t>
            </w:r>
          </w:p>
          <w:p w:rsidR="00AF4BE8" w:rsidRPr="00480683" w:rsidRDefault="00AF4BE8" w:rsidP="00C87DA9">
            <w:pPr>
              <w:rPr>
                <w:rFonts w:asciiTheme="majorHAnsi" w:hAnsiTheme="majorHAnsi"/>
                <w:sz w:val="20"/>
                <w:szCs w:val="20"/>
              </w:rPr>
            </w:pPr>
            <w:r w:rsidRPr="00480683">
              <w:rPr>
                <w:rFonts w:asciiTheme="majorHAnsi" w:hAnsiTheme="majorHAnsi"/>
                <w:sz w:val="20"/>
                <w:szCs w:val="20"/>
              </w:rPr>
              <w:t>Aprecierea incorectă a duratei de viață rămasă a echipamentelor uzate.</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w:t>
            </w: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10.</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b/>
                <w:sz w:val="20"/>
                <w:szCs w:val="20"/>
              </w:rPr>
            </w:pPr>
            <w:r w:rsidRPr="00480683">
              <w:rPr>
                <w:rFonts w:asciiTheme="majorHAnsi" w:hAnsiTheme="majorHAnsi"/>
                <w:b/>
                <w:sz w:val="20"/>
                <w:szCs w:val="20"/>
              </w:rPr>
              <w:t>Variații</w:t>
            </w:r>
          </w:p>
          <w:p w:rsidR="00AF4BE8" w:rsidRPr="00480683" w:rsidRDefault="00AF4BE8" w:rsidP="00C87DA9">
            <w:pPr>
              <w:rPr>
                <w:rFonts w:asciiTheme="majorHAnsi" w:hAnsiTheme="majorHAnsi"/>
                <w:sz w:val="20"/>
                <w:szCs w:val="20"/>
              </w:rPr>
            </w:pPr>
            <w:r w:rsidRPr="00480683">
              <w:rPr>
                <w:rFonts w:asciiTheme="majorHAnsi" w:hAnsiTheme="majorHAnsi"/>
                <w:sz w:val="20"/>
                <w:szCs w:val="20"/>
              </w:rPr>
              <w:t>Întârzieri și costuri suplimentare rezultate din schimbări în:</w:t>
            </w:r>
          </w:p>
          <w:p w:rsidR="00AF4BE8" w:rsidRPr="00480683" w:rsidRDefault="00AF4BE8" w:rsidP="00C87DA9">
            <w:pPr>
              <w:rPr>
                <w:rFonts w:asciiTheme="majorHAnsi" w:hAnsiTheme="majorHAnsi"/>
                <w:sz w:val="20"/>
                <w:szCs w:val="20"/>
              </w:rPr>
            </w:pPr>
            <w:r w:rsidRPr="00480683">
              <w:rPr>
                <w:rFonts w:asciiTheme="majorHAnsi" w:hAnsiTheme="majorHAnsi"/>
                <w:sz w:val="20"/>
                <w:szCs w:val="20"/>
              </w:rPr>
              <w:t>- cerințele Delegatarului</w:t>
            </w:r>
          </w:p>
          <w:p w:rsidR="00AF4BE8" w:rsidRPr="00480683" w:rsidRDefault="00AF4BE8" w:rsidP="00C87DA9">
            <w:pPr>
              <w:rPr>
                <w:rFonts w:asciiTheme="majorHAnsi" w:hAnsiTheme="majorHAnsi"/>
                <w:sz w:val="20"/>
                <w:szCs w:val="20"/>
              </w:rPr>
            </w:pPr>
            <w:r w:rsidRPr="00480683">
              <w:rPr>
                <w:rFonts w:asciiTheme="majorHAnsi" w:hAnsiTheme="majorHAnsi"/>
                <w:sz w:val="20"/>
                <w:szCs w:val="20"/>
              </w:rPr>
              <w:t>- cerințe din acte normative</w:t>
            </w:r>
          </w:p>
          <w:p w:rsidR="00AF4BE8" w:rsidRPr="00480683" w:rsidRDefault="00AF4BE8" w:rsidP="00C87DA9">
            <w:pPr>
              <w:rPr>
                <w:rFonts w:asciiTheme="majorHAnsi" w:hAnsiTheme="majorHAnsi"/>
                <w:sz w:val="20"/>
                <w:szCs w:val="20"/>
              </w:rPr>
            </w:pPr>
            <w:r w:rsidRPr="00480683">
              <w:rPr>
                <w:rFonts w:asciiTheme="majorHAnsi" w:hAnsiTheme="majorHAnsi"/>
                <w:sz w:val="20"/>
                <w:szCs w:val="20"/>
              </w:rPr>
              <w:t xml:space="preserve">- standardele privind protecția mediului </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w:t>
            </w: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11.</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b/>
                <w:sz w:val="20"/>
                <w:szCs w:val="20"/>
              </w:rPr>
            </w:pPr>
            <w:r w:rsidRPr="00480683">
              <w:rPr>
                <w:rFonts w:asciiTheme="majorHAnsi" w:hAnsiTheme="majorHAnsi"/>
                <w:b/>
                <w:sz w:val="20"/>
                <w:szCs w:val="20"/>
              </w:rPr>
              <w:t xml:space="preserve">Performanțe de Mediu </w:t>
            </w:r>
          </w:p>
          <w:p w:rsidR="00AF4BE8" w:rsidRPr="00480683" w:rsidRDefault="00AF4BE8" w:rsidP="00C87DA9">
            <w:pPr>
              <w:rPr>
                <w:rFonts w:asciiTheme="majorHAnsi" w:hAnsiTheme="majorHAnsi"/>
                <w:sz w:val="20"/>
                <w:szCs w:val="20"/>
              </w:rPr>
            </w:pPr>
            <w:r w:rsidRPr="00480683">
              <w:rPr>
                <w:rFonts w:asciiTheme="majorHAnsi" w:hAnsiTheme="majorHAnsi"/>
                <w:sz w:val="20"/>
                <w:szCs w:val="20"/>
              </w:rPr>
              <w:t xml:space="preserve">Întârzieri și costuri suplimentare rezultate din neîndeplinirea prevederilor autorizației de mediu </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w:t>
            </w: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12.</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b/>
                <w:sz w:val="20"/>
                <w:szCs w:val="20"/>
              </w:rPr>
            </w:pPr>
            <w:r w:rsidRPr="00480683">
              <w:rPr>
                <w:rFonts w:asciiTheme="majorHAnsi" w:hAnsiTheme="majorHAnsi"/>
                <w:b/>
                <w:sz w:val="20"/>
                <w:szCs w:val="20"/>
              </w:rPr>
              <w:t xml:space="preserve">Plângeri ale unor terți </w:t>
            </w:r>
          </w:p>
          <w:p w:rsidR="00AF4BE8" w:rsidRPr="00480683" w:rsidRDefault="00AF4BE8" w:rsidP="00C87DA9">
            <w:pPr>
              <w:rPr>
                <w:rFonts w:asciiTheme="majorHAnsi" w:hAnsiTheme="majorHAnsi"/>
                <w:sz w:val="20"/>
                <w:szCs w:val="20"/>
              </w:rPr>
            </w:pPr>
            <w:r w:rsidRPr="00480683">
              <w:rPr>
                <w:rFonts w:asciiTheme="majorHAnsi" w:hAnsiTheme="majorHAnsi"/>
                <w:sz w:val="20"/>
                <w:szCs w:val="20"/>
              </w:rPr>
              <w:t xml:space="preserve">Costurile suplimentare generate de plângerile unei terțe părți, rezultând din nerespectarea standardelor specificate în Contractul de delegare, Contractele de servicii și/sau reglementările în domeniul protecției  mediului </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w:t>
            </w: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13.</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b/>
                <w:sz w:val="20"/>
                <w:szCs w:val="20"/>
              </w:rPr>
            </w:pPr>
            <w:r w:rsidRPr="00480683">
              <w:rPr>
                <w:rFonts w:asciiTheme="majorHAnsi" w:hAnsiTheme="majorHAnsi"/>
                <w:b/>
                <w:sz w:val="20"/>
                <w:szCs w:val="20"/>
              </w:rPr>
              <w:t xml:space="preserve">Controlul Costului </w:t>
            </w:r>
          </w:p>
          <w:p w:rsidR="00AF4BE8" w:rsidRPr="00480683" w:rsidRDefault="00AF4BE8" w:rsidP="00C87DA9">
            <w:pPr>
              <w:rPr>
                <w:rFonts w:asciiTheme="majorHAnsi" w:hAnsiTheme="majorHAnsi"/>
                <w:sz w:val="20"/>
                <w:szCs w:val="20"/>
              </w:rPr>
            </w:pPr>
            <w:r w:rsidRPr="00480683">
              <w:rPr>
                <w:rFonts w:asciiTheme="majorHAnsi" w:hAnsiTheme="majorHAnsi"/>
                <w:sz w:val="20"/>
                <w:szCs w:val="20"/>
              </w:rPr>
              <w:t xml:space="preserve">Un control inadecvat al costurilor duce la nevoia de resurse suplimentare </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w:t>
            </w: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14.</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b/>
                <w:sz w:val="20"/>
                <w:szCs w:val="20"/>
              </w:rPr>
            </w:pPr>
            <w:r w:rsidRPr="00480683">
              <w:rPr>
                <w:rFonts w:asciiTheme="majorHAnsi" w:hAnsiTheme="majorHAnsi"/>
                <w:b/>
                <w:sz w:val="20"/>
                <w:szCs w:val="20"/>
              </w:rPr>
              <w:t xml:space="preserve">Întreținerea </w:t>
            </w:r>
          </w:p>
          <w:p w:rsidR="00AF4BE8" w:rsidRPr="00480683" w:rsidRDefault="00AF4BE8" w:rsidP="00C87DA9">
            <w:pPr>
              <w:rPr>
                <w:rFonts w:asciiTheme="majorHAnsi" w:hAnsiTheme="majorHAnsi"/>
                <w:sz w:val="20"/>
                <w:szCs w:val="20"/>
              </w:rPr>
            </w:pPr>
            <w:r w:rsidRPr="00480683">
              <w:rPr>
                <w:rFonts w:asciiTheme="majorHAnsi" w:hAnsiTheme="majorHAnsi"/>
                <w:sz w:val="20"/>
                <w:szCs w:val="20"/>
              </w:rPr>
              <w:t>Costuri suplimentare de întreținere rezultând din estimarea eronată, abuzuri în utilizare sau ciclul redus de viață generat de proceduri necorespunzătoare de întreținere</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w:t>
            </w: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15.</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b/>
                <w:sz w:val="20"/>
                <w:szCs w:val="20"/>
              </w:rPr>
            </w:pPr>
            <w:r w:rsidRPr="00480683">
              <w:rPr>
                <w:rFonts w:asciiTheme="majorHAnsi" w:hAnsiTheme="majorHAnsi"/>
                <w:b/>
                <w:sz w:val="20"/>
                <w:szCs w:val="20"/>
              </w:rPr>
              <w:t xml:space="preserve">Deficiențe de Infrastructură </w:t>
            </w:r>
          </w:p>
          <w:p w:rsidR="00AF4BE8" w:rsidRPr="00480683" w:rsidRDefault="00AF4BE8" w:rsidP="00C87DA9">
            <w:pPr>
              <w:rPr>
                <w:rFonts w:asciiTheme="majorHAnsi" w:hAnsiTheme="majorHAnsi"/>
                <w:sz w:val="20"/>
                <w:szCs w:val="20"/>
              </w:rPr>
            </w:pPr>
            <w:r w:rsidRPr="00480683">
              <w:rPr>
                <w:rFonts w:asciiTheme="majorHAnsi" w:hAnsiTheme="majorHAnsi"/>
                <w:sz w:val="20"/>
                <w:szCs w:val="20"/>
              </w:rPr>
              <w:t xml:space="preserve">Deficiențe în proiectarea infrastructurii sau calitatea construcției, conducând la costuri de întreținere și reparare mai ridicate decât cele anticipate </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w:t>
            </w: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16.</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b/>
                <w:sz w:val="20"/>
                <w:szCs w:val="20"/>
              </w:rPr>
            </w:pPr>
            <w:r w:rsidRPr="00480683">
              <w:rPr>
                <w:rFonts w:asciiTheme="majorHAnsi" w:hAnsiTheme="majorHAnsi"/>
                <w:b/>
                <w:sz w:val="20"/>
                <w:szCs w:val="20"/>
              </w:rPr>
              <w:t>Defecțiune a Infrastructurii (asigurabilă)</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w:t>
            </w: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lastRenderedPageBreak/>
              <w:t>17.</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b/>
                <w:sz w:val="20"/>
                <w:szCs w:val="20"/>
              </w:rPr>
            </w:pPr>
            <w:r w:rsidRPr="00480683">
              <w:rPr>
                <w:rFonts w:asciiTheme="majorHAnsi" w:hAnsiTheme="majorHAnsi"/>
                <w:b/>
                <w:sz w:val="20"/>
                <w:szCs w:val="20"/>
              </w:rPr>
              <w:t>Defecțiune a Infrastructurii (neasigurabilă)</w:t>
            </w:r>
          </w:p>
          <w:p w:rsidR="00AF4BE8" w:rsidRPr="00480683" w:rsidRDefault="00AF4BE8" w:rsidP="00C87DA9">
            <w:pPr>
              <w:rPr>
                <w:rFonts w:asciiTheme="majorHAnsi" w:hAnsiTheme="majorHAnsi"/>
                <w:sz w:val="20"/>
                <w:szCs w:val="20"/>
              </w:rPr>
            </w:pPr>
            <w:r w:rsidRPr="00480683">
              <w:rPr>
                <w:rFonts w:asciiTheme="majorHAnsi" w:hAnsiTheme="majorHAnsi"/>
                <w:sz w:val="20"/>
                <w:szCs w:val="20"/>
              </w:rPr>
              <w:t>Defecțiuni ale infrastructurii sau distrugeri apărute  dintr-un eveniment neasigurabil sau ca urmare a revoltei publice</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w:t>
            </w: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18.</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b/>
                <w:sz w:val="20"/>
                <w:szCs w:val="20"/>
              </w:rPr>
            </w:pPr>
            <w:r w:rsidRPr="00480683">
              <w:rPr>
                <w:rFonts w:asciiTheme="majorHAnsi" w:hAnsiTheme="majorHAnsi"/>
                <w:b/>
                <w:sz w:val="20"/>
                <w:szCs w:val="20"/>
              </w:rPr>
              <w:t>Inflație</w:t>
            </w:r>
          </w:p>
          <w:p w:rsidR="00AF4BE8" w:rsidRPr="00480683" w:rsidRDefault="00AF4BE8" w:rsidP="00C87DA9">
            <w:pPr>
              <w:rPr>
                <w:rFonts w:asciiTheme="majorHAnsi" w:hAnsiTheme="majorHAnsi"/>
                <w:sz w:val="20"/>
                <w:szCs w:val="20"/>
              </w:rPr>
            </w:pPr>
            <w:r w:rsidRPr="00480683">
              <w:rPr>
                <w:rFonts w:asciiTheme="majorHAnsi" w:hAnsiTheme="majorHAnsi"/>
                <w:sz w:val="20"/>
                <w:szCs w:val="20"/>
              </w:rPr>
              <w:t>Costurile de operare cresc mai mult decât se preconiza sau este permis în aranjamentele contractuale de indexare a prețurilor</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w:t>
            </w: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19.</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b/>
                <w:sz w:val="20"/>
                <w:szCs w:val="20"/>
              </w:rPr>
            </w:pPr>
            <w:r w:rsidRPr="00480683">
              <w:rPr>
                <w:rFonts w:asciiTheme="majorHAnsi" w:hAnsiTheme="majorHAnsi"/>
                <w:b/>
                <w:sz w:val="20"/>
                <w:szCs w:val="20"/>
              </w:rPr>
              <w:t xml:space="preserve">Performanțele Sub-Contractanților </w:t>
            </w:r>
          </w:p>
          <w:p w:rsidR="00AF4BE8" w:rsidRPr="00480683" w:rsidRDefault="00AF4BE8" w:rsidP="00C87DA9">
            <w:pPr>
              <w:rPr>
                <w:rFonts w:asciiTheme="majorHAnsi" w:hAnsiTheme="majorHAnsi"/>
                <w:sz w:val="20"/>
                <w:szCs w:val="20"/>
              </w:rPr>
            </w:pPr>
            <w:r w:rsidRPr="00480683">
              <w:rPr>
                <w:rFonts w:asciiTheme="majorHAnsi" w:hAnsiTheme="majorHAnsi"/>
                <w:sz w:val="20"/>
                <w:szCs w:val="20"/>
              </w:rPr>
              <w:t>Lipsa disponibilității și nerespectarea standardelor de performanță ca rezultat al activității sub-contractanților:</w:t>
            </w:r>
          </w:p>
          <w:p w:rsidR="00AF4BE8" w:rsidRPr="00480683" w:rsidRDefault="00AF4BE8" w:rsidP="00C87DA9">
            <w:pPr>
              <w:rPr>
                <w:rFonts w:asciiTheme="majorHAnsi" w:hAnsiTheme="majorHAnsi"/>
                <w:sz w:val="20"/>
                <w:szCs w:val="20"/>
              </w:rPr>
            </w:pPr>
            <w:r w:rsidRPr="00480683">
              <w:rPr>
                <w:rFonts w:asciiTheme="majorHAnsi" w:hAnsiTheme="majorHAnsi"/>
                <w:sz w:val="20"/>
                <w:szCs w:val="20"/>
              </w:rPr>
              <w:t>- Insolvabilitate sau dizolvare</w:t>
            </w:r>
          </w:p>
          <w:p w:rsidR="00AF4BE8" w:rsidRPr="00480683" w:rsidRDefault="00AF4BE8" w:rsidP="00C87DA9">
            <w:pPr>
              <w:rPr>
                <w:rFonts w:asciiTheme="majorHAnsi" w:hAnsiTheme="majorHAnsi"/>
                <w:sz w:val="20"/>
                <w:szCs w:val="20"/>
              </w:rPr>
            </w:pPr>
            <w:r w:rsidRPr="00480683">
              <w:rPr>
                <w:rFonts w:asciiTheme="majorHAnsi" w:hAnsiTheme="majorHAnsi"/>
                <w:sz w:val="20"/>
                <w:szCs w:val="20"/>
              </w:rPr>
              <w:t>- Neexecutare</w:t>
            </w:r>
          </w:p>
          <w:p w:rsidR="00AF4BE8" w:rsidRPr="00480683" w:rsidRDefault="00AF4BE8" w:rsidP="00C87DA9">
            <w:pPr>
              <w:rPr>
                <w:rFonts w:asciiTheme="majorHAnsi" w:hAnsiTheme="majorHAnsi"/>
                <w:sz w:val="20"/>
                <w:szCs w:val="20"/>
              </w:rPr>
            </w:pPr>
            <w:r w:rsidRPr="00480683">
              <w:rPr>
                <w:rFonts w:asciiTheme="majorHAnsi" w:hAnsiTheme="majorHAnsi"/>
                <w:sz w:val="20"/>
                <w:szCs w:val="20"/>
              </w:rPr>
              <w:t xml:space="preserve">- Neîndeplinirea standardelor de calitate </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w:t>
            </w: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b/>
                <w:sz w:val="20"/>
                <w:szCs w:val="20"/>
              </w:rPr>
            </w:pP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b/>
                <w:i/>
                <w:sz w:val="20"/>
                <w:szCs w:val="20"/>
              </w:rPr>
            </w:pPr>
            <w:r w:rsidRPr="00480683">
              <w:rPr>
                <w:rFonts w:asciiTheme="majorHAnsi" w:hAnsiTheme="majorHAnsi"/>
                <w:b/>
                <w:i/>
                <w:sz w:val="20"/>
                <w:szCs w:val="20"/>
              </w:rPr>
              <w:t>Riscuri Financiare :</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20.</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b/>
                <w:sz w:val="20"/>
                <w:szCs w:val="20"/>
              </w:rPr>
            </w:pPr>
            <w:r w:rsidRPr="00480683">
              <w:rPr>
                <w:rFonts w:asciiTheme="majorHAnsi" w:hAnsiTheme="majorHAnsi"/>
                <w:b/>
                <w:sz w:val="20"/>
                <w:szCs w:val="20"/>
              </w:rPr>
              <w:t>Sustenabilitate</w:t>
            </w:r>
          </w:p>
          <w:p w:rsidR="00AF4BE8" w:rsidRPr="00480683" w:rsidRDefault="00AF4BE8" w:rsidP="00C87DA9">
            <w:pPr>
              <w:rPr>
                <w:rFonts w:asciiTheme="majorHAnsi" w:hAnsiTheme="majorHAnsi"/>
                <w:sz w:val="20"/>
                <w:szCs w:val="20"/>
              </w:rPr>
            </w:pPr>
            <w:r w:rsidRPr="00480683">
              <w:rPr>
                <w:rFonts w:asciiTheme="majorHAnsi" w:hAnsiTheme="majorHAnsi"/>
                <w:sz w:val="20"/>
                <w:szCs w:val="20"/>
              </w:rPr>
              <w:t>Câștigurile obținute din prestarea Serviciului sunt insuficiente pentru a acoperi toate plățile datorate de către Delegat conform Contractului</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w:t>
            </w: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21.</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b/>
                <w:sz w:val="20"/>
                <w:szCs w:val="20"/>
              </w:rPr>
            </w:pPr>
            <w:r w:rsidRPr="00480683">
              <w:rPr>
                <w:rFonts w:asciiTheme="majorHAnsi" w:hAnsiTheme="majorHAnsi"/>
                <w:b/>
                <w:sz w:val="20"/>
                <w:szCs w:val="20"/>
              </w:rPr>
              <w:t>Dobânzi Bancare ulterioare atribuirii Contractului</w:t>
            </w:r>
          </w:p>
          <w:p w:rsidR="00AF4BE8" w:rsidRPr="00480683" w:rsidRDefault="00AF4BE8" w:rsidP="00C87DA9">
            <w:pPr>
              <w:rPr>
                <w:rFonts w:asciiTheme="majorHAnsi" w:hAnsiTheme="majorHAnsi"/>
                <w:sz w:val="20"/>
                <w:szCs w:val="20"/>
              </w:rPr>
            </w:pPr>
            <w:r w:rsidRPr="00480683">
              <w:rPr>
                <w:rFonts w:asciiTheme="majorHAnsi" w:hAnsiTheme="majorHAnsi"/>
                <w:sz w:val="20"/>
                <w:szCs w:val="20"/>
              </w:rPr>
              <w:t>Ulterior atribuirii Contractului, dobânzile bancare sau orice alt cost financiar cresc mai mult decât a anticipat Delegatul în momentul depunerii ofertei</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w:t>
            </w: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22.</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b/>
                <w:sz w:val="20"/>
                <w:szCs w:val="20"/>
              </w:rPr>
            </w:pPr>
            <w:r w:rsidRPr="00480683">
              <w:rPr>
                <w:rFonts w:asciiTheme="majorHAnsi" w:hAnsiTheme="majorHAnsi"/>
                <w:b/>
                <w:sz w:val="20"/>
                <w:szCs w:val="20"/>
              </w:rPr>
              <w:t xml:space="preserve">Aprecierea Tarifelor </w:t>
            </w:r>
          </w:p>
          <w:p w:rsidR="00AF4BE8" w:rsidRPr="00480683" w:rsidRDefault="00AF4BE8" w:rsidP="00C87DA9">
            <w:pPr>
              <w:rPr>
                <w:rFonts w:asciiTheme="majorHAnsi" w:hAnsiTheme="majorHAnsi"/>
                <w:sz w:val="20"/>
                <w:szCs w:val="20"/>
              </w:rPr>
            </w:pPr>
            <w:r w:rsidRPr="00480683">
              <w:rPr>
                <w:rFonts w:asciiTheme="majorHAnsi" w:hAnsiTheme="majorHAnsi"/>
                <w:sz w:val="20"/>
                <w:szCs w:val="20"/>
              </w:rPr>
              <w:t>Costuri suportate de Delegat din estimarea eronată a plafoanelor tarifare</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w:t>
            </w: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23.</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b/>
                <w:sz w:val="20"/>
                <w:szCs w:val="20"/>
              </w:rPr>
            </w:pPr>
            <w:r w:rsidRPr="00480683">
              <w:rPr>
                <w:rFonts w:asciiTheme="majorHAnsi" w:hAnsiTheme="majorHAnsi"/>
                <w:b/>
                <w:sz w:val="20"/>
                <w:szCs w:val="20"/>
              </w:rPr>
              <w:t xml:space="preserve">Schimbări în sistemul de finanțare </w:t>
            </w:r>
          </w:p>
          <w:p w:rsidR="00AF4BE8" w:rsidRPr="00480683" w:rsidRDefault="00AF4BE8" w:rsidP="00C87DA9">
            <w:pPr>
              <w:rPr>
                <w:rFonts w:asciiTheme="majorHAnsi" w:hAnsiTheme="majorHAnsi"/>
                <w:sz w:val="20"/>
                <w:szCs w:val="20"/>
              </w:rPr>
            </w:pPr>
            <w:r w:rsidRPr="00480683">
              <w:rPr>
                <w:rFonts w:asciiTheme="majorHAnsi" w:hAnsiTheme="majorHAnsi"/>
                <w:sz w:val="20"/>
                <w:szCs w:val="20"/>
              </w:rPr>
              <w:t xml:space="preserve">Costuri suportate de Delegat ca urmare a unor schimbări în sistemul de taxare </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w:t>
            </w: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24.</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b/>
                <w:sz w:val="20"/>
                <w:szCs w:val="20"/>
              </w:rPr>
            </w:pPr>
            <w:r w:rsidRPr="00480683">
              <w:rPr>
                <w:rFonts w:asciiTheme="majorHAnsi" w:hAnsiTheme="majorHAnsi"/>
                <w:b/>
                <w:sz w:val="20"/>
                <w:szCs w:val="20"/>
              </w:rPr>
              <w:t>Taxa pe Valoarea Adăugată</w:t>
            </w:r>
          </w:p>
          <w:p w:rsidR="00AF4BE8" w:rsidRPr="00480683" w:rsidRDefault="00AF4BE8" w:rsidP="00C87DA9">
            <w:pPr>
              <w:rPr>
                <w:rFonts w:asciiTheme="majorHAnsi" w:hAnsiTheme="majorHAnsi"/>
                <w:sz w:val="20"/>
                <w:szCs w:val="20"/>
              </w:rPr>
            </w:pPr>
            <w:r w:rsidRPr="00480683">
              <w:rPr>
                <w:rFonts w:asciiTheme="majorHAnsi" w:hAnsiTheme="majorHAnsi"/>
                <w:sz w:val="20"/>
                <w:szCs w:val="20"/>
              </w:rPr>
              <w:t xml:space="preserve">Schimbări în statutul serviciului din punctul de vedere al TVA </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w:t>
            </w: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lastRenderedPageBreak/>
              <w:t>25.</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b/>
                <w:sz w:val="20"/>
                <w:szCs w:val="20"/>
              </w:rPr>
            </w:pPr>
            <w:r w:rsidRPr="00480683">
              <w:rPr>
                <w:rFonts w:asciiTheme="majorHAnsi" w:hAnsiTheme="majorHAnsi"/>
                <w:b/>
                <w:sz w:val="20"/>
                <w:szCs w:val="20"/>
              </w:rPr>
              <w:t>Obiectul Asigurării</w:t>
            </w:r>
          </w:p>
          <w:p w:rsidR="00AF4BE8" w:rsidRPr="00480683" w:rsidRDefault="00AF4BE8" w:rsidP="00C87DA9">
            <w:pPr>
              <w:rPr>
                <w:rFonts w:asciiTheme="majorHAnsi" w:hAnsiTheme="majorHAnsi"/>
                <w:sz w:val="20"/>
                <w:szCs w:val="20"/>
              </w:rPr>
            </w:pPr>
            <w:r w:rsidRPr="00480683">
              <w:rPr>
                <w:rFonts w:asciiTheme="majorHAnsi" w:hAnsiTheme="majorHAnsi"/>
                <w:sz w:val="20"/>
                <w:szCs w:val="20"/>
              </w:rPr>
              <w:t xml:space="preserve">Riscuri majore devin neasigurabile în timpul derulării Contractului </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w:t>
            </w: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26.</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b/>
                <w:sz w:val="20"/>
                <w:szCs w:val="20"/>
              </w:rPr>
            </w:pPr>
            <w:r w:rsidRPr="00480683">
              <w:rPr>
                <w:rFonts w:asciiTheme="majorHAnsi" w:hAnsiTheme="majorHAnsi"/>
                <w:b/>
                <w:sz w:val="20"/>
                <w:szCs w:val="20"/>
              </w:rPr>
              <w:t>Costul Asigurării</w:t>
            </w:r>
          </w:p>
          <w:p w:rsidR="00AF4BE8" w:rsidRPr="00480683" w:rsidRDefault="00AF4BE8" w:rsidP="00C87DA9">
            <w:pPr>
              <w:rPr>
                <w:rFonts w:asciiTheme="majorHAnsi" w:hAnsiTheme="majorHAnsi"/>
                <w:sz w:val="20"/>
                <w:szCs w:val="20"/>
              </w:rPr>
            </w:pPr>
            <w:r w:rsidRPr="00480683">
              <w:rPr>
                <w:rFonts w:asciiTheme="majorHAnsi" w:hAnsiTheme="majorHAnsi"/>
                <w:sz w:val="20"/>
                <w:szCs w:val="20"/>
              </w:rPr>
              <w:t>Costul asigurării crește mai rapid decât a preconizat Delegatul.</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w:t>
            </w: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b/>
                <w:sz w:val="20"/>
                <w:szCs w:val="20"/>
              </w:rPr>
            </w:pP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b/>
                <w:i/>
                <w:sz w:val="20"/>
                <w:szCs w:val="20"/>
              </w:rPr>
            </w:pPr>
            <w:r w:rsidRPr="00480683">
              <w:rPr>
                <w:rFonts w:asciiTheme="majorHAnsi" w:hAnsiTheme="majorHAnsi"/>
                <w:b/>
                <w:i/>
                <w:sz w:val="20"/>
                <w:szCs w:val="20"/>
              </w:rPr>
              <w:t>Riscuri Legislative:</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E32A42">
            <w:pPr>
              <w:spacing w:after="0"/>
              <w:rPr>
                <w:rFonts w:asciiTheme="majorHAnsi" w:hAnsiTheme="majorHAnsi"/>
                <w:sz w:val="20"/>
                <w:szCs w:val="20"/>
              </w:rPr>
            </w:pPr>
            <w:r w:rsidRPr="00480683">
              <w:rPr>
                <w:rFonts w:asciiTheme="majorHAnsi" w:hAnsiTheme="majorHAnsi"/>
                <w:sz w:val="20"/>
                <w:szCs w:val="20"/>
              </w:rPr>
              <w:t>27.</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E32A42">
            <w:pPr>
              <w:spacing w:after="0"/>
              <w:rPr>
                <w:rFonts w:asciiTheme="majorHAnsi" w:hAnsiTheme="majorHAnsi"/>
                <w:b/>
                <w:sz w:val="20"/>
                <w:szCs w:val="20"/>
              </w:rPr>
            </w:pPr>
            <w:r w:rsidRPr="00480683">
              <w:rPr>
                <w:rFonts w:asciiTheme="majorHAnsi" w:hAnsiTheme="majorHAnsi"/>
                <w:b/>
                <w:sz w:val="20"/>
                <w:szCs w:val="20"/>
              </w:rPr>
              <w:t xml:space="preserve">Schimbări Specifice În Legislație </w:t>
            </w:r>
          </w:p>
          <w:p w:rsidR="00AF4BE8" w:rsidRPr="00480683" w:rsidRDefault="00AF4BE8" w:rsidP="00E32A42">
            <w:pPr>
              <w:spacing w:after="0"/>
              <w:rPr>
                <w:rFonts w:asciiTheme="majorHAnsi" w:hAnsiTheme="majorHAnsi"/>
                <w:sz w:val="20"/>
                <w:szCs w:val="20"/>
              </w:rPr>
            </w:pPr>
            <w:r w:rsidRPr="00480683">
              <w:rPr>
                <w:rFonts w:asciiTheme="majorHAnsi" w:hAnsiTheme="majorHAnsi"/>
                <w:sz w:val="20"/>
                <w:szCs w:val="20"/>
              </w:rPr>
              <w:t>Schimbări în legislație care se aplică specific numai la:</w:t>
            </w:r>
          </w:p>
          <w:p w:rsidR="00AF4BE8" w:rsidRPr="00480683" w:rsidRDefault="00AF4BE8" w:rsidP="00E32A42">
            <w:pPr>
              <w:spacing w:after="0"/>
              <w:rPr>
                <w:rFonts w:asciiTheme="majorHAnsi" w:hAnsiTheme="majorHAnsi"/>
                <w:sz w:val="20"/>
                <w:szCs w:val="20"/>
              </w:rPr>
            </w:pPr>
            <w:r w:rsidRPr="00480683">
              <w:rPr>
                <w:rFonts w:asciiTheme="majorHAnsi" w:hAnsiTheme="majorHAnsi"/>
                <w:sz w:val="20"/>
                <w:szCs w:val="20"/>
              </w:rPr>
              <w:t>- Acest Contract</w:t>
            </w:r>
          </w:p>
          <w:p w:rsidR="00AF4BE8" w:rsidRPr="00480683" w:rsidRDefault="00AF4BE8" w:rsidP="00E32A42">
            <w:pPr>
              <w:spacing w:after="0"/>
              <w:rPr>
                <w:rFonts w:asciiTheme="majorHAnsi" w:hAnsiTheme="majorHAnsi"/>
                <w:sz w:val="20"/>
                <w:szCs w:val="20"/>
              </w:rPr>
            </w:pPr>
            <w:r w:rsidRPr="00480683">
              <w:rPr>
                <w:rFonts w:asciiTheme="majorHAnsi" w:hAnsiTheme="majorHAnsi"/>
                <w:sz w:val="20"/>
                <w:szCs w:val="20"/>
              </w:rPr>
              <w:t xml:space="preserve">- Delegatul care prestează acest Serviciu </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E32A42">
            <w:pPr>
              <w:spacing w:after="0"/>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E32A42">
            <w:pPr>
              <w:spacing w:after="0"/>
              <w:rPr>
                <w:rFonts w:asciiTheme="majorHAnsi" w:hAnsiTheme="majorHAnsi"/>
                <w:sz w:val="20"/>
                <w:szCs w:val="20"/>
              </w:rPr>
            </w:pPr>
            <w:r w:rsidRPr="00480683">
              <w:rPr>
                <w:rFonts w:asciiTheme="majorHAnsi" w:hAnsiTheme="majorHAnsi"/>
                <w:sz w:val="20"/>
                <w:szCs w:val="20"/>
              </w:rPr>
              <w:t>√</w:t>
            </w: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E32A42">
            <w:pPr>
              <w:spacing w:after="0"/>
              <w:rPr>
                <w:rFonts w:asciiTheme="majorHAnsi" w:hAnsiTheme="majorHAnsi"/>
                <w:sz w:val="20"/>
                <w:szCs w:val="20"/>
              </w:rPr>
            </w:pP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28.</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b/>
                <w:sz w:val="20"/>
                <w:szCs w:val="20"/>
              </w:rPr>
            </w:pPr>
            <w:r w:rsidRPr="00480683">
              <w:rPr>
                <w:rFonts w:asciiTheme="majorHAnsi" w:hAnsiTheme="majorHAnsi"/>
                <w:b/>
                <w:sz w:val="20"/>
                <w:szCs w:val="20"/>
              </w:rPr>
              <w:t>Schimbări Generale în Legislație</w:t>
            </w:r>
          </w:p>
          <w:p w:rsidR="00AF4BE8" w:rsidRPr="00480683" w:rsidRDefault="00AF4BE8" w:rsidP="00C87DA9">
            <w:pPr>
              <w:rPr>
                <w:rFonts w:asciiTheme="majorHAnsi" w:hAnsiTheme="majorHAnsi"/>
                <w:sz w:val="20"/>
                <w:szCs w:val="20"/>
              </w:rPr>
            </w:pPr>
            <w:r w:rsidRPr="00480683">
              <w:rPr>
                <w:rFonts w:asciiTheme="majorHAnsi" w:hAnsiTheme="majorHAnsi"/>
                <w:sz w:val="20"/>
                <w:szCs w:val="20"/>
              </w:rPr>
              <w:t>Schimbări legislative sau în sistemul de reglementări care determină creșterea costurilor de operare sau de cheltuieli de capital</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w:t>
            </w: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29.</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b/>
                <w:sz w:val="20"/>
                <w:szCs w:val="20"/>
              </w:rPr>
            </w:pPr>
            <w:r w:rsidRPr="00480683">
              <w:rPr>
                <w:rFonts w:asciiTheme="majorHAnsi" w:hAnsiTheme="majorHAnsi"/>
                <w:b/>
                <w:sz w:val="20"/>
                <w:szCs w:val="20"/>
              </w:rPr>
              <w:t>Lipsa Delegatului</w:t>
            </w:r>
          </w:p>
          <w:p w:rsidR="00AF4BE8" w:rsidRPr="00480683" w:rsidRDefault="00AF4BE8" w:rsidP="00C87DA9">
            <w:pPr>
              <w:rPr>
                <w:rFonts w:asciiTheme="majorHAnsi" w:hAnsiTheme="majorHAnsi"/>
                <w:sz w:val="20"/>
                <w:szCs w:val="20"/>
              </w:rPr>
            </w:pPr>
            <w:r w:rsidRPr="00480683">
              <w:rPr>
                <w:rFonts w:asciiTheme="majorHAnsi" w:hAnsiTheme="majorHAnsi"/>
                <w:sz w:val="20"/>
                <w:szCs w:val="20"/>
              </w:rPr>
              <w:t xml:space="preserve">Urmările financiare ale oricărei lichidări determinate de desființarea Delegatului </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w:t>
            </w: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30.</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b/>
                <w:sz w:val="20"/>
                <w:szCs w:val="20"/>
              </w:rPr>
            </w:pPr>
            <w:r w:rsidRPr="00480683">
              <w:rPr>
                <w:rFonts w:asciiTheme="majorHAnsi" w:hAnsiTheme="majorHAnsi"/>
                <w:b/>
                <w:sz w:val="20"/>
                <w:szCs w:val="20"/>
              </w:rPr>
              <w:t xml:space="preserve">Forța Majora </w:t>
            </w:r>
          </w:p>
          <w:p w:rsidR="00AF4BE8" w:rsidRPr="00480683" w:rsidRDefault="00AF4BE8" w:rsidP="00C87DA9">
            <w:pPr>
              <w:rPr>
                <w:rFonts w:asciiTheme="majorHAnsi" w:hAnsiTheme="majorHAnsi"/>
                <w:sz w:val="20"/>
                <w:szCs w:val="20"/>
              </w:rPr>
            </w:pPr>
            <w:r w:rsidRPr="00480683">
              <w:rPr>
                <w:rFonts w:asciiTheme="majorHAnsi" w:hAnsiTheme="majorHAnsi"/>
                <w:sz w:val="20"/>
                <w:szCs w:val="20"/>
              </w:rPr>
              <w:t xml:space="preserve">Urmările financiare ale oricărei lichidări determinate de o situație de forță majoră </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w:t>
            </w: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r>
      <w:tr w:rsidR="00AF4BE8" w:rsidRPr="00480683" w:rsidTr="00333944">
        <w:trPr>
          <w:cantSplit/>
          <w:trHeight w:val="20"/>
        </w:trPr>
        <w:tc>
          <w:tcPr>
            <w:tcW w:w="548"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31</w:t>
            </w:r>
          </w:p>
        </w:tc>
        <w:tc>
          <w:tcPr>
            <w:tcW w:w="4877" w:type="dxa"/>
            <w:tcBorders>
              <w:top w:val="single" w:sz="4" w:space="0" w:color="auto"/>
              <w:left w:val="single" w:sz="4" w:space="0" w:color="auto"/>
              <w:bottom w:val="single" w:sz="4" w:space="0" w:color="auto"/>
              <w:right w:val="single" w:sz="4" w:space="0" w:color="auto"/>
            </w:tcBorders>
          </w:tcPr>
          <w:p w:rsidR="00AF4BE8" w:rsidRPr="00480683" w:rsidRDefault="00AF4BE8" w:rsidP="00C87DA9">
            <w:pPr>
              <w:rPr>
                <w:rFonts w:asciiTheme="majorHAnsi" w:hAnsiTheme="majorHAnsi"/>
                <w:b/>
                <w:sz w:val="20"/>
                <w:szCs w:val="20"/>
              </w:rPr>
            </w:pPr>
            <w:r w:rsidRPr="00480683">
              <w:rPr>
                <w:rFonts w:asciiTheme="majorHAnsi" w:hAnsiTheme="majorHAnsi"/>
                <w:b/>
                <w:sz w:val="20"/>
                <w:szCs w:val="20"/>
              </w:rPr>
              <w:t>Schimbări politice</w:t>
            </w:r>
          </w:p>
          <w:p w:rsidR="00AF4BE8" w:rsidRPr="00480683" w:rsidRDefault="00AF4BE8" w:rsidP="00C87DA9">
            <w:pPr>
              <w:rPr>
                <w:rFonts w:asciiTheme="majorHAnsi" w:hAnsiTheme="majorHAnsi"/>
                <w:sz w:val="20"/>
                <w:szCs w:val="20"/>
              </w:rPr>
            </w:pPr>
            <w:r w:rsidRPr="00480683">
              <w:rPr>
                <w:rFonts w:asciiTheme="majorHAnsi" w:hAnsiTheme="majorHAnsi"/>
                <w:sz w:val="20"/>
                <w:szCs w:val="20"/>
              </w:rPr>
              <w:t>Schimbări în structura UAT care ar afecta procesul decizional în cadrul ADI ECOLECT GROUP</w:t>
            </w:r>
          </w:p>
        </w:tc>
        <w:tc>
          <w:tcPr>
            <w:tcW w:w="126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r w:rsidRPr="00480683">
              <w:rPr>
                <w:rFonts w:asciiTheme="majorHAnsi" w:hAnsiTheme="majorHAnsi"/>
                <w:sz w:val="20"/>
                <w:szCs w:val="20"/>
              </w:rPr>
              <w:t>√</w:t>
            </w:r>
          </w:p>
        </w:tc>
        <w:tc>
          <w:tcPr>
            <w:tcW w:w="162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AF4BE8" w:rsidRPr="00480683" w:rsidRDefault="00AF4BE8" w:rsidP="00C87DA9">
            <w:pPr>
              <w:rPr>
                <w:rFonts w:asciiTheme="majorHAnsi" w:hAnsiTheme="majorHAnsi"/>
                <w:sz w:val="20"/>
                <w:szCs w:val="20"/>
              </w:rPr>
            </w:pPr>
          </w:p>
        </w:tc>
      </w:tr>
    </w:tbl>
    <w:p w:rsidR="00A937A9" w:rsidRDefault="00A937A9">
      <w:pPr>
        <w:spacing w:after="0"/>
        <w:jc w:val="left"/>
      </w:pPr>
      <w:r>
        <w:br w:type="page"/>
      </w:r>
    </w:p>
    <w:p w:rsidR="00AB60B4" w:rsidRPr="0079033C" w:rsidRDefault="00AB60B4" w:rsidP="000A7963">
      <w:pPr>
        <w:pStyle w:val="Heading1"/>
        <w:numPr>
          <w:ilvl w:val="0"/>
          <w:numId w:val="110"/>
        </w:numPr>
        <w:pBdr>
          <w:top w:val="single" w:sz="4" w:space="1" w:color="auto"/>
          <w:left w:val="single" w:sz="4" w:space="4" w:color="auto"/>
          <w:bottom w:val="single" w:sz="4" w:space="1" w:color="auto"/>
          <w:right w:val="single" w:sz="4" w:space="4" w:color="auto"/>
        </w:pBdr>
        <w:shd w:val="clear" w:color="auto" w:fill="0070C0"/>
        <w:tabs>
          <w:tab w:val="left" w:pos="180"/>
        </w:tabs>
        <w:ind w:left="2340" w:hanging="2340"/>
        <w:rPr>
          <w:rStyle w:val="BookTitle1"/>
          <w:bCs/>
          <w:color w:val="FFFFFF" w:themeColor="background1"/>
          <w:kern w:val="28"/>
          <w:sz w:val="32"/>
          <w:szCs w:val="32"/>
        </w:rPr>
      </w:pPr>
      <w:bookmarkStart w:id="278" w:name="_Toc285145291"/>
      <w:bookmarkStart w:id="279" w:name="_Toc525648793"/>
      <w:bookmarkEnd w:id="278"/>
      <w:r w:rsidRPr="0079033C">
        <w:rPr>
          <w:rStyle w:val="BookTitle1"/>
          <w:bCs/>
          <w:color w:val="FFFFFF" w:themeColor="background1"/>
          <w:kern w:val="28"/>
          <w:sz w:val="32"/>
          <w:szCs w:val="32"/>
        </w:rPr>
        <w:lastRenderedPageBreak/>
        <w:t xml:space="preserve">PARTEA </w:t>
      </w:r>
      <w:r w:rsidR="00333944">
        <w:rPr>
          <w:rStyle w:val="BookTitle1"/>
          <w:bCs/>
          <w:color w:val="FFFFFF" w:themeColor="background1"/>
          <w:kern w:val="28"/>
          <w:sz w:val="32"/>
          <w:szCs w:val="32"/>
        </w:rPr>
        <w:t>I</w:t>
      </w:r>
      <w:r w:rsidRPr="0079033C">
        <w:rPr>
          <w:rStyle w:val="BookTitle1"/>
          <w:bCs/>
          <w:color w:val="FFFFFF" w:themeColor="background1"/>
          <w:kern w:val="28"/>
          <w:sz w:val="32"/>
          <w:szCs w:val="32"/>
        </w:rPr>
        <w:t xml:space="preserve">V: </w:t>
      </w:r>
      <w:r w:rsidR="00A96F42" w:rsidRPr="0079033C">
        <w:rPr>
          <w:rStyle w:val="BookTitle1"/>
          <w:bCs/>
          <w:color w:val="FFFFFF" w:themeColor="background1"/>
          <w:kern w:val="28"/>
          <w:sz w:val="32"/>
          <w:szCs w:val="32"/>
        </w:rPr>
        <w:t xml:space="preserve">  BAZA MATERIALĂ ȘI </w:t>
      </w:r>
      <w:r w:rsidR="004C2DF2">
        <w:rPr>
          <w:rStyle w:val="BookTitle1"/>
          <w:bCs/>
          <w:color w:val="FFFFFF" w:themeColor="background1"/>
          <w:kern w:val="28"/>
          <w:sz w:val="32"/>
          <w:szCs w:val="32"/>
        </w:rPr>
        <w:t xml:space="preserve">PRESTAREA </w:t>
      </w:r>
      <w:r w:rsidR="00A96F42" w:rsidRPr="0079033C">
        <w:rPr>
          <w:rStyle w:val="BookTitle1"/>
          <w:bCs/>
          <w:color w:val="FFFFFF" w:themeColor="background1"/>
          <w:kern w:val="28"/>
          <w:sz w:val="32"/>
          <w:szCs w:val="32"/>
        </w:rPr>
        <w:t>SERVICIUL</w:t>
      </w:r>
      <w:r w:rsidR="004C2DF2">
        <w:rPr>
          <w:rStyle w:val="BookTitle1"/>
          <w:bCs/>
          <w:color w:val="FFFFFF" w:themeColor="background1"/>
          <w:kern w:val="28"/>
          <w:sz w:val="32"/>
          <w:szCs w:val="32"/>
        </w:rPr>
        <w:t xml:space="preserve">UI </w:t>
      </w:r>
      <w:r w:rsidRPr="0079033C">
        <w:rPr>
          <w:rStyle w:val="BookTitle1"/>
          <w:bCs/>
          <w:color w:val="FFFFFF" w:themeColor="background1"/>
          <w:kern w:val="28"/>
          <w:sz w:val="32"/>
          <w:szCs w:val="32"/>
        </w:rPr>
        <w:t xml:space="preserve">– ZONA </w:t>
      </w:r>
      <w:r w:rsidR="006451DB">
        <w:rPr>
          <w:rStyle w:val="BookTitle1"/>
          <w:bCs/>
          <w:color w:val="FFFFFF" w:themeColor="background1"/>
          <w:kern w:val="28"/>
          <w:sz w:val="32"/>
          <w:szCs w:val="32"/>
        </w:rPr>
        <w:t xml:space="preserve">4 </w:t>
      </w:r>
      <w:r w:rsidR="00F24DDD">
        <w:rPr>
          <w:rStyle w:val="BookTitle1"/>
          <w:bCs/>
          <w:color w:val="FFFFFF" w:themeColor="background1"/>
          <w:kern w:val="28"/>
          <w:sz w:val="32"/>
          <w:szCs w:val="32"/>
        </w:rPr>
        <w:t>BEIUȘ</w:t>
      </w:r>
      <w:bookmarkEnd w:id="279"/>
    </w:p>
    <w:p w:rsidR="00AB60B4" w:rsidRDefault="00AB60B4" w:rsidP="00AB60B4">
      <w:pPr>
        <w:rPr>
          <w:sz w:val="24"/>
          <w:szCs w:val="24"/>
        </w:rPr>
      </w:pPr>
    </w:p>
    <w:p w:rsidR="00AB60B4" w:rsidRPr="00174EFC" w:rsidRDefault="00AB60B4" w:rsidP="00CD1A60">
      <w:pPr>
        <w:pStyle w:val="Heading2"/>
      </w:pPr>
      <w:bookmarkStart w:id="280" w:name="_Toc297878790"/>
      <w:bookmarkStart w:id="281" w:name="_Toc394046232"/>
      <w:bookmarkStart w:id="282" w:name="_Toc394504079"/>
      <w:bookmarkStart w:id="283" w:name="_Toc525648794"/>
      <w:r w:rsidRPr="00174EFC">
        <w:t>Metode de colectare</w:t>
      </w:r>
      <w:bookmarkEnd w:id="283"/>
      <w:r w:rsidRPr="00174EFC">
        <w:t xml:space="preserve"> </w:t>
      </w:r>
      <w:bookmarkEnd w:id="280"/>
      <w:bookmarkEnd w:id="281"/>
      <w:bookmarkEnd w:id="282"/>
    </w:p>
    <w:p w:rsidR="00AB60B4" w:rsidRPr="00174EFC" w:rsidRDefault="00AB60B4" w:rsidP="00AB60B4">
      <w:pPr>
        <w:rPr>
          <w:rFonts w:asciiTheme="majorHAnsi" w:hAnsiTheme="majorHAnsi"/>
          <w:sz w:val="24"/>
          <w:szCs w:val="24"/>
        </w:rPr>
      </w:pPr>
      <w:bookmarkStart w:id="284" w:name="_Toc394504080"/>
    </w:p>
    <w:p w:rsidR="00AB60B4" w:rsidRPr="00174EFC" w:rsidRDefault="00AB60B4" w:rsidP="00AB60B4">
      <w:pPr>
        <w:rPr>
          <w:rFonts w:asciiTheme="majorHAnsi" w:hAnsiTheme="majorHAnsi"/>
          <w:sz w:val="24"/>
          <w:szCs w:val="24"/>
        </w:rPr>
      </w:pPr>
      <w:r w:rsidRPr="00174EFC">
        <w:rPr>
          <w:rFonts w:asciiTheme="majorHAnsi" w:hAnsiTheme="majorHAnsi"/>
          <w:sz w:val="24"/>
          <w:szCs w:val="24"/>
        </w:rPr>
        <w:t>Delegatul va utiliza următoarele metode de colectare în scopul prestării Serviciilor:</w:t>
      </w:r>
      <w:bookmarkEnd w:id="284"/>
    </w:p>
    <w:p w:rsidR="00174EFC" w:rsidRPr="00174EFC" w:rsidRDefault="00AB60B4" w:rsidP="00174EFC">
      <w:pPr>
        <w:rPr>
          <w:rFonts w:asciiTheme="majorHAnsi" w:hAnsiTheme="majorHAnsi"/>
          <w:sz w:val="24"/>
          <w:szCs w:val="24"/>
        </w:rPr>
      </w:pPr>
      <w:bookmarkStart w:id="285" w:name="_Toc394504081"/>
      <w:r w:rsidRPr="00174EFC">
        <w:rPr>
          <w:rFonts w:asciiTheme="majorHAnsi" w:hAnsiTheme="majorHAnsi"/>
          <w:b/>
          <w:sz w:val="24"/>
          <w:szCs w:val="24"/>
        </w:rPr>
        <w:t xml:space="preserve">A. Colectarea deșeurile reziduale </w:t>
      </w:r>
      <w:r w:rsidR="00174EFC" w:rsidRPr="00174EFC">
        <w:rPr>
          <w:rFonts w:asciiTheme="majorHAnsi" w:hAnsiTheme="majorHAnsi"/>
          <w:b/>
          <w:sz w:val="24"/>
          <w:szCs w:val="24"/>
        </w:rPr>
        <w:t>(</w:t>
      </w:r>
      <w:r w:rsidR="00A96F42">
        <w:rPr>
          <w:rFonts w:asciiTheme="majorHAnsi" w:hAnsiTheme="majorHAnsi"/>
          <w:b/>
          <w:sz w:val="24"/>
          <w:szCs w:val="24"/>
        </w:rPr>
        <w:t>pre</w:t>
      </w:r>
      <w:r w:rsidR="00174EFC" w:rsidRPr="00174EFC">
        <w:rPr>
          <w:rFonts w:asciiTheme="majorHAnsi" w:hAnsiTheme="majorHAnsi"/>
          <w:b/>
          <w:sz w:val="24"/>
          <w:szCs w:val="24"/>
        </w:rPr>
        <w:t xml:space="preserve">colectate in amestec) </w:t>
      </w:r>
      <w:r w:rsidRPr="00174EFC">
        <w:rPr>
          <w:rFonts w:asciiTheme="majorHAnsi" w:hAnsiTheme="majorHAnsi"/>
          <w:b/>
          <w:sz w:val="24"/>
          <w:szCs w:val="24"/>
        </w:rPr>
        <w:t>de la utilizatorii casnici (zona rurală și zona urbană</w:t>
      </w:r>
      <w:r w:rsidR="00174EFC" w:rsidRPr="00174EFC">
        <w:rPr>
          <w:rFonts w:asciiTheme="majorHAnsi" w:hAnsiTheme="majorHAnsi"/>
          <w:b/>
          <w:sz w:val="24"/>
          <w:szCs w:val="24"/>
        </w:rPr>
        <w:t>-</w:t>
      </w:r>
      <w:r w:rsidR="00174EFC">
        <w:rPr>
          <w:rFonts w:asciiTheme="majorHAnsi" w:hAnsiTheme="majorHAnsi"/>
          <w:b/>
          <w:sz w:val="24"/>
          <w:szCs w:val="24"/>
        </w:rPr>
        <w:t>blocuri/</w:t>
      </w:r>
      <w:r w:rsidR="00174EFC" w:rsidRPr="00174EFC">
        <w:rPr>
          <w:rFonts w:asciiTheme="majorHAnsi" w:hAnsiTheme="majorHAnsi"/>
          <w:b/>
          <w:sz w:val="24"/>
          <w:szCs w:val="24"/>
        </w:rPr>
        <w:t xml:space="preserve">municipiul </w:t>
      </w:r>
      <w:r w:rsidR="00F24DDD">
        <w:rPr>
          <w:rFonts w:asciiTheme="majorHAnsi" w:hAnsiTheme="majorHAnsi"/>
          <w:b/>
          <w:sz w:val="24"/>
          <w:szCs w:val="24"/>
        </w:rPr>
        <w:t>Beiuș</w:t>
      </w:r>
      <w:r w:rsidRPr="00174EFC">
        <w:rPr>
          <w:rFonts w:asciiTheme="majorHAnsi" w:hAnsiTheme="majorHAnsi"/>
          <w:b/>
          <w:sz w:val="24"/>
          <w:szCs w:val="24"/>
        </w:rPr>
        <w:t>), deșeurile reciclabile de la  utilizatorii casnici și utilizatorii non casnici (zona rurală și urbană</w:t>
      </w:r>
      <w:r w:rsidRPr="0079033C">
        <w:rPr>
          <w:rFonts w:asciiTheme="majorHAnsi" w:hAnsiTheme="majorHAnsi"/>
          <w:b/>
          <w:color w:val="FF0000"/>
          <w:sz w:val="24"/>
          <w:szCs w:val="24"/>
        </w:rPr>
        <w:t>), deșeurile din piețe</w:t>
      </w:r>
      <w:bookmarkEnd w:id="285"/>
      <w:r w:rsidR="00174EFC" w:rsidRPr="0079033C">
        <w:rPr>
          <w:rFonts w:asciiTheme="majorHAnsi" w:hAnsiTheme="majorHAnsi"/>
          <w:b/>
          <w:color w:val="FF0000"/>
          <w:sz w:val="24"/>
          <w:szCs w:val="24"/>
        </w:rPr>
        <w:t>.</w:t>
      </w:r>
      <w:bookmarkStart w:id="286" w:name="_Toc394504082"/>
      <w:r w:rsidR="00BD3C3A">
        <w:rPr>
          <w:rFonts w:asciiTheme="majorHAnsi" w:hAnsiTheme="majorHAnsi"/>
          <w:b/>
          <w:sz w:val="24"/>
          <w:szCs w:val="24"/>
        </w:rPr>
        <w:t xml:space="preserve">  </w:t>
      </w:r>
      <w:r w:rsidR="00174EFC" w:rsidRPr="00174EFC">
        <w:rPr>
          <w:rFonts w:asciiTheme="majorHAnsi" w:hAnsiTheme="majorHAnsi"/>
          <w:sz w:val="24"/>
          <w:szCs w:val="24"/>
        </w:rPr>
        <w:t xml:space="preserve">Se vor utiliza </w:t>
      </w:r>
      <w:r w:rsidRPr="00174EFC">
        <w:rPr>
          <w:rFonts w:asciiTheme="majorHAnsi" w:hAnsiTheme="majorHAnsi"/>
          <w:sz w:val="24"/>
          <w:szCs w:val="24"/>
        </w:rPr>
        <w:t>containere de 1.1</w:t>
      </w:r>
      <w:r w:rsidR="00174EFC" w:rsidRPr="00174EFC">
        <w:rPr>
          <w:rFonts w:asciiTheme="majorHAnsi" w:hAnsiTheme="majorHAnsi"/>
          <w:sz w:val="24"/>
          <w:szCs w:val="24"/>
        </w:rPr>
        <w:t>mc</w:t>
      </w:r>
      <w:r w:rsidR="00BD3C3A">
        <w:rPr>
          <w:rFonts w:asciiTheme="majorHAnsi" w:hAnsiTheme="majorHAnsi"/>
          <w:sz w:val="24"/>
          <w:szCs w:val="24"/>
        </w:rPr>
        <w:t>.</w:t>
      </w:r>
      <w:r w:rsidR="00174EFC" w:rsidRPr="00174EFC">
        <w:rPr>
          <w:rFonts w:asciiTheme="majorHAnsi" w:hAnsiTheme="majorHAnsi"/>
          <w:sz w:val="24"/>
          <w:szCs w:val="24"/>
        </w:rPr>
        <w:t xml:space="preserve"> </w:t>
      </w:r>
    </w:p>
    <w:p w:rsidR="00174EFC" w:rsidRPr="00174EFC" w:rsidRDefault="00174EFC" w:rsidP="00174EFC">
      <w:pPr>
        <w:pStyle w:val="BodyText"/>
        <w:rPr>
          <w:rFonts w:asciiTheme="majorHAnsi" w:hAnsiTheme="majorHAnsi"/>
          <w:lang w:eastAsia="en-US"/>
        </w:rPr>
      </w:pPr>
      <w:bookmarkStart w:id="287" w:name="_Toc394504083"/>
      <w:bookmarkEnd w:id="286"/>
    </w:p>
    <w:bookmarkEnd w:id="287"/>
    <w:p w:rsidR="00AB60B4" w:rsidRPr="00A96F42" w:rsidRDefault="00AB60B4" w:rsidP="00AB60B4">
      <w:pPr>
        <w:rPr>
          <w:rFonts w:asciiTheme="majorHAnsi" w:hAnsiTheme="majorHAnsi"/>
          <w:b/>
          <w:sz w:val="24"/>
          <w:szCs w:val="24"/>
        </w:rPr>
      </w:pPr>
      <w:r w:rsidRPr="00A96F42">
        <w:rPr>
          <w:rFonts w:asciiTheme="majorHAnsi" w:hAnsiTheme="majorHAnsi"/>
          <w:b/>
          <w:sz w:val="24"/>
          <w:szCs w:val="24"/>
        </w:rPr>
        <w:t xml:space="preserve">B. Colectarea de la casele individuale din zona urbană </w:t>
      </w:r>
    </w:p>
    <w:p w:rsidR="00AB60B4" w:rsidRPr="00A96F42" w:rsidRDefault="00AB60B4" w:rsidP="00AB60B4">
      <w:pPr>
        <w:rPr>
          <w:rFonts w:asciiTheme="majorHAnsi" w:hAnsiTheme="majorHAnsi"/>
          <w:sz w:val="24"/>
          <w:szCs w:val="24"/>
        </w:rPr>
      </w:pPr>
      <w:r w:rsidRPr="00A96F42">
        <w:rPr>
          <w:rFonts w:asciiTheme="majorHAnsi" w:hAnsiTheme="majorHAnsi"/>
          <w:sz w:val="24"/>
          <w:szCs w:val="24"/>
        </w:rPr>
        <w:t xml:space="preserve">Colectarea deșeurilor reziduale din pubele individuale </w:t>
      </w:r>
      <w:r w:rsidR="00BD3C3A" w:rsidRPr="0079033C">
        <w:rPr>
          <w:rFonts w:asciiTheme="majorHAnsi" w:hAnsiTheme="majorHAnsi"/>
          <w:sz w:val="24"/>
          <w:szCs w:val="24"/>
        </w:rPr>
        <w:t>puse la dispoziție de Delegat.</w:t>
      </w:r>
      <w:r w:rsidRPr="00A96F42">
        <w:rPr>
          <w:rFonts w:asciiTheme="majorHAnsi" w:hAnsiTheme="majorHAnsi"/>
          <w:sz w:val="24"/>
          <w:szCs w:val="24"/>
        </w:rPr>
        <w:t xml:space="preserve"> </w:t>
      </w:r>
    </w:p>
    <w:p w:rsidR="00AB60B4" w:rsidRPr="00A96F42" w:rsidRDefault="00AB60B4" w:rsidP="00AB60B4">
      <w:pPr>
        <w:rPr>
          <w:rFonts w:asciiTheme="majorHAnsi" w:hAnsiTheme="majorHAnsi"/>
          <w:color w:val="FF0000"/>
          <w:sz w:val="24"/>
          <w:szCs w:val="24"/>
        </w:rPr>
      </w:pPr>
    </w:p>
    <w:p w:rsidR="00AB60B4" w:rsidRPr="00A96F42" w:rsidRDefault="00AB60B4" w:rsidP="00AB60B4">
      <w:pPr>
        <w:rPr>
          <w:rFonts w:asciiTheme="majorHAnsi" w:hAnsiTheme="majorHAnsi"/>
          <w:b/>
          <w:sz w:val="24"/>
          <w:szCs w:val="24"/>
        </w:rPr>
      </w:pPr>
      <w:r w:rsidRPr="00A96F42">
        <w:rPr>
          <w:rFonts w:asciiTheme="majorHAnsi" w:hAnsiTheme="majorHAnsi"/>
          <w:b/>
          <w:sz w:val="24"/>
          <w:szCs w:val="24"/>
        </w:rPr>
        <w:t xml:space="preserve">C. Colectarea </w:t>
      </w:r>
      <w:r w:rsidR="00A443B7" w:rsidRPr="00A96F42">
        <w:rPr>
          <w:rFonts w:asciiTheme="majorHAnsi" w:hAnsiTheme="majorHAnsi"/>
          <w:b/>
          <w:sz w:val="24"/>
          <w:szCs w:val="24"/>
        </w:rPr>
        <w:t>deșeurilor de la utilizatorii non-casnice</w:t>
      </w:r>
    </w:p>
    <w:p w:rsidR="00A443B7" w:rsidRPr="00A96F42" w:rsidRDefault="00A443B7" w:rsidP="00A443B7">
      <w:pPr>
        <w:rPr>
          <w:rFonts w:asciiTheme="majorHAnsi" w:hAnsiTheme="majorHAnsi"/>
          <w:sz w:val="24"/>
          <w:szCs w:val="24"/>
        </w:rPr>
      </w:pPr>
      <w:bookmarkStart w:id="288" w:name="_Toc394504114"/>
      <w:r w:rsidRPr="00A96F42">
        <w:rPr>
          <w:rFonts w:asciiTheme="majorHAnsi" w:hAnsiTheme="majorHAnsi"/>
          <w:sz w:val="24"/>
          <w:szCs w:val="24"/>
        </w:rPr>
        <w:t xml:space="preserve">Delegatul va asigura dotarea punctelor proprii de colectare ale utilizatorilor non casnici cu numărul și tipurile de containere necesare pentru asigurarea precolectării deșeurilor asimilabile celor menajere pe numărul de fracții </w:t>
      </w:r>
      <w:r w:rsidR="0079033C">
        <w:rPr>
          <w:rFonts w:asciiTheme="majorHAnsi" w:hAnsiTheme="majorHAnsi"/>
          <w:sz w:val="24"/>
          <w:szCs w:val="24"/>
        </w:rPr>
        <w:t xml:space="preserve">aplicabil </w:t>
      </w:r>
      <w:r w:rsidR="0079033C" w:rsidRPr="0079033C">
        <w:rPr>
          <w:rFonts w:asciiTheme="majorHAnsi" w:hAnsiTheme="majorHAnsi"/>
          <w:sz w:val="24"/>
          <w:szCs w:val="24"/>
        </w:rPr>
        <w:t xml:space="preserve">SMID_Bihor conform </w:t>
      </w:r>
      <w:r w:rsidRPr="0079033C">
        <w:rPr>
          <w:rFonts w:asciiTheme="majorHAnsi" w:hAnsiTheme="majorHAnsi"/>
          <w:sz w:val="24"/>
          <w:szCs w:val="24"/>
        </w:rPr>
        <w:t>prezentului Caiet de sarcini</w:t>
      </w:r>
      <w:r w:rsidR="0079033C" w:rsidRPr="0079033C">
        <w:rPr>
          <w:rFonts w:asciiTheme="majorHAnsi" w:hAnsiTheme="majorHAnsi"/>
          <w:sz w:val="24"/>
          <w:szCs w:val="24"/>
        </w:rPr>
        <w:t>,</w:t>
      </w:r>
      <w:r w:rsidRPr="0079033C">
        <w:rPr>
          <w:rFonts w:asciiTheme="majorHAnsi" w:hAnsiTheme="majorHAnsi"/>
          <w:sz w:val="24"/>
          <w:szCs w:val="24"/>
        </w:rPr>
        <w:t xml:space="preserve"> contra cost.</w:t>
      </w:r>
      <w:bookmarkEnd w:id="288"/>
      <w:r w:rsidRPr="00A96F42">
        <w:rPr>
          <w:rFonts w:asciiTheme="majorHAnsi" w:hAnsiTheme="majorHAnsi"/>
          <w:sz w:val="24"/>
          <w:szCs w:val="24"/>
        </w:rPr>
        <w:t xml:space="preserve"> </w:t>
      </w:r>
    </w:p>
    <w:p w:rsidR="00A443B7" w:rsidRPr="0079033C" w:rsidRDefault="00A443B7" w:rsidP="00AB60B4">
      <w:pPr>
        <w:rPr>
          <w:b/>
          <w:color w:val="FF0000"/>
          <w:sz w:val="24"/>
          <w:szCs w:val="24"/>
        </w:rPr>
      </w:pPr>
    </w:p>
    <w:p w:rsidR="00A443B7" w:rsidRPr="0079033C" w:rsidRDefault="00A443B7" w:rsidP="00AB60B4">
      <w:pPr>
        <w:rPr>
          <w:rFonts w:asciiTheme="majorHAnsi" w:hAnsiTheme="majorHAnsi"/>
          <w:b/>
          <w:color w:val="FF0000"/>
          <w:sz w:val="24"/>
          <w:szCs w:val="24"/>
        </w:rPr>
      </w:pPr>
      <w:r w:rsidRPr="0079033C">
        <w:rPr>
          <w:rFonts w:asciiTheme="majorHAnsi" w:hAnsiTheme="majorHAnsi"/>
          <w:b/>
          <w:color w:val="FF0000"/>
          <w:sz w:val="24"/>
          <w:szCs w:val="24"/>
        </w:rPr>
        <w:t>D. Colectarea deșeurilor speciale</w:t>
      </w:r>
    </w:p>
    <w:p w:rsidR="00AB60B4" w:rsidRPr="00752495" w:rsidRDefault="00AB60B4" w:rsidP="000A7963">
      <w:pPr>
        <w:pStyle w:val="ListParagraph"/>
        <w:numPr>
          <w:ilvl w:val="0"/>
          <w:numId w:val="116"/>
        </w:numPr>
        <w:rPr>
          <w:rFonts w:asciiTheme="majorHAnsi" w:hAnsiTheme="majorHAnsi"/>
          <w:color w:val="FF0000"/>
          <w:sz w:val="24"/>
          <w:szCs w:val="24"/>
        </w:rPr>
      </w:pPr>
      <w:r w:rsidRPr="00752495">
        <w:rPr>
          <w:rFonts w:asciiTheme="majorHAnsi" w:hAnsiTheme="majorHAnsi"/>
          <w:color w:val="FF0000"/>
          <w:sz w:val="24"/>
          <w:szCs w:val="24"/>
        </w:rPr>
        <w:t>Colectarea deșeurilor în cazul unor evenimente speciale, la solicitarea UAT-urilor/generatorilor;</w:t>
      </w:r>
    </w:p>
    <w:p w:rsidR="00AB60B4" w:rsidRPr="00752495" w:rsidRDefault="00AB60B4" w:rsidP="000A7963">
      <w:pPr>
        <w:pStyle w:val="ListParagraph"/>
        <w:numPr>
          <w:ilvl w:val="0"/>
          <w:numId w:val="116"/>
        </w:numPr>
        <w:rPr>
          <w:rFonts w:asciiTheme="majorHAnsi" w:hAnsiTheme="majorHAnsi"/>
          <w:color w:val="FF0000"/>
          <w:sz w:val="24"/>
          <w:szCs w:val="24"/>
        </w:rPr>
      </w:pPr>
      <w:r w:rsidRPr="00752495">
        <w:rPr>
          <w:rFonts w:asciiTheme="majorHAnsi" w:hAnsiTheme="majorHAnsi"/>
          <w:color w:val="FF0000"/>
          <w:sz w:val="24"/>
          <w:szCs w:val="24"/>
        </w:rPr>
        <w:t xml:space="preserve">Colectarea deșeurilor provenind din activitatea de reabilitare interioară și /sau exterioară a locuințelor, respectiv construcții și demolări </w:t>
      </w:r>
    </w:p>
    <w:p w:rsidR="00AB60B4" w:rsidRPr="00752495" w:rsidRDefault="00AB60B4" w:rsidP="000A7963">
      <w:pPr>
        <w:pStyle w:val="ListParagraph"/>
        <w:numPr>
          <w:ilvl w:val="0"/>
          <w:numId w:val="116"/>
        </w:numPr>
        <w:rPr>
          <w:rFonts w:asciiTheme="majorHAnsi" w:hAnsiTheme="majorHAnsi"/>
          <w:color w:val="FF0000"/>
          <w:sz w:val="24"/>
          <w:szCs w:val="24"/>
        </w:rPr>
      </w:pPr>
      <w:r w:rsidRPr="00752495">
        <w:rPr>
          <w:rFonts w:asciiTheme="majorHAnsi" w:hAnsiTheme="majorHAnsi"/>
          <w:color w:val="FF0000"/>
          <w:sz w:val="24"/>
          <w:szCs w:val="24"/>
        </w:rPr>
        <w:t>Operațiunile de colectare la cerere se fac pe cheltuiala UAT- urilor/generatorilor, în baza unor tarife speciale aprobate de UAT-uri.</w:t>
      </w:r>
    </w:p>
    <w:p w:rsidR="00AB60B4" w:rsidRDefault="00AB60B4" w:rsidP="00AB60B4">
      <w:pPr>
        <w:rPr>
          <w:sz w:val="24"/>
          <w:szCs w:val="24"/>
        </w:rPr>
      </w:pPr>
    </w:p>
    <w:p w:rsidR="00A96F42" w:rsidRDefault="00A96F42" w:rsidP="00AB60B4">
      <w:pPr>
        <w:rPr>
          <w:sz w:val="24"/>
          <w:szCs w:val="24"/>
        </w:rPr>
      </w:pPr>
    </w:p>
    <w:p w:rsidR="00A96F42" w:rsidRDefault="00A96F42" w:rsidP="00AB60B4">
      <w:pPr>
        <w:rPr>
          <w:sz w:val="24"/>
          <w:szCs w:val="24"/>
        </w:rPr>
      </w:pPr>
    </w:p>
    <w:p w:rsidR="00A96F42" w:rsidRDefault="00A96F42" w:rsidP="00AB60B4">
      <w:pPr>
        <w:rPr>
          <w:sz w:val="24"/>
          <w:szCs w:val="24"/>
        </w:rPr>
      </w:pPr>
    </w:p>
    <w:p w:rsidR="00AB60B4" w:rsidRPr="00DD6D30" w:rsidRDefault="00AB60B4" w:rsidP="00CD1A60">
      <w:pPr>
        <w:pStyle w:val="Heading2"/>
      </w:pPr>
      <w:bookmarkStart w:id="289" w:name="_Toc297878791"/>
      <w:bookmarkStart w:id="290" w:name="_Toc394046233"/>
      <w:bookmarkStart w:id="291" w:name="_Toc394504084"/>
      <w:bookmarkStart w:id="292" w:name="_Toc525648795"/>
      <w:r w:rsidRPr="00DD6D30">
        <w:lastRenderedPageBreak/>
        <w:t>A</w:t>
      </w:r>
      <w:r w:rsidR="00BD3C3A" w:rsidRPr="00DD6D30">
        <w:t xml:space="preserve">mplasarea recipienților </w:t>
      </w:r>
      <w:bookmarkEnd w:id="289"/>
      <w:bookmarkEnd w:id="290"/>
      <w:bookmarkEnd w:id="291"/>
      <w:r w:rsidR="00A443B7" w:rsidRPr="00DD6D30">
        <w:t>și colectarea deșeurilor</w:t>
      </w:r>
      <w:bookmarkEnd w:id="292"/>
    </w:p>
    <w:p w:rsidR="006A0685" w:rsidRDefault="006A0685" w:rsidP="00295404">
      <w:pPr>
        <w:pStyle w:val="Heading3"/>
      </w:pPr>
      <w:bookmarkStart w:id="293" w:name="_Toc394504085"/>
      <w:bookmarkStart w:id="294" w:name="_Toc525648796"/>
      <w:r>
        <w:t>Organizarea punctelor de colectare deșeuri reciclabile</w:t>
      </w:r>
      <w:bookmarkEnd w:id="294"/>
    </w:p>
    <w:p w:rsidR="00BD3C3A" w:rsidRPr="00D01DDE" w:rsidRDefault="00BD3C3A" w:rsidP="000A7963">
      <w:pPr>
        <w:pStyle w:val="ListParagraph"/>
        <w:numPr>
          <w:ilvl w:val="0"/>
          <w:numId w:val="64"/>
        </w:numPr>
        <w:tabs>
          <w:tab w:val="left" w:pos="450"/>
        </w:tabs>
        <w:spacing w:before="120" w:after="0"/>
        <w:ind w:left="450" w:hanging="450"/>
        <w:contextualSpacing w:val="0"/>
        <w:rPr>
          <w:rFonts w:asciiTheme="majorHAnsi" w:hAnsiTheme="majorHAnsi"/>
          <w:sz w:val="24"/>
          <w:szCs w:val="24"/>
        </w:rPr>
      </w:pPr>
      <w:r w:rsidRPr="00D01DDE">
        <w:rPr>
          <w:rFonts w:asciiTheme="majorHAnsi" w:hAnsiTheme="majorHAnsi"/>
          <w:sz w:val="24"/>
          <w:szCs w:val="24"/>
        </w:rPr>
        <w:t xml:space="preserve">Punctele de colectare vor fi organizate de </w:t>
      </w:r>
      <w:r w:rsidR="006A0685" w:rsidRPr="00D01DDE">
        <w:rPr>
          <w:rFonts w:asciiTheme="majorHAnsi" w:hAnsiTheme="majorHAnsi"/>
          <w:sz w:val="24"/>
          <w:szCs w:val="24"/>
        </w:rPr>
        <w:t>Delegat</w:t>
      </w:r>
      <w:r w:rsidRPr="00D01DDE">
        <w:rPr>
          <w:rFonts w:asciiTheme="majorHAnsi" w:hAnsiTheme="majorHAnsi"/>
          <w:sz w:val="24"/>
          <w:szCs w:val="24"/>
        </w:rPr>
        <w:t xml:space="preserve"> corespunzător schemei/ tabelului de distribuție </w:t>
      </w:r>
      <w:r w:rsidR="00D01DDE" w:rsidRPr="00D01DDE">
        <w:rPr>
          <w:rFonts w:asciiTheme="majorHAnsi" w:hAnsiTheme="majorHAnsi"/>
          <w:sz w:val="24"/>
          <w:szCs w:val="24"/>
        </w:rPr>
        <w:t xml:space="preserve">inclusă în </w:t>
      </w:r>
      <w:r w:rsidRPr="00D01DDE">
        <w:rPr>
          <w:rFonts w:asciiTheme="majorHAnsi" w:hAnsiTheme="majorHAnsi"/>
          <w:sz w:val="24"/>
          <w:szCs w:val="24"/>
        </w:rPr>
        <w:t>propuner</w:t>
      </w:r>
      <w:r w:rsidR="00D01DDE" w:rsidRPr="00D01DDE">
        <w:rPr>
          <w:rFonts w:asciiTheme="majorHAnsi" w:hAnsiTheme="majorHAnsi"/>
          <w:sz w:val="24"/>
          <w:szCs w:val="24"/>
        </w:rPr>
        <w:t>ea</w:t>
      </w:r>
      <w:r w:rsidRPr="00D01DDE">
        <w:rPr>
          <w:rFonts w:asciiTheme="majorHAnsi" w:hAnsiTheme="majorHAnsi"/>
          <w:sz w:val="24"/>
          <w:szCs w:val="24"/>
        </w:rPr>
        <w:t xml:space="preserve"> tehnic</w:t>
      </w:r>
      <w:r w:rsidR="00D01DDE" w:rsidRPr="00D01DDE">
        <w:rPr>
          <w:rFonts w:asciiTheme="majorHAnsi" w:hAnsiTheme="majorHAnsi"/>
          <w:sz w:val="24"/>
          <w:szCs w:val="24"/>
        </w:rPr>
        <w:t>ă</w:t>
      </w:r>
      <w:r w:rsidRPr="00D01DDE">
        <w:rPr>
          <w:rFonts w:asciiTheme="majorHAnsi" w:hAnsiTheme="majorHAnsi"/>
          <w:sz w:val="24"/>
          <w:szCs w:val="24"/>
        </w:rPr>
        <w:t>.</w:t>
      </w:r>
    </w:p>
    <w:p w:rsidR="006A0685" w:rsidRPr="00887536" w:rsidRDefault="006A0685" w:rsidP="000A7963">
      <w:pPr>
        <w:pStyle w:val="ListParagraph"/>
        <w:numPr>
          <w:ilvl w:val="0"/>
          <w:numId w:val="64"/>
        </w:numPr>
        <w:ind w:left="446" w:hanging="446"/>
        <w:contextualSpacing w:val="0"/>
        <w:rPr>
          <w:rFonts w:asciiTheme="majorHAnsi" w:hAnsiTheme="majorHAnsi"/>
          <w:sz w:val="24"/>
          <w:szCs w:val="24"/>
        </w:rPr>
      </w:pPr>
      <w:bookmarkStart w:id="295" w:name="_Toc394504086"/>
      <w:r w:rsidRPr="00887536">
        <w:rPr>
          <w:rFonts w:asciiTheme="majorHAnsi" w:hAnsiTheme="majorHAnsi"/>
          <w:sz w:val="24"/>
          <w:szCs w:val="24"/>
        </w:rPr>
        <w:t xml:space="preserve">Toate punctele (platformele) de colectare vor fi amplasate în locații potrivite, </w:t>
      </w:r>
      <w:r w:rsidR="00887536" w:rsidRPr="00887536">
        <w:rPr>
          <w:rFonts w:asciiTheme="majorHAnsi" w:hAnsiTheme="majorHAnsi"/>
          <w:sz w:val="24"/>
          <w:szCs w:val="24"/>
        </w:rPr>
        <w:t xml:space="preserve">sunt amplasate în locuri publice cu acces direct de la drumurile publice, </w:t>
      </w:r>
      <w:r w:rsidRPr="00887536">
        <w:rPr>
          <w:rFonts w:asciiTheme="majorHAnsi" w:hAnsiTheme="majorHAnsi"/>
          <w:sz w:val="24"/>
          <w:szCs w:val="24"/>
        </w:rPr>
        <w:t>asigurând un acces ușor pentru autospeciale și vor fi ușor accesate de generatorii de deșeuri arondați.</w:t>
      </w:r>
      <w:bookmarkEnd w:id="295"/>
      <w:r w:rsidRPr="00887536">
        <w:rPr>
          <w:rFonts w:asciiTheme="majorHAnsi" w:hAnsiTheme="majorHAnsi"/>
          <w:sz w:val="24"/>
          <w:szCs w:val="24"/>
        </w:rPr>
        <w:t xml:space="preserve"> </w:t>
      </w:r>
    </w:p>
    <w:p w:rsidR="00887536" w:rsidRDefault="00887536" w:rsidP="000A7963">
      <w:pPr>
        <w:pStyle w:val="ListParagraph"/>
        <w:numPr>
          <w:ilvl w:val="0"/>
          <w:numId w:val="64"/>
        </w:numPr>
        <w:ind w:left="446" w:hanging="446"/>
        <w:contextualSpacing w:val="0"/>
        <w:rPr>
          <w:rFonts w:asciiTheme="majorHAnsi" w:hAnsiTheme="majorHAnsi"/>
          <w:sz w:val="24"/>
          <w:szCs w:val="24"/>
        </w:rPr>
      </w:pPr>
      <w:bookmarkStart w:id="296" w:name="_Toc394504199"/>
      <w:bookmarkEnd w:id="293"/>
      <w:r w:rsidRPr="00887536">
        <w:rPr>
          <w:rFonts w:asciiTheme="majorHAnsi" w:hAnsiTheme="majorHAnsi"/>
          <w:sz w:val="24"/>
          <w:szCs w:val="24"/>
        </w:rPr>
        <w:t>Înainte de Data Începere (DI), Delegatarul va furniza Delegatului recipienții achiziționați în vederea execuției precolectării. Orice alți recipienți necesari vor fi achiziționați de Delegat pe cheltuiala proprie.</w:t>
      </w:r>
      <w:bookmarkEnd w:id="296"/>
      <w:r w:rsidRPr="00887536">
        <w:rPr>
          <w:rFonts w:asciiTheme="majorHAnsi" w:hAnsiTheme="majorHAnsi"/>
          <w:sz w:val="24"/>
          <w:szCs w:val="24"/>
        </w:rPr>
        <w:t xml:space="preserve"> </w:t>
      </w:r>
      <w:bookmarkStart w:id="297" w:name="_Toc394504201"/>
    </w:p>
    <w:p w:rsidR="00887536" w:rsidRPr="00C52727" w:rsidRDefault="00887536" w:rsidP="000A7963">
      <w:pPr>
        <w:pStyle w:val="ListParagraph"/>
        <w:numPr>
          <w:ilvl w:val="0"/>
          <w:numId w:val="64"/>
        </w:numPr>
        <w:ind w:left="446" w:hanging="446"/>
        <w:contextualSpacing w:val="0"/>
        <w:rPr>
          <w:rFonts w:asciiTheme="majorHAnsi" w:hAnsiTheme="majorHAnsi"/>
          <w:sz w:val="24"/>
          <w:szCs w:val="24"/>
        </w:rPr>
      </w:pPr>
      <w:r w:rsidRPr="00887536">
        <w:rPr>
          <w:rFonts w:asciiTheme="majorHAnsi" w:hAnsiTheme="majorHAnsi"/>
          <w:sz w:val="24"/>
          <w:szCs w:val="24"/>
        </w:rPr>
        <w:t xml:space="preserve">Toate containerele suplimentate sau înlocuite ulterior de Delegat vor fi de același fel cu cele ale Delegatarului. Vor fi fabricate din material durabil și vor permite închiderea </w:t>
      </w:r>
      <w:r w:rsidRPr="00C52727">
        <w:rPr>
          <w:rFonts w:asciiTheme="majorHAnsi" w:hAnsiTheme="majorHAnsi"/>
          <w:sz w:val="24"/>
          <w:szCs w:val="24"/>
        </w:rPr>
        <w:t>capacului pentru a evita problemele cauzate de animale, infestarea cu rozătoare, degajări de mirosuri neplăcute sau deșeuri răspândite prin antrenarea vântului.</w:t>
      </w:r>
      <w:bookmarkEnd w:id="297"/>
      <w:r w:rsidRPr="00C52727">
        <w:rPr>
          <w:rFonts w:asciiTheme="majorHAnsi" w:hAnsiTheme="majorHAnsi"/>
          <w:sz w:val="24"/>
          <w:szCs w:val="24"/>
        </w:rPr>
        <w:t xml:space="preserve"> </w:t>
      </w:r>
    </w:p>
    <w:p w:rsidR="00BD3C3A" w:rsidRPr="00C52727" w:rsidRDefault="00DC14B3" w:rsidP="000A7963">
      <w:pPr>
        <w:pStyle w:val="ListParagraph"/>
        <w:numPr>
          <w:ilvl w:val="0"/>
          <w:numId w:val="64"/>
        </w:numPr>
        <w:ind w:left="446" w:hanging="446"/>
        <w:contextualSpacing w:val="0"/>
        <w:rPr>
          <w:rFonts w:asciiTheme="majorHAnsi" w:hAnsiTheme="majorHAnsi"/>
          <w:sz w:val="24"/>
          <w:szCs w:val="24"/>
        </w:rPr>
      </w:pPr>
      <w:r w:rsidRPr="00C52727">
        <w:rPr>
          <w:rFonts w:asciiTheme="majorHAnsi" w:hAnsiTheme="majorHAnsi"/>
          <w:sz w:val="24"/>
          <w:szCs w:val="24"/>
        </w:rPr>
        <w:t xml:space="preserve">Delegatul va primi in vederea amplasării pe teritoriul localităților incluse în Zona </w:t>
      </w:r>
      <w:r w:rsidR="002C24C9" w:rsidRPr="00C52727">
        <w:rPr>
          <w:rFonts w:asciiTheme="majorHAnsi" w:hAnsiTheme="majorHAnsi"/>
          <w:sz w:val="24"/>
          <w:szCs w:val="24"/>
        </w:rPr>
        <w:t>4</w:t>
      </w:r>
      <w:r w:rsidRPr="00C52727">
        <w:rPr>
          <w:rFonts w:asciiTheme="majorHAnsi" w:hAnsiTheme="majorHAnsi"/>
          <w:sz w:val="24"/>
          <w:szCs w:val="24"/>
        </w:rPr>
        <w:t xml:space="preserve"> un număr de </w:t>
      </w:r>
      <w:r w:rsidR="002C24C9" w:rsidRPr="00C52727">
        <w:rPr>
          <w:rFonts w:asciiTheme="majorHAnsi" w:hAnsiTheme="majorHAnsi"/>
          <w:sz w:val="24"/>
          <w:szCs w:val="24"/>
        </w:rPr>
        <w:t>868</w:t>
      </w:r>
      <w:r w:rsidRPr="00C52727">
        <w:rPr>
          <w:rFonts w:asciiTheme="majorHAnsi" w:hAnsiTheme="majorHAnsi"/>
          <w:sz w:val="24"/>
          <w:szCs w:val="24"/>
        </w:rPr>
        <w:t xml:space="preserve"> containere de 1.1 mc pentru deșeuri reciclabile, respectiv</w:t>
      </w:r>
      <w:r w:rsidR="00BD3C3A" w:rsidRPr="00C52727">
        <w:rPr>
          <w:rFonts w:asciiTheme="majorHAnsi" w:hAnsiTheme="majorHAnsi"/>
          <w:sz w:val="24"/>
          <w:szCs w:val="24"/>
        </w:rPr>
        <w:t>:</w:t>
      </w:r>
    </w:p>
    <w:p w:rsidR="00BD3C3A" w:rsidRPr="00C52727" w:rsidRDefault="002C24C9" w:rsidP="000A7963">
      <w:pPr>
        <w:pStyle w:val="ListParagraph"/>
        <w:numPr>
          <w:ilvl w:val="0"/>
          <w:numId w:val="65"/>
        </w:numPr>
        <w:contextualSpacing w:val="0"/>
        <w:rPr>
          <w:rFonts w:asciiTheme="majorHAnsi" w:hAnsiTheme="majorHAnsi"/>
          <w:sz w:val="24"/>
          <w:szCs w:val="24"/>
        </w:rPr>
      </w:pPr>
      <w:r w:rsidRPr="00C52727">
        <w:rPr>
          <w:rFonts w:asciiTheme="majorHAnsi" w:hAnsiTheme="majorHAnsi"/>
          <w:sz w:val="24"/>
          <w:szCs w:val="24"/>
        </w:rPr>
        <w:t>35</w:t>
      </w:r>
      <w:r w:rsidR="00DC14B3" w:rsidRPr="00C52727">
        <w:rPr>
          <w:rFonts w:asciiTheme="majorHAnsi" w:hAnsiTheme="majorHAnsi"/>
          <w:sz w:val="24"/>
          <w:szCs w:val="24"/>
        </w:rPr>
        <w:t>7 contai</w:t>
      </w:r>
      <w:r w:rsidR="00BD3C3A" w:rsidRPr="00C52727">
        <w:rPr>
          <w:rFonts w:asciiTheme="majorHAnsi" w:hAnsiTheme="majorHAnsi"/>
          <w:sz w:val="24"/>
          <w:szCs w:val="24"/>
        </w:rPr>
        <w:t>nere galbene (plastic și metal)</w:t>
      </w:r>
    </w:p>
    <w:p w:rsidR="00BD3C3A" w:rsidRPr="00C52727" w:rsidRDefault="002C24C9" w:rsidP="000A7963">
      <w:pPr>
        <w:pStyle w:val="ListParagraph"/>
        <w:numPr>
          <w:ilvl w:val="0"/>
          <w:numId w:val="65"/>
        </w:numPr>
        <w:contextualSpacing w:val="0"/>
        <w:rPr>
          <w:rFonts w:asciiTheme="majorHAnsi" w:hAnsiTheme="majorHAnsi"/>
          <w:sz w:val="24"/>
          <w:szCs w:val="24"/>
        </w:rPr>
      </w:pPr>
      <w:r w:rsidRPr="00C52727">
        <w:rPr>
          <w:rFonts w:asciiTheme="majorHAnsi" w:hAnsiTheme="majorHAnsi"/>
          <w:sz w:val="24"/>
          <w:szCs w:val="24"/>
        </w:rPr>
        <w:t>35</w:t>
      </w:r>
      <w:r w:rsidR="00DC14B3" w:rsidRPr="00C52727">
        <w:rPr>
          <w:rFonts w:asciiTheme="majorHAnsi" w:hAnsiTheme="majorHAnsi"/>
          <w:sz w:val="24"/>
          <w:szCs w:val="24"/>
        </w:rPr>
        <w:t xml:space="preserve">7albastre (hârtie și carton) </w:t>
      </w:r>
    </w:p>
    <w:p w:rsidR="00BD3C3A" w:rsidRPr="00C52727" w:rsidRDefault="00DC14B3" w:rsidP="000A7963">
      <w:pPr>
        <w:pStyle w:val="ListParagraph"/>
        <w:numPr>
          <w:ilvl w:val="0"/>
          <w:numId w:val="65"/>
        </w:numPr>
        <w:contextualSpacing w:val="0"/>
        <w:rPr>
          <w:rFonts w:asciiTheme="majorHAnsi" w:hAnsiTheme="majorHAnsi"/>
          <w:sz w:val="24"/>
          <w:szCs w:val="24"/>
        </w:rPr>
      </w:pPr>
      <w:r w:rsidRPr="00C52727">
        <w:rPr>
          <w:rFonts w:asciiTheme="majorHAnsi" w:hAnsiTheme="majorHAnsi"/>
          <w:sz w:val="24"/>
          <w:szCs w:val="24"/>
        </w:rPr>
        <w:t>1</w:t>
      </w:r>
      <w:r w:rsidR="002C24C9" w:rsidRPr="00C52727">
        <w:rPr>
          <w:rFonts w:asciiTheme="majorHAnsi" w:hAnsiTheme="majorHAnsi"/>
          <w:sz w:val="24"/>
          <w:szCs w:val="24"/>
        </w:rPr>
        <w:t>54</w:t>
      </w:r>
      <w:r w:rsidRPr="00C52727">
        <w:rPr>
          <w:rFonts w:asciiTheme="majorHAnsi" w:hAnsiTheme="majorHAnsi"/>
          <w:sz w:val="24"/>
          <w:szCs w:val="24"/>
        </w:rPr>
        <w:t xml:space="preserve"> verzi (sticlă)</w:t>
      </w:r>
    </w:p>
    <w:p w:rsidR="00F419E0" w:rsidRPr="00F419E0" w:rsidRDefault="00F419E0" w:rsidP="00F419E0">
      <w:pPr>
        <w:ind w:left="450"/>
        <w:rPr>
          <w:rFonts w:asciiTheme="majorHAnsi" w:hAnsiTheme="majorHAnsi"/>
          <w:sz w:val="24"/>
          <w:szCs w:val="24"/>
        </w:rPr>
      </w:pPr>
      <w:r>
        <w:rPr>
          <w:rFonts w:asciiTheme="majorHAnsi" w:hAnsiTheme="majorHAnsi"/>
          <w:sz w:val="24"/>
          <w:szCs w:val="24"/>
        </w:rPr>
        <w:t>Astfel, l</w:t>
      </w:r>
      <w:r w:rsidRPr="00F419E0">
        <w:rPr>
          <w:rFonts w:asciiTheme="majorHAnsi" w:hAnsiTheme="majorHAnsi"/>
          <w:sz w:val="24"/>
          <w:szCs w:val="24"/>
        </w:rPr>
        <w:t xml:space="preserve">a fiecare punct de colectare o parte din containerele de 1.1 mc vor fi alocate colectării materialelor reciclabile selectate la sursă astfel: hârtie și carton (albastru)+ plastic și metal (galben). Câte un container verde (pentru sticlă) se va amplasa aproximativ la la fiecare două puncte de colectare. </w:t>
      </w:r>
    </w:p>
    <w:p w:rsidR="00DC14B3" w:rsidRPr="00A937A9" w:rsidRDefault="004C4D64" w:rsidP="006A0685">
      <w:pPr>
        <w:pStyle w:val="ListParagraph"/>
        <w:ind w:left="450"/>
        <w:contextualSpacing w:val="0"/>
        <w:rPr>
          <w:rFonts w:asciiTheme="majorHAnsi" w:hAnsiTheme="majorHAnsi"/>
          <w:b/>
          <w:sz w:val="24"/>
          <w:szCs w:val="24"/>
        </w:rPr>
      </w:pPr>
      <w:r>
        <w:rPr>
          <w:rFonts w:asciiTheme="majorHAnsi" w:hAnsiTheme="majorHAnsi"/>
          <w:sz w:val="24"/>
          <w:szCs w:val="24"/>
        </w:rPr>
        <w:t>Tipodimensiunile echipamentelor</w:t>
      </w:r>
      <w:r w:rsidR="00505CEB">
        <w:rPr>
          <w:rFonts w:asciiTheme="majorHAnsi" w:hAnsiTheme="majorHAnsi"/>
          <w:sz w:val="24"/>
          <w:szCs w:val="24"/>
        </w:rPr>
        <w:t xml:space="preserve"> de colectare disponibile Delegatului </w:t>
      </w:r>
      <w:r w:rsidR="00DC14B3" w:rsidRPr="00505CEB">
        <w:rPr>
          <w:rFonts w:asciiTheme="majorHAnsi" w:hAnsiTheme="majorHAnsi"/>
          <w:sz w:val="24"/>
          <w:szCs w:val="24"/>
        </w:rPr>
        <w:t xml:space="preserve">sunt cuprinse în </w:t>
      </w:r>
      <w:r w:rsidR="00DD6D30" w:rsidRPr="00CD1A60">
        <w:rPr>
          <w:rFonts w:asciiTheme="majorHAnsi" w:hAnsiTheme="majorHAnsi"/>
          <w:sz w:val="24"/>
          <w:szCs w:val="24"/>
        </w:rPr>
        <w:t xml:space="preserve">anexa </w:t>
      </w:r>
      <w:r w:rsidR="00F930D9">
        <w:rPr>
          <w:rFonts w:asciiTheme="majorHAnsi" w:hAnsiTheme="majorHAnsi"/>
          <w:sz w:val="24"/>
          <w:szCs w:val="24"/>
        </w:rPr>
        <w:t>1</w:t>
      </w:r>
      <w:r w:rsidR="002E584A">
        <w:rPr>
          <w:rFonts w:asciiTheme="majorHAnsi" w:hAnsiTheme="majorHAnsi"/>
          <w:sz w:val="24"/>
          <w:szCs w:val="24"/>
        </w:rPr>
        <w:t>0</w:t>
      </w:r>
      <w:r w:rsidR="00505CEB" w:rsidRPr="00CD1A60">
        <w:rPr>
          <w:rFonts w:asciiTheme="majorHAnsi" w:hAnsiTheme="majorHAnsi"/>
          <w:sz w:val="24"/>
          <w:szCs w:val="24"/>
        </w:rPr>
        <w:t>.</w:t>
      </w:r>
    </w:p>
    <w:p w:rsidR="00887536" w:rsidRPr="00887536" w:rsidRDefault="00887536" w:rsidP="000A7963">
      <w:pPr>
        <w:pStyle w:val="ListParagraph"/>
        <w:numPr>
          <w:ilvl w:val="0"/>
          <w:numId w:val="64"/>
        </w:numPr>
        <w:tabs>
          <w:tab w:val="left" w:pos="450"/>
        </w:tabs>
        <w:ind w:left="450" w:hanging="450"/>
        <w:contextualSpacing w:val="0"/>
        <w:rPr>
          <w:rFonts w:asciiTheme="majorHAnsi" w:hAnsiTheme="majorHAnsi"/>
          <w:sz w:val="24"/>
          <w:szCs w:val="24"/>
        </w:rPr>
      </w:pPr>
      <w:bookmarkStart w:id="298" w:name="_Toc394504101"/>
      <w:bookmarkStart w:id="299" w:name="_Toc394504087"/>
      <w:r w:rsidRPr="00887536">
        <w:rPr>
          <w:rFonts w:asciiTheme="majorHAnsi" w:hAnsiTheme="majorHAnsi"/>
          <w:sz w:val="24"/>
          <w:szCs w:val="24"/>
        </w:rPr>
        <w:t>Delegatul va amplasa containerele pe platformele de colectare în cursul perioadei de mobilizare.</w:t>
      </w:r>
    </w:p>
    <w:p w:rsidR="006A0685" w:rsidRPr="006A0685" w:rsidRDefault="006A0685" w:rsidP="000A7963">
      <w:pPr>
        <w:pStyle w:val="ListParagraph"/>
        <w:numPr>
          <w:ilvl w:val="0"/>
          <w:numId w:val="64"/>
        </w:numPr>
        <w:tabs>
          <w:tab w:val="left" w:pos="450"/>
        </w:tabs>
        <w:ind w:left="450" w:hanging="450"/>
        <w:contextualSpacing w:val="0"/>
        <w:rPr>
          <w:rFonts w:asciiTheme="majorHAnsi" w:hAnsiTheme="majorHAnsi"/>
          <w:sz w:val="24"/>
          <w:szCs w:val="24"/>
        </w:rPr>
      </w:pPr>
      <w:r w:rsidRPr="006A0685">
        <w:rPr>
          <w:rFonts w:asciiTheme="majorHAnsi" w:hAnsiTheme="majorHAnsi"/>
          <w:sz w:val="24"/>
          <w:szCs w:val="24"/>
        </w:rPr>
        <w:t>Delegatul va mări sau reduce numărul de containere pe platformele de colectare dacă este necesar în vederea prestării Serviciului.</w:t>
      </w:r>
      <w:bookmarkEnd w:id="298"/>
      <w:r w:rsidRPr="006A0685">
        <w:rPr>
          <w:rFonts w:asciiTheme="majorHAnsi" w:hAnsiTheme="majorHAnsi"/>
          <w:sz w:val="24"/>
          <w:szCs w:val="24"/>
        </w:rPr>
        <w:t xml:space="preserve"> </w:t>
      </w:r>
    </w:p>
    <w:p w:rsidR="00BD3C3A" w:rsidRDefault="00BD3C3A" w:rsidP="000A7963">
      <w:pPr>
        <w:pStyle w:val="ListParagraph"/>
        <w:numPr>
          <w:ilvl w:val="0"/>
          <w:numId w:val="64"/>
        </w:numPr>
        <w:ind w:left="450" w:hanging="450"/>
        <w:contextualSpacing w:val="0"/>
        <w:rPr>
          <w:rFonts w:asciiTheme="majorHAnsi" w:hAnsiTheme="majorHAnsi"/>
          <w:sz w:val="24"/>
          <w:szCs w:val="24"/>
        </w:rPr>
      </w:pPr>
      <w:r w:rsidRPr="006A0685">
        <w:rPr>
          <w:rFonts w:asciiTheme="majorHAnsi" w:hAnsiTheme="majorHAnsi"/>
          <w:sz w:val="24"/>
          <w:szCs w:val="24"/>
        </w:rPr>
        <w:t>Delegatul va avea dreptul sa modifice și sa realoce ariile de serviciu ale platformelor de colectare doar cu acordul Delegatarului - ADI ECOLECT GROUP și/sau UAT-ului și cu informarea prealabila cu cel puțin 7 zile, a generatorilor de deșeuri afectați.</w:t>
      </w:r>
      <w:bookmarkEnd w:id="299"/>
      <w:r w:rsidRPr="006A0685">
        <w:rPr>
          <w:rFonts w:asciiTheme="majorHAnsi" w:hAnsiTheme="majorHAnsi"/>
          <w:sz w:val="24"/>
          <w:szCs w:val="24"/>
        </w:rPr>
        <w:t xml:space="preserve"> Totodată, Delegatul are dreptul ca pe cheltuiala proprie și cu acordul Delegatarului să înființeze platforme noi în vederea optimizării colectării deșeurilor.</w:t>
      </w:r>
    </w:p>
    <w:p w:rsidR="006A0685" w:rsidRPr="006A0685" w:rsidRDefault="006A0685" w:rsidP="000A7963">
      <w:pPr>
        <w:pStyle w:val="ListParagraph"/>
        <w:numPr>
          <w:ilvl w:val="0"/>
          <w:numId w:val="64"/>
        </w:numPr>
        <w:ind w:left="450" w:hanging="450"/>
        <w:contextualSpacing w:val="0"/>
        <w:rPr>
          <w:rFonts w:asciiTheme="majorHAnsi" w:hAnsiTheme="majorHAnsi"/>
          <w:sz w:val="24"/>
          <w:szCs w:val="24"/>
        </w:rPr>
      </w:pPr>
      <w:bookmarkStart w:id="300" w:name="_Toc394504102"/>
      <w:r w:rsidRPr="006A0685">
        <w:rPr>
          <w:rFonts w:asciiTheme="majorHAnsi" w:hAnsiTheme="majorHAnsi"/>
          <w:sz w:val="24"/>
          <w:szCs w:val="24"/>
        </w:rPr>
        <w:lastRenderedPageBreak/>
        <w:t>Delegatul va schimba tipurile de recipienți furnizați de Delegatar sau orice alt recipient de colectare prevăzut în acest document numai cu acordul Delegatarului.</w:t>
      </w:r>
      <w:bookmarkEnd w:id="300"/>
      <w:r w:rsidRPr="006A0685">
        <w:rPr>
          <w:rFonts w:asciiTheme="majorHAnsi" w:hAnsiTheme="majorHAnsi"/>
          <w:sz w:val="24"/>
          <w:szCs w:val="24"/>
        </w:rPr>
        <w:t xml:space="preserve"> </w:t>
      </w:r>
    </w:p>
    <w:p w:rsidR="00DC14B3" w:rsidRPr="006A0685" w:rsidRDefault="00DC14B3" w:rsidP="000A7963">
      <w:pPr>
        <w:pStyle w:val="ListParagraph"/>
        <w:numPr>
          <w:ilvl w:val="0"/>
          <w:numId w:val="64"/>
        </w:numPr>
        <w:ind w:left="450" w:hanging="450"/>
        <w:contextualSpacing w:val="0"/>
        <w:rPr>
          <w:rFonts w:asciiTheme="majorHAnsi" w:hAnsiTheme="majorHAnsi"/>
          <w:sz w:val="24"/>
          <w:szCs w:val="24"/>
        </w:rPr>
      </w:pPr>
      <w:r w:rsidRPr="006A0685">
        <w:rPr>
          <w:rFonts w:asciiTheme="majorHAnsi" w:hAnsiTheme="majorHAnsi"/>
          <w:sz w:val="24"/>
          <w:szCs w:val="24"/>
        </w:rPr>
        <w:t>Delegatul va avea obligația suplimentării efectivului de containere</w:t>
      </w:r>
      <w:r w:rsidR="00BD3C3A" w:rsidRPr="006A0685">
        <w:rPr>
          <w:rFonts w:asciiTheme="majorHAnsi" w:hAnsiTheme="majorHAnsi"/>
          <w:sz w:val="24"/>
          <w:szCs w:val="24"/>
        </w:rPr>
        <w:t xml:space="preserve"> pentru colectarea deșeurilor reciclabile</w:t>
      </w:r>
      <w:r w:rsidRPr="006A0685">
        <w:rPr>
          <w:rFonts w:asciiTheme="majorHAnsi" w:hAnsiTheme="majorHAnsi"/>
          <w:sz w:val="24"/>
          <w:szCs w:val="24"/>
        </w:rPr>
        <w:t xml:space="preserve"> pentru a asigura suficiente puncte de colectare la nivelul zonei 3, corespunzător cu densitatea populației pe areale locuite. Delegatul va avea de asemenea obligația  respectiv a înlocuirii containerele predate </w:t>
      </w:r>
    </w:p>
    <w:p w:rsidR="00AB60B4" w:rsidRPr="006A0685" w:rsidRDefault="00AB60B4" w:rsidP="000A7963">
      <w:pPr>
        <w:pStyle w:val="ListParagraph"/>
        <w:numPr>
          <w:ilvl w:val="0"/>
          <w:numId w:val="64"/>
        </w:numPr>
        <w:ind w:left="450" w:hanging="450"/>
        <w:contextualSpacing w:val="0"/>
        <w:rPr>
          <w:rFonts w:asciiTheme="majorHAnsi" w:hAnsiTheme="majorHAnsi"/>
          <w:sz w:val="24"/>
          <w:szCs w:val="24"/>
        </w:rPr>
      </w:pPr>
      <w:bookmarkStart w:id="301" w:name="_Toc394504088"/>
      <w:r w:rsidRPr="006A0685">
        <w:rPr>
          <w:rFonts w:asciiTheme="majorHAnsi" w:hAnsiTheme="majorHAnsi"/>
          <w:sz w:val="24"/>
          <w:szCs w:val="24"/>
        </w:rPr>
        <w:t>Deși platformele de colectare sunt amplasate pentru a fi la îndemâna generatorilor de deșeuri, locația acestora nu va avea un impact negativ asupra împrejurimilor și de aceea Delegatul va întreține și/sau repara platformele de colectare, în așa fel încât containerele să fie ușor manevrabile, să se evite deteriorarea lor și să nu prezinte niciun pericol pentru populație. Delegatul se va asigura de amplasarea în siguranță a containerelor pentru a evita producerea de accidente.</w:t>
      </w:r>
      <w:bookmarkEnd w:id="301"/>
      <w:r w:rsidRPr="006A0685">
        <w:rPr>
          <w:rFonts w:asciiTheme="majorHAnsi" w:hAnsiTheme="majorHAnsi"/>
          <w:sz w:val="24"/>
          <w:szCs w:val="24"/>
        </w:rPr>
        <w:t xml:space="preserve"> </w:t>
      </w:r>
    </w:p>
    <w:p w:rsidR="00AB60B4" w:rsidRPr="006A0685" w:rsidRDefault="00AB60B4" w:rsidP="000A7963">
      <w:pPr>
        <w:pStyle w:val="ListParagraph"/>
        <w:numPr>
          <w:ilvl w:val="0"/>
          <w:numId w:val="64"/>
        </w:numPr>
        <w:ind w:left="450" w:hanging="450"/>
        <w:contextualSpacing w:val="0"/>
        <w:rPr>
          <w:rFonts w:asciiTheme="majorHAnsi" w:hAnsiTheme="majorHAnsi"/>
          <w:sz w:val="24"/>
          <w:szCs w:val="24"/>
        </w:rPr>
      </w:pPr>
      <w:bookmarkStart w:id="302" w:name="_Toc394504089"/>
      <w:r w:rsidRPr="006A0685">
        <w:rPr>
          <w:rFonts w:asciiTheme="majorHAnsi" w:hAnsiTheme="majorHAnsi"/>
          <w:sz w:val="24"/>
          <w:szCs w:val="24"/>
        </w:rPr>
        <w:t>De asemenea Delegatul se va asigura că:</w:t>
      </w:r>
      <w:bookmarkEnd w:id="302"/>
    </w:p>
    <w:p w:rsidR="00A443B7" w:rsidRPr="006A0685" w:rsidRDefault="00A443B7" w:rsidP="000A7963">
      <w:pPr>
        <w:pStyle w:val="ListParagraph"/>
        <w:numPr>
          <w:ilvl w:val="0"/>
          <w:numId w:val="66"/>
        </w:numPr>
        <w:contextualSpacing w:val="0"/>
        <w:rPr>
          <w:rFonts w:asciiTheme="majorHAnsi" w:hAnsiTheme="majorHAnsi"/>
          <w:sz w:val="24"/>
          <w:szCs w:val="24"/>
        </w:rPr>
      </w:pPr>
      <w:bookmarkStart w:id="303" w:name="_Toc394504105"/>
      <w:bookmarkStart w:id="304" w:name="_Toc394504090"/>
      <w:r w:rsidRPr="006A0685">
        <w:rPr>
          <w:rFonts w:asciiTheme="majorHAnsi" w:hAnsiTheme="majorHAnsi"/>
          <w:sz w:val="24"/>
          <w:szCs w:val="24"/>
        </w:rPr>
        <w:t>Containerele sunt complet golite în timpul operațiunii de descărcare în autospeciale;</w:t>
      </w:r>
      <w:bookmarkEnd w:id="303"/>
    </w:p>
    <w:p w:rsidR="00A443B7" w:rsidRDefault="00A443B7" w:rsidP="000A7963">
      <w:pPr>
        <w:pStyle w:val="ListParagraph"/>
        <w:numPr>
          <w:ilvl w:val="0"/>
          <w:numId w:val="66"/>
        </w:numPr>
        <w:contextualSpacing w:val="0"/>
        <w:rPr>
          <w:rFonts w:asciiTheme="majorHAnsi" w:hAnsiTheme="majorHAnsi"/>
          <w:sz w:val="24"/>
          <w:szCs w:val="24"/>
        </w:rPr>
      </w:pPr>
      <w:bookmarkStart w:id="305" w:name="_Toc394504108"/>
      <w:bookmarkStart w:id="306" w:name="_Toc394504106"/>
      <w:r w:rsidRPr="00A443B7">
        <w:rPr>
          <w:rFonts w:asciiTheme="majorHAnsi" w:hAnsiTheme="majorHAnsi"/>
          <w:sz w:val="24"/>
          <w:szCs w:val="24"/>
        </w:rPr>
        <w:t xml:space="preserve">Toate containerele vor fi manevrate cu atenție de către personalul Delegatului și vor fi repuse în locul inițial, în picioare, cu capacul în poziție închisă. </w:t>
      </w:r>
      <w:bookmarkEnd w:id="305"/>
    </w:p>
    <w:p w:rsidR="00A443B7" w:rsidRPr="00A443B7" w:rsidRDefault="00A443B7" w:rsidP="000A7963">
      <w:pPr>
        <w:pStyle w:val="ListParagraph"/>
        <w:numPr>
          <w:ilvl w:val="0"/>
          <w:numId w:val="66"/>
        </w:numPr>
        <w:contextualSpacing w:val="0"/>
        <w:rPr>
          <w:rFonts w:asciiTheme="majorHAnsi" w:hAnsiTheme="majorHAnsi"/>
          <w:sz w:val="24"/>
          <w:szCs w:val="24"/>
        </w:rPr>
      </w:pPr>
      <w:r w:rsidRPr="00A443B7">
        <w:rPr>
          <w:rFonts w:asciiTheme="majorHAnsi" w:hAnsiTheme="majorHAnsi"/>
          <w:sz w:val="24"/>
          <w:szCs w:val="24"/>
        </w:rPr>
        <w:t>Containerele sunt înapoiate pe platformele de colectare, după descărcarea în autogunoiere sau autospeciale;</w:t>
      </w:r>
      <w:bookmarkEnd w:id="306"/>
    </w:p>
    <w:p w:rsidR="00AB60B4" w:rsidRPr="006A0685" w:rsidRDefault="00AB60B4" w:rsidP="000A7963">
      <w:pPr>
        <w:pStyle w:val="ListParagraph"/>
        <w:numPr>
          <w:ilvl w:val="0"/>
          <w:numId w:val="66"/>
        </w:numPr>
        <w:contextualSpacing w:val="0"/>
        <w:rPr>
          <w:rFonts w:asciiTheme="majorHAnsi" w:hAnsiTheme="majorHAnsi"/>
          <w:sz w:val="24"/>
          <w:szCs w:val="24"/>
        </w:rPr>
      </w:pPr>
      <w:r w:rsidRPr="006A0685">
        <w:rPr>
          <w:rFonts w:asciiTheme="majorHAnsi" w:hAnsiTheme="majorHAnsi"/>
          <w:sz w:val="24"/>
          <w:szCs w:val="24"/>
        </w:rPr>
        <w:t>Orice amplasament unde are loc descărcarea recipienților este lăsat în stare de curățenie după colectare și fără să se fi răspândit deșeuri solide sau lichide pe pavaj.</w:t>
      </w:r>
      <w:bookmarkEnd w:id="304"/>
      <w:r w:rsidRPr="006A0685">
        <w:rPr>
          <w:rFonts w:asciiTheme="majorHAnsi" w:hAnsiTheme="majorHAnsi"/>
          <w:sz w:val="24"/>
          <w:szCs w:val="24"/>
        </w:rPr>
        <w:t xml:space="preserve"> </w:t>
      </w:r>
    </w:p>
    <w:p w:rsidR="00FE6300" w:rsidRDefault="00AB60B4" w:rsidP="000A7963">
      <w:pPr>
        <w:pStyle w:val="ListParagraph"/>
        <w:numPr>
          <w:ilvl w:val="0"/>
          <w:numId w:val="66"/>
        </w:numPr>
        <w:contextualSpacing w:val="0"/>
        <w:rPr>
          <w:rFonts w:asciiTheme="majorHAnsi" w:hAnsiTheme="majorHAnsi"/>
          <w:sz w:val="24"/>
          <w:szCs w:val="24"/>
        </w:rPr>
      </w:pPr>
      <w:bookmarkStart w:id="307" w:name="_Toc394504091"/>
      <w:r w:rsidRPr="006A0685">
        <w:rPr>
          <w:rFonts w:asciiTheme="majorHAnsi" w:hAnsiTheme="majorHAnsi"/>
          <w:sz w:val="24"/>
          <w:szCs w:val="24"/>
        </w:rPr>
        <w:t>Toate deșeurile solide sau resturi aflate în afara pubelelor sau containerelor vor fi strânse.</w:t>
      </w:r>
      <w:bookmarkEnd w:id="307"/>
      <w:r w:rsidRPr="006A0685">
        <w:rPr>
          <w:rFonts w:asciiTheme="majorHAnsi" w:hAnsiTheme="majorHAnsi"/>
          <w:sz w:val="24"/>
          <w:szCs w:val="24"/>
        </w:rPr>
        <w:t xml:space="preserve"> </w:t>
      </w:r>
      <w:bookmarkStart w:id="308" w:name="_Toc394504092"/>
    </w:p>
    <w:p w:rsidR="00FE6300" w:rsidRPr="00FE6300" w:rsidRDefault="00AB60B4" w:rsidP="000A7963">
      <w:pPr>
        <w:pStyle w:val="ListParagraph"/>
        <w:numPr>
          <w:ilvl w:val="0"/>
          <w:numId w:val="66"/>
        </w:numPr>
        <w:contextualSpacing w:val="0"/>
        <w:rPr>
          <w:rFonts w:asciiTheme="majorHAnsi" w:hAnsiTheme="majorHAnsi"/>
          <w:sz w:val="24"/>
          <w:szCs w:val="24"/>
        </w:rPr>
      </w:pPr>
      <w:r w:rsidRPr="00FE6300">
        <w:rPr>
          <w:rFonts w:asciiTheme="majorHAnsi" w:hAnsiTheme="majorHAnsi"/>
          <w:sz w:val="24"/>
          <w:szCs w:val="24"/>
        </w:rPr>
        <w:t>Spațiul dintre platforma de colectare și locația unde sunt descărcate containerele este lăsat în stare de curățenie.</w:t>
      </w:r>
      <w:bookmarkEnd w:id="308"/>
      <w:r w:rsidRPr="00FE6300">
        <w:rPr>
          <w:rFonts w:asciiTheme="majorHAnsi" w:hAnsiTheme="majorHAnsi"/>
          <w:sz w:val="24"/>
          <w:szCs w:val="24"/>
        </w:rPr>
        <w:t xml:space="preserve"> </w:t>
      </w:r>
      <w:bookmarkStart w:id="309" w:name="_Toc394504113"/>
      <w:r w:rsidR="00FE6300" w:rsidRPr="00FE6300">
        <w:rPr>
          <w:rFonts w:asciiTheme="majorHAnsi" w:hAnsiTheme="majorHAnsi"/>
          <w:sz w:val="24"/>
          <w:szCs w:val="24"/>
        </w:rPr>
        <w:t>Delegatul va lua toate măsurile necesare de deratizare și dezinfecție pentru a asigura condiții adecvate de igienă pe platformele de colectare din domeniul public și în containerele, benele și autospecialele aferente.</w:t>
      </w:r>
      <w:bookmarkEnd w:id="309"/>
      <w:r w:rsidR="00FE6300" w:rsidRPr="00FE6300">
        <w:rPr>
          <w:rFonts w:asciiTheme="majorHAnsi" w:hAnsiTheme="majorHAnsi"/>
          <w:sz w:val="24"/>
          <w:szCs w:val="24"/>
        </w:rPr>
        <w:t xml:space="preserve"> </w:t>
      </w:r>
    </w:p>
    <w:p w:rsidR="00AB60B4" w:rsidRPr="006A0685" w:rsidRDefault="00AB60B4" w:rsidP="000A7963">
      <w:pPr>
        <w:pStyle w:val="ListParagraph"/>
        <w:numPr>
          <w:ilvl w:val="0"/>
          <w:numId w:val="66"/>
        </w:numPr>
        <w:contextualSpacing w:val="0"/>
        <w:rPr>
          <w:rFonts w:asciiTheme="majorHAnsi" w:hAnsiTheme="majorHAnsi"/>
          <w:sz w:val="24"/>
          <w:szCs w:val="24"/>
        </w:rPr>
      </w:pPr>
      <w:bookmarkStart w:id="310" w:name="_Toc394504093"/>
      <w:r w:rsidRPr="006A0685">
        <w:rPr>
          <w:rFonts w:asciiTheme="majorHAnsi" w:hAnsiTheme="majorHAnsi"/>
          <w:sz w:val="24"/>
          <w:szCs w:val="24"/>
        </w:rPr>
        <w:t>Angajații Delegatului, pe timpul executării serviciului, nu vor cauza daune fizice persoanelor sau proprietăților publice sau private.</w:t>
      </w:r>
      <w:bookmarkEnd w:id="310"/>
    </w:p>
    <w:p w:rsidR="00AB60B4" w:rsidRPr="006A0685" w:rsidRDefault="00AB60B4" w:rsidP="000A7963">
      <w:pPr>
        <w:pStyle w:val="ListParagraph"/>
        <w:numPr>
          <w:ilvl w:val="0"/>
          <w:numId w:val="66"/>
        </w:numPr>
        <w:contextualSpacing w:val="0"/>
        <w:rPr>
          <w:rFonts w:asciiTheme="majorHAnsi" w:hAnsiTheme="majorHAnsi"/>
          <w:sz w:val="24"/>
          <w:szCs w:val="24"/>
        </w:rPr>
      </w:pPr>
      <w:bookmarkStart w:id="311" w:name="_Toc394504094"/>
      <w:r w:rsidRPr="006A0685">
        <w:rPr>
          <w:rFonts w:asciiTheme="majorHAnsi" w:hAnsiTheme="majorHAnsi"/>
          <w:sz w:val="24"/>
          <w:szCs w:val="24"/>
        </w:rPr>
        <w:t>La orice amplasament în care se află recipienți destinați colectării deșeurilor și în care deșeurile se află frecvent în afara containerelor sau pubelelor, Delegatul va investiga motivele și va lua măsuri din sfera sa de competență, pentru a evita această situație în viitor. Delegatul îl va informa în permanență pe Delegatar. Delegatul are aceleași obligații și în cazul în care deșeurile sunt frecvent aruncate ilegal pe o raza de 15 de metri în jurul amplasamentului.</w:t>
      </w:r>
      <w:bookmarkEnd w:id="311"/>
    </w:p>
    <w:p w:rsidR="00FE6300" w:rsidRDefault="00AB60B4" w:rsidP="000A7963">
      <w:pPr>
        <w:pStyle w:val="ListParagraph"/>
        <w:numPr>
          <w:ilvl w:val="0"/>
          <w:numId w:val="66"/>
        </w:numPr>
        <w:contextualSpacing w:val="0"/>
        <w:rPr>
          <w:rFonts w:asciiTheme="majorHAnsi" w:hAnsiTheme="majorHAnsi"/>
          <w:sz w:val="24"/>
          <w:szCs w:val="24"/>
        </w:rPr>
      </w:pPr>
      <w:r w:rsidRPr="006A0685">
        <w:rPr>
          <w:rFonts w:asciiTheme="majorHAnsi" w:hAnsiTheme="majorHAnsi"/>
          <w:sz w:val="24"/>
          <w:szCs w:val="24"/>
        </w:rPr>
        <w:lastRenderedPageBreak/>
        <w:t xml:space="preserve">În cazul în care în/lângă containerele de precolectare sunt depozitate și deșeuri de construcții și demolări și deșeuri verzi, acestea vor fi colectate separat, serviciul urmând a fi decontat ca serviciu suplimentar. </w:t>
      </w:r>
      <w:bookmarkStart w:id="312" w:name="_Toc394504112"/>
    </w:p>
    <w:p w:rsidR="00A443B7" w:rsidRPr="00333944" w:rsidRDefault="00A443B7" w:rsidP="000A7963">
      <w:pPr>
        <w:pStyle w:val="ListParagraph"/>
        <w:numPr>
          <w:ilvl w:val="0"/>
          <w:numId w:val="66"/>
        </w:numPr>
        <w:contextualSpacing w:val="0"/>
        <w:rPr>
          <w:rFonts w:asciiTheme="majorHAnsi" w:hAnsiTheme="majorHAnsi"/>
          <w:color w:val="FF0000"/>
          <w:sz w:val="24"/>
          <w:szCs w:val="24"/>
        </w:rPr>
      </w:pPr>
      <w:r w:rsidRPr="00333944">
        <w:rPr>
          <w:rFonts w:asciiTheme="majorHAnsi" w:hAnsiTheme="majorHAnsi"/>
          <w:color w:val="FF0000"/>
          <w:sz w:val="24"/>
          <w:szCs w:val="24"/>
        </w:rPr>
        <w:t>Dacă un recipient (container) devine instabil datorită supraîncărcării cu deșeuri foarte grele de către generatorii de deșeuri și astfel operarea autospecialei este riscantă, Delegatul poate să lase deșeurile necolectate în recipient. El are obligația de a anunța în scris Delegatarul și autoritatea competentă municipala sau comunală de apariția unor asemenea probleme în decurs de o (1) zi. Delegatarul va aplica prevederile legale cerând generatorului (dacă este identificat) să colecteze deșeurile pe cont propriu sau va stabili de comun acord cu Delegatul măsurile de ridicare a deșeurilor ce constituie servicii înafara celor prevăzute prin prezentul caiet de sarcini.</w:t>
      </w:r>
      <w:bookmarkEnd w:id="312"/>
      <w:r w:rsidRPr="00333944">
        <w:rPr>
          <w:rFonts w:asciiTheme="majorHAnsi" w:hAnsiTheme="majorHAnsi"/>
          <w:color w:val="FF0000"/>
          <w:sz w:val="24"/>
          <w:szCs w:val="24"/>
        </w:rPr>
        <w:t xml:space="preserve"> </w:t>
      </w:r>
    </w:p>
    <w:p w:rsidR="00FE6300" w:rsidRDefault="00FE6300" w:rsidP="000A7963">
      <w:pPr>
        <w:pStyle w:val="ListParagraph"/>
        <w:numPr>
          <w:ilvl w:val="0"/>
          <w:numId w:val="64"/>
        </w:numPr>
        <w:ind w:left="450" w:hanging="450"/>
        <w:contextualSpacing w:val="0"/>
        <w:rPr>
          <w:rFonts w:asciiTheme="majorHAnsi" w:hAnsiTheme="majorHAnsi"/>
          <w:sz w:val="24"/>
          <w:szCs w:val="24"/>
        </w:rPr>
      </w:pPr>
      <w:r w:rsidRPr="00A443B7">
        <w:rPr>
          <w:rFonts w:asciiTheme="majorHAnsi" w:hAnsiTheme="majorHAnsi"/>
          <w:sz w:val="24"/>
          <w:szCs w:val="24"/>
        </w:rPr>
        <w:t>Pentru acele străzi considerate artere principale, vehiculele de colectare vor colecta deșeurile, de pe fiecare parte a străzii pe rând și nu vor permite sau încuraja lucrătorii sau generatorii de deșeuri solide să traverseze strada pentru a depune deșeuri solide în autogunoiere.</w:t>
      </w:r>
    </w:p>
    <w:p w:rsidR="00887536" w:rsidRPr="00333944" w:rsidRDefault="00887536" w:rsidP="000A7963">
      <w:pPr>
        <w:pStyle w:val="ListParagraph"/>
        <w:numPr>
          <w:ilvl w:val="0"/>
          <w:numId w:val="64"/>
        </w:numPr>
        <w:ind w:left="450" w:hanging="450"/>
        <w:contextualSpacing w:val="0"/>
        <w:rPr>
          <w:rFonts w:asciiTheme="majorHAnsi" w:hAnsiTheme="majorHAnsi"/>
          <w:sz w:val="24"/>
          <w:szCs w:val="24"/>
        </w:rPr>
      </w:pPr>
      <w:r w:rsidRPr="00887536">
        <w:rPr>
          <w:rFonts w:asciiTheme="majorHAnsi" w:hAnsiTheme="majorHAnsi"/>
          <w:sz w:val="24"/>
          <w:szCs w:val="24"/>
        </w:rPr>
        <w:t xml:space="preserve">Delegatul va fi răspunzător de stabilirea unui program regulat de curățare și întreținere a containerelor Delegatarului. </w:t>
      </w:r>
      <w:bookmarkStart w:id="313" w:name="_Toc394504204"/>
      <w:r w:rsidRPr="00333944">
        <w:rPr>
          <w:rFonts w:asciiTheme="majorHAnsi" w:hAnsiTheme="majorHAnsi"/>
          <w:sz w:val="24"/>
          <w:szCs w:val="24"/>
        </w:rPr>
        <w:t>Delegatul va asigura spălarea și dezinfecția tuturor recipienților de colectare amplasați pe platformele de colectare de pe domeniul public cel puțin de două ori pe an calendaristic la un interval de minimum 6 luni, dar nu mai devreme de 6 luni de la Data de începere.</w:t>
      </w:r>
      <w:bookmarkEnd w:id="313"/>
      <w:r w:rsidRPr="00333944">
        <w:rPr>
          <w:rFonts w:asciiTheme="majorHAnsi" w:hAnsiTheme="majorHAnsi"/>
          <w:sz w:val="24"/>
          <w:szCs w:val="24"/>
        </w:rPr>
        <w:t xml:space="preserve"> </w:t>
      </w:r>
      <w:bookmarkStart w:id="314" w:name="_Toc394504205"/>
      <w:r w:rsidRPr="00333944">
        <w:rPr>
          <w:rFonts w:asciiTheme="majorHAnsi" w:hAnsiTheme="majorHAnsi"/>
          <w:sz w:val="24"/>
          <w:szCs w:val="24"/>
        </w:rPr>
        <w:t>În vederea spălării recipienților Delegatul va aplica una dintre următoarele proceduri:</w:t>
      </w:r>
      <w:bookmarkStart w:id="315" w:name="_Toc394504206"/>
      <w:bookmarkEnd w:id="314"/>
      <w:r w:rsidRPr="00333944">
        <w:rPr>
          <w:rFonts w:asciiTheme="majorHAnsi" w:hAnsiTheme="majorHAnsi"/>
          <w:sz w:val="24"/>
          <w:szCs w:val="24"/>
        </w:rPr>
        <w:t xml:space="preserve"> Spălarea recipienților se poate face în spațiile tehnice proprii, urmată de o dezinfecție, sau cu utilaje specializate mobile. În situația spălării recipienților în spații tehnice proprii, recipienții care sunt temporar retrași în vederea spălării vor trebui înlocuiți cu recipienți identici curați și în bună stare de funcționare. În situația utilizării unor utilaje specializate mobile, Delegatul va utiliza, în cadrul Contractului, un număr de utilaje specializate, suficiente pentru asigurarea spălării fiecărui recipient, conform programului stabilit, dar min. de două ori pe an.</w:t>
      </w:r>
      <w:bookmarkStart w:id="316" w:name="_Toc394504207"/>
      <w:bookmarkEnd w:id="315"/>
    </w:p>
    <w:p w:rsidR="00887536" w:rsidRPr="00887536" w:rsidRDefault="00887536" w:rsidP="000A7963">
      <w:pPr>
        <w:pStyle w:val="ListParagraph"/>
        <w:numPr>
          <w:ilvl w:val="0"/>
          <w:numId w:val="64"/>
        </w:numPr>
        <w:ind w:left="450" w:hanging="450"/>
        <w:contextualSpacing w:val="0"/>
        <w:rPr>
          <w:rFonts w:asciiTheme="majorHAnsi" w:hAnsiTheme="majorHAnsi"/>
          <w:sz w:val="24"/>
          <w:szCs w:val="24"/>
        </w:rPr>
      </w:pPr>
      <w:r w:rsidRPr="00887536">
        <w:rPr>
          <w:rFonts w:asciiTheme="majorHAnsi" w:hAnsiTheme="majorHAnsi"/>
          <w:sz w:val="24"/>
          <w:szCs w:val="24"/>
        </w:rPr>
        <w:t>În perioada de mobilizare, Delegatul va informa Delegatarul asupra procedurii alese și îi va pune la dispoziție, în termen de 3 luni de la Data de începere programul de execuție al întreținerii pentru recipienți aferent primului an calendaristic de execuție a Contractului.</w:t>
      </w:r>
      <w:bookmarkEnd w:id="316"/>
    </w:p>
    <w:p w:rsidR="00887536" w:rsidRPr="00887536" w:rsidRDefault="00887536" w:rsidP="00887536">
      <w:pPr>
        <w:pStyle w:val="ListParagraph"/>
        <w:ind w:left="450"/>
        <w:contextualSpacing w:val="0"/>
        <w:rPr>
          <w:rFonts w:asciiTheme="majorHAnsi" w:hAnsiTheme="majorHAnsi"/>
          <w:sz w:val="24"/>
          <w:szCs w:val="24"/>
        </w:rPr>
      </w:pPr>
    </w:p>
    <w:p w:rsidR="00AB60B4" w:rsidRPr="006A0685" w:rsidRDefault="00A443B7" w:rsidP="00295404">
      <w:pPr>
        <w:pStyle w:val="Heading3"/>
      </w:pPr>
      <w:bookmarkStart w:id="317" w:name="_Toc394504095"/>
      <w:bookmarkStart w:id="318" w:name="_Toc525648797"/>
      <w:r>
        <w:t>Amplasarea containerelor pentru deșeuri reziduale (</w:t>
      </w:r>
      <w:r w:rsidR="008938EF">
        <w:t>pre</w:t>
      </w:r>
      <w:r>
        <w:t>colectate în amestec)</w:t>
      </w:r>
      <w:r w:rsidR="00AB60B4" w:rsidRPr="006A0685">
        <w:t xml:space="preserve"> la casele individuale</w:t>
      </w:r>
      <w:bookmarkEnd w:id="317"/>
      <w:bookmarkEnd w:id="318"/>
    </w:p>
    <w:p w:rsidR="00A443B7" w:rsidRPr="00A443B7" w:rsidRDefault="00A443B7" w:rsidP="000A7963">
      <w:pPr>
        <w:pStyle w:val="ListParagraph"/>
        <w:numPr>
          <w:ilvl w:val="0"/>
          <w:numId w:val="67"/>
        </w:numPr>
        <w:spacing w:before="120" w:after="0"/>
        <w:ind w:left="450" w:hanging="450"/>
        <w:contextualSpacing w:val="0"/>
        <w:rPr>
          <w:rFonts w:asciiTheme="majorHAnsi" w:hAnsiTheme="majorHAnsi"/>
          <w:sz w:val="24"/>
          <w:szCs w:val="24"/>
        </w:rPr>
      </w:pPr>
      <w:bookmarkStart w:id="319" w:name="_Toc394504111"/>
      <w:r w:rsidRPr="00A443B7">
        <w:rPr>
          <w:rFonts w:asciiTheme="majorHAnsi" w:hAnsiTheme="majorHAnsi"/>
          <w:sz w:val="24"/>
          <w:szCs w:val="24"/>
        </w:rPr>
        <w:t xml:space="preserve">Locatarii caselor individuale dotate cu pubele vor fi răspunzători de poziționarea pubelelor lângă bordura sau în afara incintei proprietății, în ziua stabilită pentru </w:t>
      </w:r>
      <w:r w:rsidRPr="00A443B7">
        <w:rPr>
          <w:rFonts w:asciiTheme="majorHAnsi" w:hAnsiTheme="majorHAnsi"/>
          <w:sz w:val="24"/>
          <w:szCs w:val="24"/>
        </w:rPr>
        <w:lastRenderedPageBreak/>
        <w:t>serviciul de colectare și de așezarea acestora în locurile inițiale după încheierea serviciului.</w:t>
      </w:r>
      <w:bookmarkEnd w:id="319"/>
    </w:p>
    <w:p w:rsidR="00A443B7" w:rsidRPr="00A443B7" w:rsidRDefault="00A443B7" w:rsidP="000A7963">
      <w:pPr>
        <w:pStyle w:val="ListParagraph"/>
        <w:numPr>
          <w:ilvl w:val="0"/>
          <w:numId w:val="67"/>
        </w:numPr>
        <w:ind w:left="450" w:hanging="450"/>
        <w:contextualSpacing w:val="0"/>
        <w:rPr>
          <w:rFonts w:asciiTheme="majorHAnsi" w:hAnsiTheme="majorHAnsi"/>
          <w:sz w:val="24"/>
          <w:szCs w:val="24"/>
        </w:rPr>
      </w:pPr>
      <w:r>
        <w:rPr>
          <w:rFonts w:asciiTheme="majorHAnsi" w:hAnsiTheme="majorHAnsi"/>
          <w:sz w:val="24"/>
          <w:szCs w:val="24"/>
        </w:rPr>
        <w:t>După colectarea deșeurilor conform graficului de ridicare, p</w:t>
      </w:r>
      <w:r w:rsidRPr="00A443B7">
        <w:rPr>
          <w:rFonts w:asciiTheme="majorHAnsi" w:hAnsiTheme="majorHAnsi"/>
          <w:sz w:val="24"/>
          <w:szCs w:val="24"/>
        </w:rPr>
        <w:t>ubelele sunt aduse în locul inițial, pe trotuar lângă bordură sau lângă gardul proprietăților.</w:t>
      </w:r>
    </w:p>
    <w:p w:rsidR="00A443B7" w:rsidRPr="006A0685" w:rsidRDefault="00A443B7" w:rsidP="000A7963">
      <w:pPr>
        <w:pStyle w:val="ListParagraph"/>
        <w:numPr>
          <w:ilvl w:val="0"/>
          <w:numId w:val="67"/>
        </w:numPr>
        <w:ind w:left="450" w:hanging="450"/>
        <w:contextualSpacing w:val="0"/>
        <w:rPr>
          <w:rFonts w:asciiTheme="majorHAnsi" w:hAnsiTheme="majorHAnsi"/>
          <w:sz w:val="24"/>
          <w:szCs w:val="24"/>
        </w:rPr>
      </w:pPr>
      <w:r w:rsidRPr="006A0685">
        <w:rPr>
          <w:rFonts w:asciiTheme="majorHAnsi" w:hAnsiTheme="majorHAnsi"/>
          <w:sz w:val="24"/>
          <w:szCs w:val="24"/>
        </w:rPr>
        <w:t>De asemenea Delegatul se va asigura că:</w:t>
      </w:r>
    </w:p>
    <w:p w:rsidR="00A443B7" w:rsidRPr="006A0685" w:rsidRDefault="00A443B7" w:rsidP="000A7963">
      <w:pPr>
        <w:pStyle w:val="ListParagraph"/>
        <w:numPr>
          <w:ilvl w:val="0"/>
          <w:numId w:val="66"/>
        </w:numPr>
        <w:contextualSpacing w:val="0"/>
        <w:rPr>
          <w:rFonts w:asciiTheme="majorHAnsi" w:hAnsiTheme="majorHAnsi"/>
          <w:sz w:val="24"/>
          <w:szCs w:val="24"/>
        </w:rPr>
      </w:pPr>
      <w:bookmarkStart w:id="320" w:name="_Toc394504107"/>
      <w:r w:rsidRPr="006A0685">
        <w:rPr>
          <w:rFonts w:asciiTheme="majorHAnsi" w:hAnsiTheme="majorHAnsi"/>
          <w:sz w:val="24"/>
          <w:szCs w:val="24"/>
        </w:rPr>
        <w:t>Containerele sunt complet golite în timpul operațiunii de descărcare în autospeciale;</w:t>
      </w:r>
    </w:p>
    <w:p w:rsidR="00A443B7" w:rsidRDefault="00A443B7" w:rsidP="000A7963">
      <w:pPr>
        <w:pStyle w:val="ListParagraph"/>
        <w:numPr>
          <w:ilvl w:val="0"/>
          <w:numId w:val="66"/>
        </w:numPr>
        <w:contextualSpacing w:val="0"/>
        <w:rPr>
          <w:rFonts w:asciiTheme="majorHAnsi" w:hAnsiTheme="majorHAnsi"/>
          <w:sz w:val="24"/>
          <w:szCs w:val="24"/>
        </w:rPr>
      </w:pPr>
      <w:r w:rsidRPr="00A443B7">
        <w:rPr>
          <w:rFonts w:asciiTheme="majorHAnsi" w:hAnsiTheme="majorHAnsi"/>
          <w:sz w:val="24"/>
          <w:szCs w:val="24"/>
        </w:rPr>
        <w:t xml:space="preserve">Toate containerele vor fi manevrate cu atenție de către personalul Delegatului și vor fi repuse în locul inițial, în picioare, cu capacul în poziție închisă. </w:t>
      </w:r>
    </w:p>
    <w:p w:rsidR="00A443B7" w:rsidRPr="006A0685" w:rsidRDefault="00A443B7" w:rsidP="000A7963">
      <w:pPr>
        <w:pStyle w:val="ListParagraph"/>
        <w:numPr>
          <w:ilvl w:val="0"/>
          <w:numId w:val="66"/>
        </w:numPr>
        <w:contextualSpacing w:val="0"/>
        <w:rPr>
          <w:rFonts w:asciiTheme="majorHAnsi" w:hAnsiTheme="majorHAnsi"/>
          <w:sz w:val="24"/>
          <w:szCs w:val="24"/>
        </w:rPr>
      </w:pPr>
      <w:r w:rsidRPr="006A0685">
        <w:rPr>
          <w:rFonts w:asciiTheme="majorHAnsi" w:hAnsiTheme="majorHAnsi"/>
          <w:sz w:val="24"/>
          <w:szCs w:val="24"/>
        </w:rPr>
        <w:t xml:space="preserve">Orice amplasament unde are loc descărcarea recipienților este lăsat în stare de curățenie după colectare și fără să se fi răspândit deșeuri solide sau lichide pe pavaj. </w:t>
      </w:r>
    </w:p>
    <w:p w:rsidR="00A443B7" w:rsidRPr="006A0685" w:rsidRDefault="00A443B7" w:rsidP="000A7963">
      <w:pPr>
        <w:pStyle w:val="ListParagraph"/>
        <w:numPr>
          <w:ilvl w:val="0"/>
          <w:numId w:val="66"/>
        </w:numPr>
        <w:contextualSpacing w:val="0"/>
        <w:rPr>
          <w:rFonts w:asciiTheme="majorHAnsi" w:hAnsiTheme="majorHAnsi"/>
          <w:sz w:val="24"/>
          <w:szCs w:val="24"/>
        </w:rPr>
      </w:pPr>
      <w:r w:rsidRPr="006A0685">
        <w:rPr>
          <w:rFonts w:asciiTheme="majorHAnsi" w:hAnsiTheme="majorHAnsi"/>
          <w:sz w:val="24"/>
          <w:szCs w:val="24"/>
        </w:rPr>
        <w:t xml:space="preserve">Toate deșeurile solide sau resturi aflate în afara pubelelor sau containerelor vor fi strânse. </w:t>
      </w:r>
    </w:p>
    <w:p w:rsidR="00A443B7" w:rsidRPr="006A0685" w:rsidRDefault="00A443B7" w:rsidP="000A7963">
      <w:pPr>
        <w:pStyle w:val="ListParagraph"/>
        <w:numPr>
          <w:ilvl w:val="0"/>
          <w:numId w:val="66"/>
        </w:numPr>
        <w:contextualSpacing w:val="0"/>
        <w:rPr>
          <w:rFonts w:asciiTheme="majorHAnsi" w:hAnsiTheme="majorHAnsi"/>
          <w:sz w:val="24"/>
          <w:szCs w:val="24"/>
        </w:rPr>
      </w:pPr>
      <w:r w:rsidRPr="006A0685">
        <w:rPr>
          <w:rFonts w:asciiTheme="majorHAnsi" w:hAnsiTheme="majorHAnsi"/>
          <w:sz w:val="24"/>
          <w:szCs w:val="24"/>
        </w:rPr>
        <w:t>Angajații Delegatului, pe timpul executării serviciului, nu vor cauza daune fizice persoanelor sau proprietăților publice sau private.</w:t>
      </w:r>
    </w:p>
    <w:p w:rsidR="00A443B7" w:rsidRPr="006A0685" w:rsidRDefault="00A443B7" w:rsidP="000A7963">
      <w:pPr>
        <w:pStyle w:val="ListParagraph"/>
        <w:numPr>
          <w:ilvl w:val="0"/>
          <w:numId w:val="66"/>
        </w:numPr>
        <w:contextualSpacing w:val="0"/>
        <w:rPr>
          <w:rFonts w:asciiTheme="majorHAnsi" w:hAnsiTheme="majorHAnsi"/>
          <w:sz w:val="24"/>
          <w:szCs w:val="24"/>
        </w:rPr>
      </w:pPr>
      <w:r w:rsidRPr="006A0685">
        <w:rPr>
          <w:rFonts w:asciiTheme="majorHAnsi" w:hAnsiTheme="majorHAnsi"/>
          <w:sz w:val="24"/>
          <w:szCs w:val="24"/>
        </w:rPr>
        <w:t>La orice amplasament în care se află recipienți destinați colectării deșeurilor și în care deșeurile se află frecvent în afara containerelor sau pubelelor, Delegatul va investiga motivele și va lua măsuri din sfera sa de competență, pentru a evita această situație în viitor. Delegatul îl va informa în permanență pe Delegatar. Delegatul are aceleași obligații și în cazul în care deșeurile sunt frecvent aruncate ilegal pe o raza de 15 de metri în jurul amplasamentului.</w:t>
      </w:r>
    </w:p>
    <w:p w:rsidR="00A443B7" w:rsidRPr="006A0685" w:rsidRDefault="00A443B7" w:rsidP="000A7963">
      <w:pPr>
        <w:pStyle w:val="ListParagraph"/>
        <w:numPr>
          <w:ilvl w:val="0"/>
          <w:numId w:val="66"/>
        </w:numPr>
        <w:contextualSpacing w:val="0"/>
        <w:rPr>
          <w:rFonts w:asciiTheme="majorHAnsi" w:hAnsiTheme="majorHAnsi"/>
          <w:sz w:val="24"/>
          <w:szCs w:val="24"/>
        </w:rPr>
      </w:pPr>
      <w:r w:rsidRPr="006A0685">
        <w:rPr>
          <w:rFonts w:asciiTheme="majorHAnsi" w:hAnsiTheme="majorHAnsi"/>
          <w:sz w:val="24"/>
          <w:szCs w:val="24"/>
        </w:rPr>
        <w:t xml:space="preserve">În cazul în care în/lângă containerele de precolectare sunt depozitate și deșeuri de construcții și demolări și deșeuri verzi, acestea vor fi colectate separat, serviciul urmând a fi decontat ca serviciu suplimentar. </w:t>
      </w:r>
    </w:p>
    <w:p w:rsidR="00A443B7" w:rsidRPr="006A0685" w:rsidRDefault="00A443B7" w:rsidP="000A7963">
      <w:pPr>
        <w:pStyle w:val="ListParagraph"/>
        <w:numPr>
          <w:ilvl w:val="0"/>
          <w:numId w:val="67"/>
        </w:numPr>
        <w:ind w:left="450" w:hanging="450"/>
        <w:contextualSpacing w:val="0"/>
        <w:rPr>
          <w:rFonts w:asciiTheme="majorHAnsi" w:hAnsiTheme="majorHAnsi"/>
          <w:sz w:val="24"/>
          <w:szCs w:val="24"/>
        </w:rPr>
      </w:pPr>
      <w:bookmarkStart w:id="321" w:name="_Toc394504110"/>
      <w:bookmarkEnd w:id="320"/>
      <w:r w:rsidRPr="006A0685">
        <w:rPr>
          <w:rFonts w:asciiTheme="majorHAnsi" w:hAnsiTheme="majorHAnsi"/>
          <w:sz w:val="24"/>
          <w:szCs w:val="24"/>
        </w:rPr>
        <w:t>Generatorii de deșeuri reziduale din case fără pubele individuale își vor duce deșeurile la recipienții de pe platformele de colectare pe cont propriu.</w:t>
      </w:r>
      <w:bookmarkEnd w:id="321"/>
      <w:r w:rsidRPr="006A0685">
        <w:rPr>
          <w:rFonts w:asciiTheme="majorHAnsi" w:hAnsiTheme="majorHAnsi"/>
          <w:sz w:val="24"/>
          <w:szCs w:val="24"/>
        </w:rPr>
        <w:t xml:space="preserve"> </w:t>
      </w:r>
    </w:p>
    <w:p w:rsidR="00887536" w:rsidRDefault="00A443B7" w:rsidP="000A7963">
      <w:pPr>
        <w:pStyle w:val="ListParagraph"/>
        <w:numPr>
          <w:ilvl w:val="0"/>
          <w:numId w:val="67"/>
        </w:numPr>
        <w:spacing w:after="0"/>
        <w:ind w:left="450" w:hanging="450"/>
        <w:rPr>
          <w:rFonts w:asciiTheme="majorHAnsi" w:hAnsiTheme="majorHAnsi"/>
          <w:sz w:val="24"/>
          <w:szCs w:val="24"/>
        </w:rPr>
      </w:pPr>
      <w:bookmarkStart w:id="322" w:name="_Toc394504109"/>
      <w:r w:rsidRPr="00A937A9">
        <w:rPr>
          <w:rFonts w:asciiTheme="majorHAnsi" w:hAnsiTheme="majorHAnsi"/>
          <w:sz w:val="24"/>
          <w:szCs w:val="24"/>
        </w:rPr>
        <w:t>Pentru acele străzi considerate artere principale, vehiculele de colectare vor colecta deșeurile, de pe fiecare parte a străzii pe rând și nu vor permite sau încuraja lucrătorii sau generatorii de deșeuri solide să traverseze strada pentru a depune deșeuri solide în autogunoiere.</w:t>
      </w:r>
      <w:bookmarkEnd w:id="322"/>
    </w:p>
    <w:p w:rsidR="00A937A9" w:rsidRPr="00A937A9" w:rsidRDefault="00A937A9" w:rsidP="00A937A9">
      <w:pPr>
        <w:pStyle w:val="ListParagraph"/>
        <w:spacing w:after="0"/>
        <w:ind w:left="450"/>
        <w:jc w:val="left"/>
        <w:rPr>
          <w:rFonts w:asciiTheme="majorHAnsi" w:hAnsiTheme="majorHAnsi"/>
          <w:sz w:val="24"/>
          <w:szCs w:val="24"/>
        </w:rPr>
      </w:pPr>
    </w:p>
    <w:p w:rsidR="008D6AAF" w:rsidRDefault="008D6AAF" w:rsidP="00CD1A60">
      <w:pPr>
        <w:pStyle w:val="Heading2"/>
      </w:pPr>
      <w:bookmarkStart w:id="323" w:name="_Toc394046237"/>
      <w:bookmarkStart w:id="324" w:name="_Toc394504135"/>
      <w:bookmarkStart w:id="325" w:name="_Toc525648798"/>
      <w:r>
        <w:t>Vehicule de colectare</w:t>
      </w:r>
      <w:bookmarkEnd w:id="325"/>
    </w:p>
    <w:p w:rsidR="008D6AAF" w:rsidRDefault="008D6AAF" w:rsidP="00333944">
      <w:pPr>
        <w:spacing w:before="120"/>
        <w:rPr>
          <w:rFonts w:asciiTheme="majorHAnsi" w:hAnsiTheme="majorHAnsi"/>
          <w:sz w:val="24"/>
          <w:szCs w:val="24"/>
        </w:rPr>
      </w:pPr>
      <w:bookmarkStart w:id="326" w:name="_Toc394504223"/>
      <w:r w:rsidRPr="008D6AAF">
        <w:rPr>
          <w:rFonts w:asciiTheme="majorHAnsi" w:hAnsiTheme="majorHAnsi"/>
          <w:sz w:val="24"/>
          <w:szCs w:val="24"/>
        </w:rPr>
        <w:t>Toate vehiculele necesare pentru colectarea și transportul deșeurilor, în aria de acoperire,  utilizate pentru prestarea  Serviciilor vor fi furnizate de Delegat</w:t>
      </w:r>
      <w:bookmarkEnd w:id="326"/>
      <w:r>
        <w:rPr>
          <w:rFonts w:asciiTheme="majorHAnsi" w:hAnsiTheme="majorHAnsi"/>
          <w:sz w:val="24"/>
          <w:szCs w:val="24"/>
        </w:rPr>
        <w:t xml:space="preserve">, cu respectarea cerințelor minime de calificare din </w:t>
      </w:r>
      <w:r w:rsidRPr="00333944">
        <w:rPr>
          <w:rFonts w:asciiTheme="majorHAnsi" w:hAnsiTheme="majorHAnsi"/>
          <w:b/>
          <w:sz w:val="24"/>
          <w:szCs w:val="24"/>
        </w:rPr>
        <w:t>Secțiunea I. Fișa de date a achiziției.</w:t>
      </w:r>
      <w:r>
        <w:rPr>
          <w:rFonts w:asciiTheme="majorHAnsi" w:hAnsiTheme="majorHAnsi"/>
          <w:sz w:val="24"/>
          <w:szCs w:val="24"/>
        </w:rPr>
        <w:t xml:space="preserve"> </w:t>
      </w:r>
    </w:p>
    <w:p w:rsidR="008D6AAF" w:rsidRPr="008D6AAF" w:rsidRDefault="008D6AAF" w:rsidP="008D6AAF">
      <w:pPr>
        <w:rPr>
          <w:rFonts w:asciiTheme="majorHAnsi" w:hAnsiTheme="majorHAnsi"/>
          <w:sz w:val="24"/>
          <w:szCs w:val="24"/>
        </w:rPr>
      </w:pPr>
      <w:r>
        <w:rPr>
          <w:rFonts w:asciiTheme="majorHAnsi" w:hAnsiTheme="majorHAnsi"/>
          <w:sz w:val="24"/>
          <w:szCs w:val="24"/>
        </w:rPr>
        <w:lastRenderedPageBreak/>
        <w:t xml:space="preserve">Dotările/parcul auto pus la dispoziție de operatorul economic va fi detaliat în cadrul </w:t>
      </w:r>
      <w:r w:rsidR="00333944">
        <w:rPr>
          <w:rFonts w:asciiTheme="majorHAnsi" w:hAnsiTheme="majorHAnsi"/>
          <w:sz w:val="24"/>
          <w:szCs w:val="24"/>
        </w:rPr>
        <w:t xml:space="preserve">ofertei tehnice și în conformitate cu modul de prezentare a informațuiilor conform </w:t>
      </w:r>
      <w:r w:rsidRPr="00333944">
        <w:rPr>
          <w:rFonts w:asciiTheme="majorHAnsi" w:hAnsiTheme="majorHAnsi"/>
          <w:b/>
          <w:sz w:val="24"/>
          <w:szCs w:val="24"/>
        </w:rPr>
        <w:t>secțiunii III. Formulare.</w:t>
      </w:r>
    </w:p>
    <w:p w:rsidR="008D6AAF" w:rsidRPr="002C1A9A" w:rsidRDefault="008D6AAF" w:rsidP="00295404">
      <w:pPr>
        <w:pStyle w:val="Heading3"/>
      </w:pPr>
      <w:r w:rsidRPr="002C1A9A">
        <w:t xml:space="preserve"> </w:t>
      </w:r>
      <w:bookmarkStart w:id="327" w:name="_Toc525648799"/>
      <w:r w:rsidRPr="002C1A9A">
        <w:t>Cerințe tehnice</w:t>
      </w:r>
      <w:bookmarkEnd w:id="327"/>
    </w:p>
    <w:p w:rsidR="008D6AAF" w:rsidRPr="008D6AAF" w:rsidRDefault="008D6AAF" w:rsidP="000A7963">
      <w:pPr>
        <w:pStyle w:val="ListParagraph"/>
        <w:numPr>
          <w:ilvl w:val="0"/>
          <w:numId w:val="90"/>
        </w:numPr>
        <w:tabs>
          <w:tab w:val="left" w:pos="450"/>
        </w:tabs>
        <w:spacing w:after="0"/>
        <w:ind w:left="450" w:hanging="450"/>
        <w:contextualSpacing w:val="0"/>
        <w:rPr>
          <w:rFonts w:asciiTheme="majorHAnsi" w:hAnsiTheme="majorHAnsi"/>
          <w:sz w:val="24"/>
          <w:szCs w:val="24"/>
        </w:rPr>
      </w:pPr>
      <w:r w:rsidRPr="008D6AAF">
        <w:rPr>
          <w:rFonts w:asciiTheme="majorHAnsi" w:hAnsiTheme="majorHAnsi"/>
          <w:sz w:val="24"/>
          <w:szCs w:val="24"/>
        </w:rPr>
        <w:t xml:space="preserve">Pentru colectarea deșeurilor vor fi folosite vehicule speciale de colectare (autospeciale). Aceste vehicule vor încărca în totalitate deșeurile, evitând potențialele noxe, precum mirosuri, materiale luate de vânt și scurgerea necontrolata de levigat și vor fi prevăzute cu mecanisme de compactare pentru maximizarea încărcăturilor utile. Parcul auto va fi utilat pentru încărcarea hidraulică automată a recipienților Delegatarului, ca și pentru încărcarea manuală a deșeurilor căzute pe sol. </w:t>
      </w:r>
    </w:p>
    <w:p w:rsidR="008D6AAF" w:rsidRPr="008D6AAF" w:rsidRDefault="008D6AAF" w:rsidP="000A7963">
      <w:pPr>
        <w:pStyle w:val="ListParagraph"/>
        <w:numPr>
          <w:ilvl w:val="0"/>
          <w:numId w:val="90"/>
        </w:numPr>
        <w:tabs>
          <w:tab w:val="left" w:pos="450"/>
        </w:tabs>
        <w:spacing w:before="120"/>
        <w:ind w:left="450" w:hanging="450"/>
        <w:contextualSpacing w:val="0"/>
        <w:rPr>
          <w:rFonts w:asciiTheme="majorHAnsi" w:hAnsiTheme="majorHAnsi"/>
          <w:sz w:val="24"/>
          <w:szCs w:val="24"/>
        </w:rPr>
      </w:pPr>
      <w:bookmarkStart w:id="328" w:name="_Toc394504224"/>
      <w:r w:rsidRPr="008D6AAF">
        <w:rPr>
          <w:rFonts w:asciiTheme="majorHAnsi" w:hAnsiTheme="majorHAnsi"/>
          <w:sz w:val="24"/>
          <w:szCs w:val="24"/>
        </w:rPr>
        <w:t>Pentru colectarea deșeurilor reciclabile vor fi utilizate autospeciale alocate exclusiv acestei activități și fiecărei fracții de deșeuri în parte (este intezisă amestecarea în aceeași autospecială a fracțiilor colectate separat).</w:t>
      </w:r>
      <w:bookmarkEnd w:id="328"/>
      <w:r w:rsidRPr="008D6AAF">
        <w:rPr>
          <w:rFonts w:asciiTheme="majorHAnsi" w:hAnsiTheme="majorHAnsi"/>
          <w:sz w:val="24"/>
          <w:szCs w:val="24"/>
        </w:rPr>
        <w:t xml:space="preserve"> </w:t>
      </w:r>
    </w:p>
    <w:p w:rsidR="008D6AAF" w:rsidRPr="008D6AAF" w:rsidRDefault="008D6AAF" w:rsidP="000A7963">
      <w:pPr>
        <w:pStyle w:val="ListParagraph"/>
        <w:numPr>
          <w:ilvl w:val="0"/>
          <w:numId w:val="90"/>
        </w:numPr>
        <w:tabs>
          <w:tab w:val="left" w:pos="450"/>
        </w:tabs>
        <w:spacing w:before="120"/>
        <w:ind w:left="450" w:hanging="450"/>
        <w:contextualSpacing w:val="0"/>
        <w:rPr>
          <w:rFonts w:asciiTheme="majorHAnsi" w:hAnsiTheme="majorHAnsi"/>
          <w:sz w:val="24"/>
          <w:szCs w:val="24"/>
        </w:rPr>
      </w:pPr>
      <w:bookmarkStart w:id="329" w:name="_Toc394504225"/>
      <w:r w:rsidRPr="008D6AAF">
        <w:rPr>
          <w:rFonts w:asciiTheme="majorHAnsi" w:hAnsiTheme="majorHAnsi"/>
          <w:sz w:val="24"/>
          <w:szCs w:val="24"/>
        </w:rPr>
        <w:t>Pentru alte tipuri de deșeuri care nu vor fi colectate cu utilajele descrise mai sus, Delegatul poate folosi vehicule adecvate precum camioane cu platformă, basculante, utilaje prevăzute cu cârlig de ridicare sau autocontainiere.</w:t>
      </w:r>
      <w:bookmarkEnd w:id="329"/>
      <w:r w:rsidRPr="008D6AAF">
        <w:rPr>
          <w:rFonts w:asciiTheme="majorHAnsi" w:hAnsiTheme="majorHAnsi"/>
          <w:sz w:val="24"/>
          <w:szCs w:val="24"/>
        </w:rPr>
        <w:t xml:space="preserve"> </w:t>
      </w:r>
    </w:p>
    <w:p w:rsidR="008D6AAF" w:rsidRPr="008D6AAF" w:rsidRDefault="008D6AAF" w:rsidP="000A7963">
      <w:pPr>
        <w:pStyle w:val="ListParagraph"/>
        <w:numPr>
          <w:ilvl w:val="0"/>
          <w:numId w:val="90"/>
        </w:numPr>
        <w:tabs>
          <w:tab w:val="left" w:pos="450"/>
        </w:tabs>
        <w:spacing w:before="120"/>
        <w:ind w:left="450" w:hanging="450"/>
        <w:contextualSpacing w:val="0"/>
        <w:rPr>
          <w:rFonts w:asciiTheme="majorHAnsi" w:hAnsiTheme="majorHAnsi"/>
          <w:sz w:val="24"/>
          <w:szCs w:val="24"/>
        </w:rPr>
      </w:pPr>
      <w:r w:rsidRPr="008D6AAF">
        <w:rPr>
          <w:rFonts w:asciiTheme="majorHAnsi" w:hAnsiTheme="majorHAnsi"/>
          <w:sz w:val="24"/>
          <w:szCs w:val="24"/>
        </w:rPr>
        <w:t>Acolo unde deșeurile menajere sunt colectate cu bene sau camioane deschise Delegatul va acoperi toate încărcăturile cu prelate, plase sau alte materiale în funcție de tipul de vehicul sau utilaj utilizat.</w:t>
      </w:r>
    </w:p>
    <w:p w:rsidR="008D6AAF" w:rsidRPr="008D6AAF" w:rsidRDefault="008D6AAF" w:rsidP="000A7963">
      <w:pPr>
        <w:pStyle w:val="ListParagraph"/>
        <w:numPr>
          <w:ilvl w:val="0"/>
          <w:numId w:val="90"/>
        </w:numPr>
        <w:tabs>
          <w:tab w:val="left" w:pos="450"/>
        </w:tabs>
        <w:spacing w:before="120"/>
        <w:ind w:left="450" w:hanging="450"/>
        <w:contextualSpacing w:val="0"/>
        <w:rPr>
          <w:rFonts w:asciiTheme="majorHAnsi" w:hAnsiTheme="majorHAnsi"/>
          <w:sz w:val="24"/>
          <w:szCs w:val="24"/>
        </w:rPr>
      </w:pPr>
      <w:bookmarkStart w:id="330" w:name="_Toc394504226"/>
      <w:r w:rsidRPr="008D6AAF">
        <w:rPr>
          <w:rFonts w:asciiTheme="majorHAnsi" w:hAnsiTheme="majorHAnsi"/>
          <w:sz w:val="24"/>
          <w:szCs w:val="24"/>
        </w:rPr>
        <w:t>Autospecialele pentru colectarea deșeurilor vor fi furnizate de către Delegat și trebuie să fie funcționale (să aibă resursă tehnică disponibilă la Data de Începere). Pe perioada derulării contractului înlocuirea oricărei autospeciale a cărei resursă tehnică s-a epuizat se va face cu un echipament similar nou.</w:t>
      </w:r>
      <w:bookmarkEnd w:id="330"/>
    </w:p>
    <w:p w:rsidR="008D6AAF" w:rsidRPr="008D6AAF" w:rsidRDefault="008D6AAF" w:rsidP="000A7963">
      <w:pPr>
        <w:pStyle w:val="ListParagraph"/>
        <w:numPr>
          <w:ilvl w:val="0"/>
          <w:numId w:val="90"/>
        </w:numPr>
        <w:tabs>
          <w:tab w:val="left" w:pos="450"/>
        </w:tabs>
        <w:spacing w:before="120"/>
        <w:ind w:left="450" w:hanging="450"/>
        <w:contextualSpacing w:val="0"/>
        <w:rPr>
          <w:rFonts w:asciiTheme="majorHAnsi" w:hAnsiTheme="majorHAnsi"/>
          <w:sz w:val="24"/>
          <w:szCs w:val="24"/>
        </w:rPr>
      </w:pPr>
      <w:bookmarkStart w:id="331" w:name="_Toc394504227"/>
      <w:r w:rsidRPr="008D6AAF">
        <w:rPr>
          <w:rFonts w:asciiTheme="majorHAnsi" w:hAnsiTheme="majorHAnsi"/>
          <w:sz w:val="24"/>
          <w:szCs w:val="24"/>
        </w:rPr>
        <w:t>Vehiculele vor fi dotate cu sisteme de iluminare corespunzătoare astfel încât să ușureze colectarea deșeurilor de către lucrători în zonele slab iluminate.</w:t>
      </w:r>
      <w:bookmarkEnd w:id="331"/>
      <w:r w:rsidRPr="008D6AAF">
        <w:rPr>
          <w:rFonts w:asciiTheme="majorHAnsi" w:hAnsiTheme="majorHAnsi"/>
          <w:sz w:val="24"/>
          <w:szCs w:val="24"/>
        </w:rPr>
        <w:t xml:space="preserve"> </w:t>
      </w:r>
    </w:p>
    <w:p w:rsidR="008D6AAF" w:rsidRPr="008D6AAF" w:rsidRDefault="008D6AAF" w:rsidP="000A7963">
      <w:pPr>
        <w:pStyle w:val="ListParagraph"/>
        <w:numPr>
          <w:ilvl w:val="0"/>
          <w:numId w:val="90"/>
        </w:numPr>
        <w:tabs>
          <w:tab w:val="left" w:pos="450"/>
        </w:tabs>
        <w:spacing w:before="120"/>
        <w:ind w:left="450" w:hanging="450"/>
        <w:contextualSpacing w:val="0"/>
        <w:rPr>
          <w:rFonts w:asciiTheme="majorHAnsi" w:hAnsiTheme="majorHAnsi"/>
          <w:sz w:val="24"/>
          <w:szCs w:val="24"/>
        </w:rPr>
      </w:pPr>
      <w:bookmarkStart w:id="332" w:name="_Toc394504228"/>
      <w:r w:rsidRPr="008D6AAF">
        <w:rPr>
          <w:rFonts w:asciiTheme="majorHAnsi" w:hAnsiTheme="majorHAnsi"/>
          <w:sz w:val="24"/>
          <w:szCs w:val="24"/>
        </w:rPr>
        <w:t>Fiecare vehicul va fi prevăzut cu cel puțin o mătura și o lopată pentru curățarea deșeurilor și lichidelor ce pot fi împrăștiate sau dispersate în timpul procesului de colectare și transport.</w:t>
      </w:r>
      <w:bookmarkEnd w:id="332"/>
      <w:r w:rsidRPr="008D6AAF">
        <w:rPr>
          <w:rFonts w:asciiTheme="majorHAnsi" w:hAnsiTheme="majorHAnsi"/>
          <w:sz w:val="24"/>
          <w:szCs w:val="24"/>
        </w:rPr>
        <w:t xml:space="preserve"> </w:t>
      </w:r>
    </w:p>
    <w:p w:rsidR="008D6AAF" w:rsidRPr="008D6AAF" w:rsidRDefault="008D6AAF" w:rsidP="000A7963">
      <w:pPr>
        <w:pStyle w:val="ListParagraph"/>
        <w:numPr>
          <w:ilvl w:val="0"/>
          <w:numId w:val="90"/>
        </w:numPr>
        <w:tabs>
          <w:tab w:val="left" w:pos="450"/>
        </w:tabs>
        <w:spacing w:before="120"/>
        <w:ind w:left="450" w:hanging="450"/>
        <w:contextualSpacing w:val="0"/>
        <w:rPr>
          <w:rFonts w:asciiTheme="majorHAnsi" w:hAnsiTheme="majorHAnsi"/>
          <w:sz w:val="24"/>
          <w:szCs w:val="24"/>
        </w:rPr>
      </w:pPr>
      <w:bookmarkStart w:id="333" w:name="_Toc394504229"/>
      <w:r w:rsidRPr="008D6AAF">
        <w:rPr>
          <w:rFonts w:asciiTheme="majorHAnsi" w:hAnsiTheme="majorHAnsi"/>
          <w:sz w:val="24"/>
          <w:szCs w:val="24"/>
        </w:rPr>
        <w:t>Toate vehiculele vor fi corespunzător securizate astfel încât să prevină orice împrăștiere de deșeuri solide, alte materiale sau lichide.</w:t>
      </w:r>
      <w:bookmarkEnd w:id="333"/>
      <w:r w:rsidRPr="008D6AAF">
        <w:rPr>
          <w:rFonts w:asciiTheme="majorHAnsi" w:hAnsiTheme="majorHAnsi"/>
          <w:sz w:val="24"/>
          <w:szCs w:val="24"/>
        </w:rPr>
        <w:t xml:space="preserve"> </w:t>
      </w:r>
    </w:p>
    <w:p w:rsidR="008D6AAF" w:rsidRPr="008D6AAF" w:rsidRDefault="008D6AAF" w:rsidP="000A7963">
      <w:pPr>
        <w:pStyle w:val="ListParagraph"/>
        <w:numPr>
          <w:ilvl w:val="0"/>
          <w:numId w:val="90"/>
        </w:numPr>
        <w:tabs>
          <w:tab w:val="left" w:pos="450"/>
        </w:tabs>
        <w:spacing w:before="120"/>
        <w:ind w:left="450" w:hanging="450"/>
        <w:contextualSpacing w:val="0"/>
        <w:rPr>
          <w:rFonts w:asciiTheme="majorHAnsi" w:hAnsiTheme="majorHAnsi"/>
          <w:sz w:val="24"/>
          <w:szCs w:val="24"/>
        </w:rPr>
      </w:pPr>
      <w:bookmarkStart w:id="334" w:name="_Toc394504230"/>
      <w:r w:rsidRPr="008D6AAF">
        <w:rPr>
          <w:rFonts w:asciiTheme="majorHAnsi" w:hAnsiTheme="majorHAnsi"/>
          <w:sz w:val="24"/>
          <w:szCs w:val="24"/>
        </w:rPr>
        <w:t>Fiecare vehicul sau șofer va avea în dotare aparatura adecvată de comunicare (stații radio de emisie-recepție sau telefoane mobile).</w:t>
      </w:r>
      <w:bookmarkEnd w:id="334"/>
      <w:r w:rsidRPr="008D6AAF">
        <w:rPr>
          <w:rFonts w:asciiTheme="majorHAnsi" w:hAnsiTheme="majorHAnsi"/>
          <w:sz w:val="24"/>
          <w:szCs w:val="24"/>
        </w:rPr>
        <w:t xml:space="preserve"> </w:t>
      </w:r>
    </w:p>
    <w:p w:rsidR="008D6AAF" w:rsidRPr="008D6AAF" w:rsidRDefault="008D6AAF" w:rsidP="000A7963">
      <w:pPr>
        <w:pStyle w:val="ListParagraph"/>
        <w:numPr>
          <w:ilvl w:val="0"/>
          <w:numId w:val="90"/>
        </w:numPr>
        <w:tabs>
          <w:tab w:val="left" w:pos="450"/>
        </w:tabs>
        <w:spacing w:before="120"/>
        <w:ind w:left="450" w:hanging="450"/>
        <w:contextualSpacing w:val="0"/>
        <w:rPr>
          <w:rFonts w:asciiTheme="majorHAnsi" w:hAnsiTheme="majorHAnsi"/>
          <w:sz w:val="24"/>
          <w:szCs w:val="24"/>
        </w:rPr>
      </w:pPr>
      <w:bookmarkStart w:id="335" w:name="_Toc394503383"/>
      <w:bookmarkStart w:id="336" w:name="_Toc394504242"/>
      <w:r w:rsidRPr="008D6AAF">
        <w:rPr>
          <w:rFonts w:asciiTheme="majorHAnsi" w:hAnsiTheme="majorHAnsi"/>
          <w:sz w:val="24"/>
          <w:szCs w:val="24"/>
        </w:rPr>
        <w:t>Delegatul are obligația de a utiliza amplasamente cu mărimea adecvată și dotate corespunzător pentru parcarea vehiculelor. Nici un vehicul nu va fi parcat în zona publică atunci când nu e folosit.</w:t>
      </w:r>
      <w:bookmarkEnd w:id="335"/>
      <w:bookmarkEnd w:id="336"/>
      <w:r w:rsidRPr="008D6AAF">
        <w:rPr>
          <w:rFonts w:asciiTheme="majorHAnsi" w:hAnsiTheme="majorHAnsi"/>
          <w:sz w:val="24"/>
          <w:szCs w:val="24"/>
        </w:rPr>
        <w:t xml:space="preserve"> </w:t>
      </w:r>
    </w:p>
    <w:p w:rsidR="008D6AAF" w:rsidRPr="008D6AAF" w:rsidRDefault="008D6AAF" w:rsidP="000A7963">
      <w:pPr>
        <w:pStyle w:val="ListParagraph"/>
        <w:numPr>
          <w:ilvl w:val="0"/>
          <w:numId w:val="90"/>
        </w:numPr>
        <w:tabs>
          <w:tab w:val="left" w:pos="450"/>
        </w:tabs>
        <w:spacing w:before="120"/>
        <w:ind w:left="450" w:hanging="450"/>
        <w:contextualSpacing w:val="0"/>
        <w:rPr>
          <w:rFonts w:asciiTheme="majorHAnsi" w:hAnsiTheme="majorHAnsi"/>
          <w:sz w:val="24"/>
          <w:szCs w:val="24"/>
        </w:rPr>
      </w:pPr>
      <w:bookmarkStart w:id="337" w:name="_Toc394503384"/>
      <w:bookmarkStart w:id="338" w:name="_Toc394504243"/>
      <w:r w:rsidRPr="008D6AAF">
        <w:rPr>
          <w:rFonts w:asciiTheme="majorHAnsi" w:hAnsiTheme="majorHAnsi"/>
          <w:sz w:val="24"/>
          <w:szCs w:val="24"/>
        </w:rPr>
        <w:lastRenderedPageBreak/>
        <w:t>Amplasamentele pentru garare și/sau întreținere și reparații vor fi echipate corespunzător și cu rezervoare/recipienți de colectare pentru deșeuri solide și lichide periculoase generate în aceste spații.</w:t>
      </w:r>
      <w:bookmarkEnd w:id="337"/>
      <w:bookmarkEnd w:id="338"/>
    </w:p>
    <w:p w:rsidR="008D6AAF" w:rsidRPr="002C1A9A" w:rsidRDefault="008D6AAF" w:rsidP="008D6AAF">
      <w:pPr>
        <w:rPr>
          <w:sz w:val="24"/>
          <w:szCs w:val="24"/>
        </w:rPr>
      </w:pPr>
    </w:p>
    <w:p w:rsidR="008D6AAF" w:rsidRPr="008D6AAF" w:rsidRDefault="008D6AAF" w:rsidP="00295404">
      <w:pPr>
        <w:pStyle w:val="Heading3"/>
      </w:pPr>
      <w:r w:rsidRPr="008D6AAF">
        <w:t xml:space="preserve"> </w:t>
      </w:r>
      <w:bookmarkStart w:id="339" w:name="_Toc525648800"/>
      <w:r w:rsidRPr="008D6AAF">
        <w:t>Întreținere</w:t>
      </w:r>
      <w:r>
        <w:t xml:space="preserve"> și exploatare</w:t>
      </w:r>
      <w:bookmarkEnd w:id="339"/>
    </w:p>
    <w:p w:rsidR="008D6AAF" w:rsidRPr="008D6AAF" w:rsidRDefault="008D6AAF" w:rsidP="000A7963">
      <w:pPr>
        <w:pStyle w:val="ListParagraph"/>
        <w:numPr>
          <w:ilvl w:val="0"/>
          <w:numId w:val="91"/>
        </w:numPr>
        <w:tabs>
          <w:tab w:val="left" w:pos="450"/>
        </w:tabs>
        <w:spacing w:after="0"/>
        <w:ind w:left="450" w:hanging="450"/>
        <w:contextualSpacing w:val="0"/>
        <w:rPr>
          <w:rFonts w:asciiTheme="majorHAnsi" w:hAnsiTheme="majorHAnsi"/>
          <w:sz w:val="24"/>
          <w:szCs w:val="24"/>
        </w:rPr>
      </w:pPr>
      <w:bookmarkStart w:id="340" w:name="_Toc394504231"/>
      <w:r w:rsidRPr="008D6AAF">
        <w:rPr>
          <w:rFonts w:asciiTheme="majorHAnsi" w:hAnsiTheme="majorHAnsi"/>
          <w:sz w:val="24"/>
          <w:szCs w:val="24"/>
        </w:rPr>
        <w:t>Delegatul va menține toate vehiculele, instalațiile și utilajele folosite pentru prestarea Serviciilor în stare bună de funcționare și în condiții de igienă.</w:t>
      </w:r>
      <w:bookmarkEnd w:id="340"/>
      <w:r w:rsidRPr="008D6AAF">
        <w:rPr>
          <w:rFonts w:asciiTheme="majorHAnsi" w:hAnsiTheme="majorHAnsi"/>
          <w:sz w:val="24"/>
          <w:szCs w:val="24"/>
        </w:rPr>
        <w:t xml:space="preserve"> </w:t>
      </w:r>
    </w:p>
    <w:p w:rsidR="008D6AAF" w:rsidRPr="008D6AAF" w:rsidRDefault="008D6AAF" w:rsidP="000A7963">
      <w:pPr>
        <w:pStyle w:val="ListParagraph"/>
        <w:numPr>
          <w:ilvl w:val="0"/>
          <w:numId w:val="91"/>
        </w:numPr>
        <w:tabs>
          <w:tab w:val="left" w:pos="450"/>
        </w:tabs>
        <w:spacing w:before="120"/>
        <w:ind w:left="450" w:hanging="450"/>
        <w:contextualSpacing w:val="0"/>
        <w:rPr>
          <w:rFonts w:asciiTheme="majorHAnsi" w:hAnsiTheme="majorHAnsi"/>
          <w:sz w:val="24"/>
          <w:szCs w:val="24"/>
        </w:rPr>
      </w:pPr>
      <w:bookmarkStart w:id="341" w:name="_Toc394504232"/>
      <w:r w:rsidRPr="008D6AAF">
        <w:rPr>
          <w:rFonts w:asciiTheme="majorHAnsi" w:hAnsiTheme="majorHAnsi"/>
          <w:sz w:val="24"/>
          <w:szCs w:val="24"/>
        </w:rPr>
        <w:t>Toate dispozitivele de iluminat, de avertizare, sirene, tobe de eșapament, rezervoare de carburant și dispozitive de control al emisiilor din dotarea vehiculelor și utilajelor se vor afla permanent în stare de funcționare.</w:t>
      </w:r>
      <w:bookmarkEnd w:id="341"/>
      <w:r w:rsidRPr="008D6AAF">
        <w:rPr>
          <w:rFonts w:asciiTheme="majorHAnsi" w:hAnsiTheme="majorHAnsi"/>
          <w:sz w:val="24"/>
          <w:szCs w:val="24"/>
        </w:rPr>
        <w:t xml:space="preserve"> </w:t>
      </w:r>
    </w:p>
    <w:p w:rsidR="008D6AAF" w:rsidRPr="008D6AAF" w:rsidRDefault="008D6AAF" w:rsidP="000A7963">
      <w:pPr>
        <w:pStyle w:val="ListParagraph"/>
        <w:numPr>
          <w:ilvl w:val="0"/>
          <w:numId w:val="91"/>
        </w:numPr>
        <w:tabs>
          <w:tab w:val="left" w:pos="450"/>
        </w:tabs>
        <w:spacing w:before="120"/>
        <w:ind w:left="450" w:hanging="450"/>
        <w:contextualSpacing w:val="0"/>
        <w:rPr>
          <w:rFonts w:asciiTheme="majorHAnsi" w:hAnsiTheme="majorHAnsi"/>
          <w:sz w:val="24"/>
          <w:szCs w:val="24"/>
        </w:rPr>
      </w:pPr>
      <w:bookmarkStart w:id="342" w:name="_Toc394504233"/>
      <w:r w:rsidRPr="008D6AAF">
        <w:rPr>
          <w:rFonts w:asciiTheme="majorHAnsi" w:hAnsiTheme="majorHAnsi"/>
          <w:sz w:val="24"/>
          <w:szCs w:val="24"/>
        </w:rPr>
        <w:t>Va fi menținut un număr suficient de piese de rezervă pentru înlocuire în decurs de 48 de ore astfel încât să se asigure executarea continuă și la timp a acestui Contract. Gradul de disponibilitate al parcului auto va fi de minim 85%.</w:t>
      </w:r>
      <w:bookmarkEnd w:id="342"/>
      <w:r w:rsidRPr="008D6AAF">
        <w:rPr>
          <w:rFonts w:asciiTheme="majorHAnsi" w:hAnsiTheme="majorHAnsi"/>
          <w:sz w:val="24"/>
          <w:szCs w:val="24"/>
        </w:rPr>
        <w:t xml:space="preserve"> </w:t>
      </w:r>
    </w:p>
    <w:p w:rsidR="008D6AAF" w:rsidRPr="008D6AAF" w:rsidRDefault="008D6AAF" w:rsidP="000A7963">
      <w:pPr>
        <w:pStyle w:val="ListParagraph"/>
        <w:numPr>
          <w:ilvl w:val="0"/>
          <w:numId w:val="91"/>
        </w:numPr>
        <w:tabs>
          <w:tab w:val="left" w:pos="450"/>
        </w:tabs>
        <w:spacing w:before="120"/>
        <w:ind w:left="450" w:hanging="450"/>
        <w:contextualSpacing w:val="0"/>
        <w:rPr>
          <w:rFonts w:asciiTheme="majorHAnsi" w:hAnsiTheme="majorHAnsi"/>
          <w:sz w:val="24"/>
          <w:szCs w:val="24"/>
        </w:rPr>
      </w:pPr>
      <w:bookmarkStart w:id="343" w:name="_Toc394504234"/>
      <w:r w:rsidRPr="008D6AAF">
        <w:rPr>
          <w:rFonts w:asciiTheme="majorHAnsi" w:hAnsiTheme="majorHAnsi"/>
          <w:sz w:val="24"/>
          <w:szCs w:val="24"/>
        </w:rPr>
        <w:t>Delegatul va menține toate vehiculele în stare de curățenie. Toate vehiculele vor fi spălate și dezinfectate în întregime cel puțin o dată pe săptămână.</w:t>
      </w:r>
      <w:bookmarkEnd w:id="343"/>
      <w:r w:rsidRPr="008D6AAF">
        <w:rPr>
          <w:rFonts w:asciiTheme="majorHAnsi" w:hAnsiTheme="majorHAnsi"/>
          <w:sz w:val="24"/>
          <w:szCs w:val="24"/>
        </w:rPr>
        <w:t xml:space="preserve"> </w:t>
      </w:r>
    </w:p>
    <w:p w:rsidR="008D6AAF" w:rsidRPr="008D6AAF" w:rsidRDefault="008D6AAF" w:rsidP="000A7963">
      <w:pPr>
        <w:pStyle w:val="ListParagraph"/>
        <w:numPr>
          <w:ilvl w:val="0"/>
          <w:numId w:val="91"/>
        </w:numPr>
        <w:tabs>
          <w:tab w:val="left" w:pos="450"/>
        </w:tabs>
        <w:spacing w:before="120"/>
        <w:ind w:left="450" w:hanging="450"/>
        <w:contextualSpacing w:val="0"/>
        <w:rPr>
          <w:rFonts w:asciiTheme="majorHAnsi" w:hAnsiTheme="majorHAnsi"/>
          <w:sz w:val="24"/>
          <w:szCs w:val="24"/>
        </w:rPr>
      </w:pPr>
      <w:bookmarkStart w:id="344" w:name="_Toc394504235"/>
      <w:r w:rsidRPr="008D6AAF">
        <w:rPr>
          <w:rFonts w:asciiTheme="majorHAnsi" w:hAnsiTheme="majorHAnsi"/>
          <w:sz w:val="24"/>
          <w:szCs w:val="24"/>
        </w:rPr>
        <w:t>Nici un vehicul nu va fi supraîncărcat.</w:t>
      </w:r>
      <w:bookmarkEnd w:id="344"/>
      <w:r w:rsidRPr="008D6AAF">
        <w:rPr>
          <w:rFonts w:asciiTheme="majorHAnsi" w:hAnsiTheme="majorHAnsi"/>
          <w:sz w:val="24"/>
          <w:szCs w:val="24"/>
        </w:rPr>
        <w:t xml:space="preserve"> </w:t>
      </w:r>
    </w:p>
    <w:p w:rsidR="008D6AAF" w:rsidRPr="008D6AAF" w:rsidRDefault="008D6AAF" w:rsidP="000A7963">
      <w:pPr>
        <w:pStyle w:val="ListParagraph"/>
        <w:numPr>
          <w:ilvl w:val="0"/>
          <w:numId w:val="91"/>
        </w:numPr>
        <w:tabs>
          <w:tab w:val="left" w:pos="450"/>
        </w:tabs>
        <w:spacing w:before="120"/>
        <w:ind w:left="450" w:hanging="450"/>
        <w:contextualSpacing w:val="0"/>
        <w:rPr>
          <w:rFonts w:asciiTheme="majorHAnsi" w:hAnsiTheme="majorHAnsi"/>
          <w:sz w:val="24"/>
          <w:szCs w:val="24"/>
        </w:rPr>
      </w:pPr>
      <w:bookmarkStart w:id="345" w:name="_Toc394504236"/>
      <w:r w:rsidRPr="008D6AAF">
        <w:rPr>
          <w:rFonts w:asciiTheme="majorHAnsi" w:hAnsiTheme="majorHAnsi"/>
          <w:sz w:val="24"/>
          <w:szCs w:val="24"/>
        </w:rPr>
        <w:t>Toate autospecialele vor avea câte o foaie de parcurs pentru traseul parcurs și timpul de efectuare care va include ora de plecare de la garaj la începutul activității, orele de sosire și plecare de la unitățile desemnate de gestionare a deșeurilor și ora de sosire la garaj la încheierea programului.</w:t>
      </w:r>
      <w:bookmarkEnd w:id="345"/>
      <w:r w:rsidRPr="008D6AAF">
        <w:rPr>
          <w:rFonts w:asciiTheme="majorHAnsi" w:hAnsiTheme="majorHAnsi"/>
          <w:sz w:val="24"/>
          <w:szCs w:val="24"/>
        </w:rPr>
        <w:t xml:space="preserve"> </w:t>
      </w:r>
    </w:p>
    <w:p w:rsidR="008D6AAF" w:rsidRPr="008D6AAF" w:rsidRDefault="008D6AAF" w:rsidP="000A7963">
      <w:pPr>
        <w:pStyle w:val="ListParagraph"/>
        <w:numPr>
          <w:ilvl w:val="0"/>
          <w:numId w:val="91"/>
        </w:numPr>
        <w:tabs>
          <w:tab w:val="left" w:pos="450"/>
        </w:tabs>
        <w:spacing w:before="120"/>
        <w:ind w:left="450" w:hanging="450"/>
        <w:contextualSpacing w:val="0"/>
        <w:rPr>
          <w:rFonts w:asciiTheme="majorHAnsi" w:hAnsiTheme="majorHAnsi"/>
          <w:sz w:val="24"/>
          <w:szCs w:val="24"/>
        </w:rPr>
      </w:pPr>
      <w:bookmarkStart w:id="346" w:name="_Toc394504237"/>
      <w:r w:rsidRPr="008D6AAF">
        <w:rPr>
          <w:rFonts w:asciiTheme="majorHAnsi" w:hAnsiTheme="majorHAnsi"/>
          <w:sz w:val="24"/>
          <w:szCs w:val="24"/>
        </w:rPr>
        <w:t>Foile de înregistrare ale autospecialelor vor conține greutatea încărcăturii, timpul de staționare și natura activităților de reparare sau depanare. Datele din fișele vehiculelor Delegatarului vor fi comasate și prezentate Delegatarului într-un raport lunar de prestare a serviciului de către Delegat. În plus, Delegatarul va avea acces la rapoartele privind oricare vehicul al Delegatului oricând va solicita aceasta.</w:t>
      </w:r>
      <w:bookmarkEnd w:id="346"/>
      <w:r w:rsidRPr="008D6AAF">
        <w:rPr>
          <w:rFonts w:asciiTheme="majorHAnsi" w:hAnsiTheme="majorHAnsi"/>
          <w:sz w:val="24"/>
          <w:szCs w:val="24"/>
        </w:rPr>
        <w:t xml:space="preserve"> </w:t>
      </w:r>
    </w:p>
    <w:p w:rsidR="008D6AAF" w:rsidRPr="008D6AAF" w:rsidRDefault="008D6AAF" w:rsidP="000A7963">
      <w:pPr>
        <w:pStyle w:val="ListParagraph"/>
        <w:numPr>
          <w:ilvl w:val="0"/>
          <w:numId w:val="91"/>
        </w:numPr>
        <w:tabs>
          <w:tab w:val="left" w:pos="450"/>
        </w:tabs>
        <w:spacing w:before="120"/>
        <w:ind w:left="450" w:hanging="450"/>
        <w:contextualSpacing w:val="0"/>
        <w:rPr>
          <w:rFonts w:asciiTheme="majorHAnsi" w:hAnsiTheme="majorHAnsi"/>
          <w:sz w:val="24"/>
          <w:szCs w:val="24"/>
        </w:rPr>
      </w:pPr>
      <w:bookmarkStart w:id="347" w:name="_Toc394504238"/>
      <w:r w:rsidRPr="008D6AAF">
        <w:rPr>
          <w:rFonts w:asciiTheme="majorHAnsi" w:hAnsiTheme="majorHAnsi"/>
          <w:sz w:val="24"/>
          <w:szCs w:val="24"/>
        </w:rPr>
        <w:t>Săptămânal sau la cererea Delegatarului, Delegatul va actualiza  fișele vehiculelor, disponibile pentru verificare.</w:t>
      </w:r>
      <w:bookmarkEnd w:id="347"/>
      <w:r w:rsidRPr="008D6AAF">
        <w:rPr>
          <w:rFonts w:asciiTheme="majorHAnsi" w:hAnsiTheme="majorHAnsi"/>
          <w:sz w:val="24"/>
          <w:szCs w:val="24"/>
        </w:rPr>
        <w:t xml:space="preserve"> </w:t>
      </w:r>
    </w:p>
    <w:p w:rsidR="00DD3A80" w:rsidRPr="00DD3A80" w:rsidRDefault="00DD3A80" w:rsidP="000A7963">
      <w:pPr>
        <w:pStyle w:val="ListParagraph"/>
        <w:numPr>
          <w:ilvl w:val="0"/>
          <w:numId w:val="91"/>
        </w:numPr>
        <w:tabs>
          <w:tab w:val="left" w:pos="450"/>
        </w:tabs>
        <w:spacing w:before="120"/>
        <w:ind w:left="450" w:hanging="450"/>
        <w:contextualSpacing w:val="0"/>
        <w:rPr>
          <w:rFonts w:asciiTheme="majorHAnsi" w:hAnsiTheme="majorHAnsi"/>
          <w:sz w:val="24"/>
          <w:szCs w:val="24"/>
        </w:rPr>
      </w:pPr>
      <w:bookmarkStart w:id="348" w:name="_Toc394504215"/>
      <w:bookmarkStart w:id="349" w:name="_Toc394504240"/>
      <w:r w:rsidRPr="00DD3A80">
        <w:rPr>
          <w:rFonts w:asciiTheme="majorHAnsi" w:hAnsiTheme="majorHAnsi"/>
          <w:sz w:val="24"/>
          <w:szCs w:val="24"/>
        </w:rPr>
        <w:t>Toate piesele, utilajele, mașinile, vehiculele sau piesele de rezervă furnizate de Delegat trebuie să fie în perfectă stare de funcționare. Vehiculele vor fi înmatriculate în România sau cu număr provizoriu emis de organele competente române, la dată intrării lor în cadrul Serviciilor (Data de Începere a Serviciilor sau orice altă dată ulterioară pe perioada de derulare a Contractului) și vor avea toate certificările impuse de legislația română în domeniul transporturilor.</w:t>
      </w:r>
      <w:bookmarkEnd w:id="348"/>
      <w:r w:rsidRPr="00DD3A80">
        <w:rPr>
          <w:rFonts w:asciiTheme="majorHAnsi" w:hAnsiTheme="majorHAnsi"/>
          <w:sz w:val="24"/>
          <w:szCs w:val="24"/>
        </w:rPr>
        <w:t xml:space="preserve"> </w:t>
      </w:r>
    </w:p>
    <w:p w:rsidR="008D6AAF" w:rsidRPr="008D6AAF" w:rsidRDefault="008D6AAF" w:rsidP="000A7963">
      <w:pPr>
        <w:pStyle w:val="ListParagraph"/>
        <w:numPr>
          <w:ilvl w:val="0"/>
          <w:numId w:val="91"/>
        </w:numPr>
        <w:tabs>
          <w:tab w:val="left" w:pos="450"/>
        </w:tabs>
        <w:spacing w:before="120"/>
        <w:ind w:left="450" w:hanging="450"/>
        <w:contextualSpacing w:val="0"/>
        <w:rPr>
          <w:rFonts w:asciiTheme="majorHAnsi" w:hAnsiTheme="majorHAnsi"/>
          <w:sz w:val="24"/>
          <w:szCs w:val="24"/>
        </w:rPr>
      </w:pPr>
      <w:r w:rsidRPr="008D6AAF">
        <w:rPr>
          <w:rFonts w:asciiTheme="majorHAnsi" w:hAnsiTheme="majorHAnsi"/>
          <w:sz w:val="24"/>
          <w:szCs w:val="24"/>
        </w:rPr>
        <w:t>Numai șoferii calificați și deținători de permis de conducere vor putea conduce aceste vehicule și utilaje. Șoferii vor efectua controale medicale specifice de două ori pe an pentru a se asigura că sunt apți de a-și îndeplini sarcinile.</w:t>
      </w:r>
      <w:bookmarkEnd w:id="349"/>
    </w:p>
    <w:p w:rsidR="000245CB" w:rsidRPr="000245CB" w:rsidRDefault="00DD3A80" w:rsidP="000A7963">
      <w:pPr>
        <w:pStyle w:val="ListParagraph"/>
        <w:numPr>
          <w:ilvl w:val="0"/>
          <w:numId w:val="91"/>
        </w:numPr>
        <w:tabs>
          <w:tab w:val="left" w:pos="450"/>
        </w:tabs>
        <w:spacing w:before="120"/>
        <w:ind w:left="450" w:hanging="450"/>
        <w:contextualSpacing w:val="0"/>
        <w:rPr>
          <w:rFonts w:asciiTheme="majorHAnsi" w:hAnsiTheme="majorHAnsi"/>
          <w:sz w:val="24"/>
          <w:szCs w:val="24"/>
        </w:rPr>
      </w:pPr>
      <w:bookmarkStart w:id="350" w:name="_Toc394504218"/>
      <w:r w:rsidRPr="000245CB">
        <w:rPr>
          <w:rFonts w:asciiTheme="majorHAnsi" w:hAnsiTheme="majorHAnsi"/>
          <w:sz w:val="24"/>
          <w:szCs w:val="24"/>
        </w:rPr>
        <w:lastRenderedPageBreak/>
        <w:t>Delegatul va achiziționa, închiria sau concesiona vehicule și utilaje pentru a satisface toate activitățile de colectare și transport sau pentru a înlocui vehiculele și utilajele ieșite din uz.</w:t>
      </w:r>
      <w:bookmarkEnd w:id="350"/>
      <w:r w:rsidRPr="000245CB">
        <w:rPr>
          <w:rFonts w:asciiTheme="majorHAnsi" w:hAnsiTheme="majorHAnsi"/>
          <w:sz w:val="24"/>
          <w:szCs w:val="24"/>
        </w:rPr>
        <w:t xml:space="preserve"> </w:t>
      </w:r>
      <w:bookmarkStart w:id="351" w:name="_Toc394504216"/>
      <w:r w:rsidR="000245CB" w:rsidRPr="000245CB">
        <w:rPr>
          <w:rFonts w:asciiTheme="majorHAnsi" w:hAnsiTheme="majorHAnsi"/>
          <w:sz w:val="24"/>
          <w:szCs w:val="24"/>
        </w:rPr>
        <w:t>Delegatul va avea suficiente echipamente de rezerva pentru cantitățile variabile de deșeuri ce pot fi prevăzute pentru colectare în termenii Contractului, ca și pentru obligațiile de întreținere și reparație. Se vor folosi vehicule și utilaje adecvate pentru prestarea Serviciilor.</w:t>
      </w:r>
      <w:bookmarkEnd w:id="351"/>
      <w:r w:rsidR="000245CB" w:rsidRPr="000245CB">
        <w:rPr>
          <w:rFonts w:asciiTheme="majorHAnsi" w:hAnsiTheme="majorHAnsi"/>
          <w:sz w:val="24"/>
          <w:szCs w:val="24"/>
        </w:rPr>
        <w:t xml:space="preserve"> </w:t>
      </w:r>
      <w:r w:rsidR="000245CB" w:rsidRPr="000245CB">
        <w:rPr>
          <w:rFonts w:ascii="Cambria" w:hAnsi="Cambria"/>
          <w:sz w:val="24"/>
          <w:szCs w:val="24"/>
        </w:rPr>
        <w:t>asigurarea unei dotări cu utilaje specifice (din dotare proprie, în leasing sau închiriate etc.) suficientă pentru îndeplinirea corespunzătoare a contractului de concesiune. Numărul minim de utilaje se stabilește în funcție de tip și programul de lucru. Numărul de utilaje considerat suficient de autoritatea contractantă va fi cu 10% mai mare decât numărul minim rezultat din programul de execuție a serviciului;</w:t>
      </w:r>
    </w:p>
    <w:p w:rsidR="00DD3A80" w:rsidRPr="00DD3A80" w:rsidRDefault="00DD3A80" w:rsidP="000A7963">
      <w:pPr>
        <w:pStyle w:val="ListParagraph"/>
        <w:numPr>
          <w:ilvl w:val="0"/>
          <w:numId w:val="91"/>
        </w:numPr>
        <w:tabs>
          <w:tab w:val="left" w:pos="450"/>
        </w:tabs>
        <w:spacing w:before="120"/>
        <w:ind w:left="450" w:hanging="450"/>
        <w:contextualSpacing w:val="0"/>
        <w:rPr>
          <w:rFonts w:asciiTheme="majorHAnsi" w:hAnsiTheme="majorHAnsi"/>
          <w:sz w:val="24"/>
          <w:szCs w:val="24"/>
        </w:rPr>
      </w:pPr>
      <w:bookmarkStart w:id="352" w:name="_Toc394504221"/>
      <w:r w:rsidRPr="00DD3A80">
        <w:rPr>
          <w:rFonts w:asciiTheme="majorHAnsi" w:hAnsiTheme="majorHAnsi"/>
          <w:sz w:val="24"/>
          <w:szCs w:val="24"/>
        </w:rPr>
        <w:t>Delegatul va informa Delegatarul despre numărul de înmatriculare și despre cel de identificare a utilajelor și vehiculelor înaintea Datei de Începere și ori de câte ori înlocuiește un vehicul, îi schimbă destinația sau suplimentează numărul lor.</w:t>
      </w:r>
      <w:bookmarkEnd w:id="352"/>
    </w:p>
    <w:p w:rsidR="008D6AAF" w:rsidRDefault="008D6AAF" w:rsidP="008D6AAF"/>
    <w:p w:rsidR="00A937A9" w:rsidRPr="006A0685" w:rsidRDefault="00A937A9" w:rsidP="00295404">
      <w:pPr>
        <w:pStyle w:val="Heading3"/>
      </w:pPr>
      <w:bookmarkStart w:id="353" w:name="_Toc525648801"/>
      <w:r>
        <w:t>Trasee</w:t>
      </w:r>
      <w:bookmarkEnd w:id="353"/>
      <w:r>
        <w:t xml:space="preserve"> </w:t>
      </w:r>
    </w:p>
    <w:p w:rsidR="00A937A9" w:rsidRPr="00895898" w:rsidRDefault="00A937A9" w:rsidP="000A7963">
      <w:pPr>
        <w:pStyle w:val="ListParagraph"/>
        <w:numPr>
          <w:ilvl w:val="0"/>
          <w:numId w:val="68"/>
        </w:numPr>
        <w:spacing w:before="120" w:after="0"/>
        <w:ind w:left="450" w:hanging="450"/>
        <w:contextualSpacing w:val="0"/>
        <w:rPr>
          <w:rFonts w:asciiTheme="majorHAnsi" w:hAnsiTheme="majorHAnsi"/>
          <w:sz w:val="24"/>
          <w:szCs w:val="24"/>
        </w:rPr>
      </w:pPr>
      <w:bookmarkStart w:id="354" w:name="_Toc394504116"/>
      <w:r w:rsidRPr="00895898">
        <w:rPr>
          <w:rFonts w:asciiTheme="majorHAnsi" w:hAnsiTheme="majorHAnsi"/>
          <w:sz w:val="24"/>
          <w:szCs w:val="24"/>
        </w:rPr>
        <w:t>Activitatea de colectare și transport deșeuri se va realiza în baza Programului de execuție</w:t>
      </w:r>
      <w:bookmarkEnd w:id="354"/>
      <w:r w:rsidRPr="00895898">
        <w:rPr>
          <w:rFonts w:asciiTheme="majorHAnsi" w:hAnsiTheme="majorHAnsi"/>
          <w:sz w:val="24"/>
          <w:szCs w:val="24"/>
        </w:rPr>
        <w:t xml:space="preserve"> prezentat de Delegat </w:t>
      </w:r>
    </w:p>
    <w:p w:rsidR="00A937A9" w:rsidRPr="00FE6300" w:rsidRDefault="00A937A9" w:rsidP="000A7963">
      <w:pPr>
        <w:pStyle w:val="ListParagraph"/>
        <w:numPr>
          <w:ilvl w:val="0"/>
          <w:numId w:val="68"/>
        </w:numPr>
        <w:ind w:left="450" w:hanging="450"/>
        <w:contextualSpacing w:val="0"/>
        <w:rPr>
          <w:rFonts w:asciiTheme="majorHAnsi" w:hAnsiTheme="majorHAnsi"/>
          <w:sz w:val="24"/>
          <w:szCs w:val="24"/>
        </w:rPr>
      </w:pPr>
      <w:bookmarkStart w:id="355" w:name="_Toc394504117"/>
      <w:r w:rsidRPr="00895898">
        <w:rPr>
          <w:rFonts w:asciiTheme="majorHAnsi" w:hAnsiTheme="majorHAnsi"/>
          <w:sz w:val="24"/>
          <w:szCs w:val="24"/>
        </w:rPr>
        <w:t>Delegatul va folosi vehicule de colectare destinate executării acestor Servicii adaptate tipurilor și cantităților de deșeuri colectate.</w:t>
      </w:r>
      <w:bookmarkEnd w:id="355"/>
      <w:r w:rsidRPr="00895898">
        <w:rPr>
          <w:rFonts w:asciiTheme="majorHAnsi" w:hAnsiTheme="majorHAnsi"/>
          <w:sz w:val="24"/>
          <w:szCs w:val="24"/>
        </w:rPr>
        <w:t xml:space="preserve"> </w:t>
      </w:r>
    </w:p>
    <w:p w:rsidR="00A937A9" w:rsidRPr="00FE6300" w:rsidRDefault="00A937A9" w:rsidP="000A7963">
      <w:pPr>
        <w:pStyle w:val="ListParagraph"/>
        <w:numPr>
          <w:ilvl w:val="0"/>
          <w:numId w:val="68"/>
        </w:numPr>
        <w:ind w:left="450" w:hanging="450"/>
        <w:contextualSpacing w:val="0"/>
        <w:rPr>
          <w:rFonts w:asciiTheme="majorHAnsi" w:hAnsiTheme="majorHAnsi"/>
          <w:sz w:val="24"/>
          <w:szCs w:val="24"/>
        </w:rPr>
      </w:pPr>
      <w:bookmarkStart w:id="356" w:name="_Toc394504118"/>
      <w:r w:rsidRPr="00FE6300">
        <w:rPr>
          <w:rFonts w:asciiTheme="majorHAnsi" w:hAnsiTheme="majorHAnsi"/>
          <w:sz w:val="24"/>
          <w:szCs w:val="24"/>
        </w:rPr>
        <w:t>Nu se vor desfășura activități de colectare pe arterele sau în piețele principale în timpul orelor de vârf de trafic.</w:t>
      </w:r>
      <w:bookmarkEnd w:id="356"/>
      <w:r w:rsidRPr="00FE6300">
        <w:rPr>
          <w:rFonts w:asciiTheme="majorHAnsi" w:hAnsiTheme="majorHAnsi"/>
          <w:sz w:val="24"/>
          <w:szCs w:val="24"/>
        </w:rPr>
        <w:t xml:space="preserve"> </w:t>
      </w:r>
    </w:p>
    <w:p w:rsidR="00A937A9" w:rsidRPr="00FE6300" w:rsidRDefault="00A937A9" w:rsidP="000A7963">
      <w:pPr>
        <w:pStyle w:val="ListParagraph"/>
        <w:numPr>
          <w:ilvl w:val="0"/>
          <w:numId w:val="68"/>
        </w:numPr>
        <w:ind w:left="450" w:hanging="450"/>
        <w:contextualSpacing w:val="0"/>
        <w:rPr>
          <w:rFonts w:asciiTheme="majorHAnsi" w:hAnsiTheme="majorHAnsi"/>
          <w:sz w:val="24"/>
          <w:szCs w:val="24"/>
        </w:rPr>
      </w:pPr>
      <w:bookmarkStart w:id="357" w:name="_Toc394504119"/>
      <w:r w:rsidRPr="00FE6300">
        <w:rPr>
          <w:rFonts w:asciiTheme="majorHAnsi" w:hAnsiTheme="majorHAnsi"/>
          <w:sz w:val="24"/>
          <w:szCs w:val="24"/>
        </w:rPr>
        <w:t>Delegatul va produce o minimă perturbare în trafic în timpul derulării Serviciilor.</w:t>
      </w:r>
      <w:bookmarkEnd w:id="357"/>
      <w:r w:rsidRPr="00FE6300">
        <w:rPr>
          <w:rFonts w:asciiTheme="majorHAnsi" w:hAnsiTheme="majorHAnsi"/>
          <w:sz w:val="24"/>
          <w:szCs w:val="24"/>
        </w:rPr>
        <w:t xml:space="preserve"> </w:t>
      </w:r>
    </w:p>
    <w:p w:rsidR="00A937A9" w:rsidRDefault="00A937A9" w:rsidP="000A7963">
      <w:pPr>
        <w:pStyle w:val="ListParagraph"/>
        <w:numPr>
          <w:ilvl w:val="0"/>
          <w:numId w:val="68"/>
        </w:numPr>
        <w:ind w:left="450" w:hanging="450"/>
        <w:contextualSpacing w:val="0"/>
        <w:rPr>
          <w:rFonts w:asciiTheme="majorHAnsi" w:hAnsiTheme="majorHAnsi"/>
          <w:sz w:val="24"/>
          <w:szCs w:val="24"/>
        </w:rPr>
      </w:pPr>
      <w:bookmarkStart w:id="358" w:name="_Toc394504120"/>
      <w:r w:rsidRPr="00FE6300">
        <w:rPr>
          <w:rFonts w:asciiTheme="majorHAnsi" w:hAnsiTheme="majorHAnsi"/>
          <w:sz w:val="24"/>
          <w:szCs w:val="24"/>
        </w:rPr>
        <w:t>Toți angajații Delegatului își vor îndeplini îndatoririle în conformitate cu traseele planificate și stabilite și cu zonele aferente acestora. De câte ori vor fi schimbate temporar traseele sau zonele datorită unor circumstanțe neprevăzute Delegatul va informa generatorii cu privire la noile rute sau zone, împreună cu o explicație a schimbărilor, în decurs de o (1) zi după identificarea circumstanței neprevăzute. Dacă sunt necesare schimbări care pot fi prevăzute, descrierea și justificarea vor fi aduse la cunoștința generatorilor cu cel puțin 7 zile anterior schimbării. Nu poate fi considerată situație neprevăzuta defectarea utilajului care deservește traseul  sau zona.</w:t>
      </w:r>
      <w:bookmarkEnd w:id="358"/>
    </w:p>
    <w:p w:rsidR="00E32A42" w:rsidRDefault="00E32A42">
      <w:pPr>
        <w:spacing w:after="0"/>
        <w:jc w:val="left"/>
        <w:rPr>
          <w:rFonts w:asciiTheme="majorHAnsi" w:hAnsiTheme="majorHAnsi"/>
          <w:sz w:val="24"/>
          <w:szCs w:val="24"/>
        </w:rPr>
      </w:pPr>
      <w:r>
        <w:rPr>
          <w:rFonts w:asciiTheme="majorHAnsi" w:hAnsiTheme="majorHAnsi"/>
          <w:sz w:val="24"/>
          <w:szCs w:val="24"/>
        </w:rPr>
        <w:br w:type="page"/>
      </w:r>
    </w:p>
    <w:p w:rsidR="00AB60B4" w:rsidRPr="004B045D" w:rsidRDefault="00F85799" w:rsidP="00CD1A60">
      <w:pPr>
        <w:pStyle w:val="Heading2"/>
      </w:pPr>
      <w:bookmarkStart w:id="359" w:name="_Toc525648802"/>
      <w:r>
        <w:lastRenderedPageBreak/>
        <w:t>Caracteristici tehnologice ale</w:t>
      </w:r>
      <w:r w:rsidR="004B045D">
        <w:t xml:space="preserve"> stații</w:t>
      </w:r>
      <w:r w:rsidR="008D6AAF">
        <w:t>lor</w:t>
      </w:r>
      <w:r w:rsidR="004B045D">
        <w:t xml:space="preserve">  de transfer și sortare </w:t>
      </w:r>
      <w:r w:rsidR="00F24DDD">
        <w:t>Beiuș</w:t>
      </w:r>
      <w:bookmarkEnd w:id="359"/>
      <w:r w:rsidR="004B045D">
        <w:t xml:space="preserve"> </w:t>
      </w:r>
      <w:bookmarkEnd w:id="323"/>
      <w:bookmarkEnd w:id="324"/>
    </w:p>
    <w:p w:rsidR="00AB60B4" w:rsidRPr="004B045D" w:rsidRDefault="00FA5A17" w:rsidP="00295404">
      <w:pPr>
        <w:pStyle w:val="Heading3"/>
      </w:pPr>
      <w:bookmarkStart w:id="360" w:name="_Toc525648803"/>
      <w:r>
        <w:t>Stația de transfer</w:t>
      </w:r>
      <w:bookmarkEnd w:id="360"/>
    </w:p>
    <w:p w:rsidR="00FA5A17" w:rsidRPr="00FA5A17" w:rsidRDefault="00FA5A17" w:rsidP="00A937A9">
      <w:pPr>
        <w:spacing w:before="120" w:after="0"/>
        <w:rPr>
          <w:rFonts w:ascii="Cambria" w:hAnsi="Cambria"/>
          <w:noProof/>
          <w:sz w:val="24"/>
          <w:szCs w:val="24"/>
          <w:lang w:eastAsia="en-GB"/>
        </w:rPr>
      </w:pPr>
      <w:bookmarkStart w:id="361" w:name="_Toc394504137"/>
      <w:r w:rsidRPr="00FA5A17">
        <w:rPr>
          <w:rFonts w:ascii="Cambria" w:hAnsi="Cambria"/>
          <w:noProof/>
          <w:sz w:val="24"/>
          <w:szCs w:val="24"/>
          <w:lang w:eastAsia="en-GB"/>
        </w:rPr>
        <w:t xml:space="preserve">Tipul de stație de transfer aleasă pentru fiecare </w:t>
      </w:r>
      <w:r w:rsidR="00511E1C">
        <w:rPr>
          <w:rFonts w:ascii="Cambria" w:hAnsi="Cambria"/>
          <w:noProof/>
          <w:sz w:val="24"/>
          <w:szCs w:val="24"/>
          <w:lang w:eastAsia="en-GB"/>
        </w:rPr>
        <w:t>obiectiv de acest tip</w:t>
      </w:r>
      <w:r w:rsidRPr="00FA5A17">
        <w:rPr>
          <w:rFonts w:ascii="Cambria" w:hAnsi="Cambria"/>
          <w:noProof/>
          <w:sz w:val="24"/>
          <w:szCs w:val="24"/>
          <w:lang w:eastAsia="en-GB"/>
        </w:rPr>
        <w:t xml:space="preserve"> </w:t>
      </w:r>
      <w:r>
        <w:rPr>
          <w:rFonts w:ascii="Cambria" w:hAnsi="Cambria"/>
          <w:noProof/>
          <w:sz w:val="24"/>
          <w:szCs w:val="24"/>
          <w:lang w:eastAsia="en-GB"/>
        </w:rPr>
        <w:t xml:space="preserve">al SMID_Bihor </w:t>
      </w:r>
      <w:r w:rsidRPr="00FA5A17">
        <w:rPr>
          <w:rFonts w:ascii="Cambria" w:hAnsi="Cambria"/>
          <w:noProof/>
          <w:sz w:val="24"/>
          <w:szCs w:val="24"/>
          <w:lang w:eastAsia="en-GB"/>
        </w:rPr>
        <w:t xml:space="preserve">este </w:t>
      </w:r>
      <w:r w:rsidRPr="00FA5A17">
        <w:rPr>
          <w:rFonts w:ascii="Cambria" w:hAnsi="Cambria"/>
          <w:b/>
          <w:noProof/>
          <w:sz w:val="24"/>
          <w:szCs w:val="24"/>
          <w:lang w:eastAsia="en-GB"/>
        </w:rPr>
        <w:t>stația de transfer cu descărcare directă, cu presă staţionară</w:t>
      </w:r>
      <w:r w:rsidRPr="00FA5A17">
        <w:rPr>
          <w:rFonts w:ascii="Cambria" w:hAnsi="Cambria"/>
          <w:noProof/>
          <w:sz w:val="24"/>
          <w:szCs w:val="24"/>
          <w:lang w:eastAsia="en-GB"/>
        </w:rPr>
        <w:t xml:space="preserve">. La presa stationară se atasează containerele goale, care dupa încărcare, vor putea fi detaşate uşor şi înlocuite cu cele goale. În comparatie cu containerele de compactare mobile, acest tip de staţie de stransfer  este avantajoasa datorită capacităţii mari a containerului. </w:t>
      </w:r>
      <w:r w:rsidRPr="00FA5A17">
        <w:rPr>
          <w:rFonts w:ascii="Cambria" w:hAnsi="Cambria"/>
          <w:sz w:val="24"/>
          <w:szCs w:val="24"/>
          <w:lang w:val="en-GB"/>
        </w:rPr>
        <w:t xml:space="preserve">O stație de transfer staționară este formatată ca o facilitate de doua zone de nivel. Camioanele de deseuri ajung la nivelul superior și vor descarca deseurile in compactare staționare, care, la rândul lor vor umple </w:t>
      </w:r>
      <w:r w:rsidRPr="00FA5A17">
        <w:rPr>
          <w:rFonts w:ascii="Cambria" w:hAnsi="Cambria"/>
          <w:noProof/>
          <w:sz w:val="24"/>
          <w:szCs w:val="24"/>
          <w:lang w:eastAsia="en-GB"/>
        </w:rPr>
        <w:t>containere de 30 m3. Compactoarele staționare sunt situate la nivelul inferior, precum și zona de depozitare a containerelor.</w:t>
      </w:r>
    </w:p>
    <w:p w:rsidR="00FA5A17" w:rsidRPr="00FA5A17" w:rsidRDefault="00FA5A17" w:rsidP="00292A1A">
      <w:pPr>
        <w:spacing w:after="0"/>
        <w:rPr>
          <w:rFonts w:ascii="Cambria" w:hAnsi="Cambria"/>
          <w:noProof/>
          <w:sz w:val="24"/>
          <w:szCs w:val="24"/>
          <w:lang w:eastAsia="en-GB"/>
        </w:rPr>
      </w:pPr>
      <w:r w:rsidRPr="00FA5A17">
        <w:rPr>
          <w:rFonts w:ascii="Cambria" w:hAnsi="Cambria"/>
          <w:noProof/>
          <w:sz w:val="24"/>
          <w:szCs w:val="24"/>
          <w:lang w:eastAsia="en-GB"/>
        </w:rPr>
        <w:t>Drumurile de acces sunt prevăzute în zona perimetrala a stațiilor pentru a se asigura deplasarea vehiculelor de colectare şi a camioanelor. Stațiile sunt prevazute a fi racordate la sistemele de alimentare cu apa, canalizare si apa de incendiu. Lucrarile pentru echipamente electrice si automatizari sunt executate in conformitate cu standardele EN si IEC in domeniu.</w:t>
      </w:r>
    </w:p>
    <w:p w:rsidR="00FA5A17" w:rsidRPr="00FA5A17" w:rsidRDefault="00FA5A17" w:rsidP="00292A1A">
      <w:pPr>
        <w:spacing w:after="0"/>
        <w:rPr>
          <w:rFonts w:ascii="Cambria" w:hAnsi="Cambria"/>
          <w:noProof/>
          <w:sz w:val="24"/>
          <w:szCs w:val="24"/>
          <w:lang w:eastAsia="en-GB"/>
        </w:rPr>
      </w:pPr>
      <w:r w:rsidRPr="00FA5A17">
        <w:rPr>
          <w:rFonts w:ascii="Cambria" w:hAnsi="Cambria"/>
          <w:noProof/>
          <w:sz w:val="24"/>
          <w:szCs w:val="24"/>
          <w:lang w:eastAsia="en-GB"/>
        </w:rPr>
        <w:t>Levigatul generat in urma spalarii zonelor statiilor de transfer este colectat intr-un rezervor. De aici, vehiculele de transport adecvate transfera levigatul la cea mai apropiata statie de epurare care poate prelua levigatul, sau (in cazul in care nu exista o statie de epurare) se transporta la statia de tratare levigat din instalatia centrala de gestionare deseuri.</w:t>
      </w:r>
    </w:p>
    <w:p w:rsidR="00FA5A17" w:rsidRPr="00FA5A17" w:rsidRDefault="00FA5A17" w:rsidP="00292A1A">
      <w:pPr>
        <w:spacing w:after="0"/>
        <w:rPr>
          <w:rFonts w:ascii="Cambria" w:hAnsi="Cambria"/>
          <w:noProof/>
          <w:sz w:val="24"/>
          <w:szCs w:val="24"/>
          <w:lang w:eastAsia="en-GB"/>
        </w:rPr>
      </w:pPr>
      <w:r w:rsidRPr="00FA5A17">
        <w:rPr>
          <w:rFonts w:ascii="Cambria" w:hAnsi="Cambria"/>
          <w:noProof/>
          <w:sz w:val="24"/>
          <w:szCs w:val="24"/>
          <w:lang w:eastAsia="en-GB"/>
        </w:rPr>
        <w:t>Deasemenea, apa pluviala de pe platforma este trecuta printr-un separator de grasimi si apoi descarcata in rezervor.</w:t>
      </w:r>
    </w:p>
    <w:p w:rsidR="00FA5A17" w:rsidRDefault="00FA5A17" w:rsidP="004B045D">
      <w:pPr>
        <w:rPr>
          <w:rFonts w:asciiTheme="majorHAnsi" w:hAnsiTheme="majorHAnsi"/>
          <w:b/>
          <w:sz w:val="24"/>
          <w:szCs w:val="24"/>
        </w:rPr>
      </w:pPr>
    </w:p>
    <w:p w:rsidR="004B045D" w:rsidRPr="00FA5A17" w:rsidRDefault="00AB60B4" w:rsidP="004B045D">
      <w:pPr>
        <w:rPr>
          <w:rFonts w:asciiTheme="majorHAnsi" w:hAnsiTheme="majorHAnsi"/>
          <w:b/>
          <w:sz w:val="24"/>
          <w:szCs w:val="24"/>
        </w:rPr>
      </w:pPr>
      <w:r w:rsidRPr="004B045D">
        <w:rPr>
          <w:rFonts w:asciiTheme="majorHAnsi" w:hAnsiTheme="majorHAnsi"/>
          <w:b/>
          <w:sz w:val="24"/>
          <w:szCs w:val="24"/>
        </w:rPr>
        <w:t xml:space="preserve">Stația de transfer de la </w:t>
      </w:r>
      <w:r w:rsidR="00DA010E">
        <w:rPr>
          <w:rFonts w:asciiTheme="majorHAnsi" w:hAnsiTheme="majorHAnsi"/>
          <w:b/>
          <w:sz w:val="24"/>
          <w:szCs w:val="24"/>
        </w:rPr>
        <w:t>Beiuș</w:t>
      </w:r>
      <w:r w:rsidR="00FA5A17" w:rsidRPr="00FA5A17">
        <w:rPr>
          <w:rFonts w:asciiTheme="majorHAnsi" w:hAnsiTheme="majorHAnsi"/>
          <w:b/>
          <w:sz w:val="24"/>
          <w:szCs w:val="24"/>
        </w:rPr>
        <w:t xml:space="preserve"> prezintă </w:t>
      </w:r>
      <w:r w:rsidRPr="00FA5A17">
        <w:rPr>
          <w:rFonts w:asciiTheme="majorHAnsi" w:hAnsiTheme="majorHAnsi"/>
          <w:b/>
          <w:sz w:val="24"/>
          <w:szCs w:val="24"/>
        </w:rPr>
        <w:t xml:space="preserve">următorii parametri </w:t>
      </w:r>
      <w:bookmarkEnd w:id="361"/>
      <w:r w:rsidR="004B045D" w:rsidRPr="00FA5A17">
        <w:rPr>
          <w:rFonts w:asciiTheme="majorHAnsi" w:hAnsiTheme="majorHAnsi"/>
          <w:b/>
          <w:sz w:val="24"/>
          <w:szCs w:val="24"/>
        </w:rPr>
        <w:t xml:space="preserve">estimativi de funcționare: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8"/>
        <w:gridCol w:w="4770"/>
      </w:tblGrid>
      <w:tr w:rsidR="004B045D" w:rsidRPr="00FA5A17" w:rsidTr="00FA5A17">
        <w:trPr>
          <w:trHeight w:val="300"/>
          <w:tblHeader/>
        </w:trPr>
        <w:tc>
          <w:tcPr>
            <w:tcW w:w="4698"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4B045D" w:rsidRPr="00FA5A17" w:rsidRDefault="004B045D" w:rsidP="004B045D">
            <w:pPr>
              <w:widowControl w:val="0"/>
              <w:spacing w:after="0"/>
              <w:jc w:val="center"/>
              <w:rPr>
                <w:rFonts w:asciiTheme="majorHAnsi" w:hAnsiTheme="majorHAnsi"/>
                <w:color w:val="000000"/>
                <w:sz w:val="24"/>
                <w:szCs w:val="24"/>
                <w:lang w:eastAsia="el-GR"/>
              </w:rPr>
            </w:pPr>
            <w:r w:rsidRPr="00FA5A17">
              <w:rPr>
                <w:rFonts w:asciiTheme="majorHAnsi" w:hAnsiTheme="majorHAnsi"/>
                <w:color w:val="000000"/>
                <w:sz w:val="24"/>
                <w:szCs w:val="24"/>
                <w:lang w:eastAsia="el-GR"/>
              </w:rPr>
              <w:t>Parametri estimativi</w:t>
            </w:r>
          </w:p>
        </w:tc>
        <w:tc>
          <w:tcPr>
            <w:tcW w:w="4770"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4B045D" w:rsidRPr="00FA5A17" w:rsidRDefault="00FA5A17" w:rsidP="00DA010E">
            <w:pPr>
              <w:widowControl w:val="0"/>
              <w:spacing w:after="0"/>
              <w:jc w:val="center"/>
              <w:rPr>
                <w:rFonts w:asciiTheme="majorHAnsi" w:hAnsiTheme="majorHAnsi"/>
                <w:color w:val="000000"/>
                <w:sz w:val="24"/>
                <w:szCs w:val="24"/>
                <w:lang w:eastAsia="el-GR"/>
              </w:rPr>
            </w:pPr>
            <w:r>
              <w:rPr>
                <w:rFonts w:asciiTheme="majorHAnsi" w:hAnsiTheme="majorHAnsi"/>
                <w:color w:val="000000"/>
                <w:sz w:val="24"/>
                <w:szCs w:val="24"/>
                <w:lang w:eastAsia="el-GR"/>
              </w:rPr>
              <w:t>ST_</w:t>
            </w:r>
            <w:r w:rsidR="00DA010E">
              <w:rPr>
                <w:rFonts w:asciiTheme="majorHAnsi" w:hAnsiTheme="majorHAnsi"/>
                <w:color w:val="000000"/>
                <w:sz w:val="24"/>
                <w:szCs w:val="24"/>
                <w:lang w:eastAsia="el-GR"/>
              </w:rPr>
              <w:t>Beiuș</w:t>
            </w:r>
          </w:p>
        </w:tc>
      </w:tr>
      <w:tr w:rsidR="004B045D" w:rsidRPr="00FA5A17" w:rsidTr="00FA5A17">
        <w:trPr>
          <w:trHeight w:val="300"/>
        </w:trPr>
        <w:tc>
          <w:tcPr>
            <w:tcW w:w="46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045D" w:rsidRPr="00FA5A17" w:rsidRDefault="004B045D" w:rsidP="004B045D">
            <w:pPr>
              <w:widowControl w:val="0"/>
              <w:spacing w:after="0"/>
              <w:jc w:val="center"/>
              <w:rPr>
                <w:rFonts w:asciiTheme="majorHAnsi" w:hAnsiTheme="majorHAnsi"/>
                <w:color w:val="000000"/>
                <w:sz w:val="24"/>
                <w:szCs w:val="24"/>
                <w:lang w:eastAsia="el-GR"/>
              </w:rPr>
            </w:pPr>
            <w:r w:rsidRPr="00FA5A17">
              <w:rPr>
                <w:rFonts w:asciiTheme="majorHAnsi" w:hAnsiTheme="majorHAnsi"/>
                <w:color w:val="000000"/>
                <w:sz w:val="24"/>
                <w:szCs w:val="24"/>
                <w:lang w:eastAsia="el-GR"/>
              </w:rPr>
              <w:t>Zona deservită</w:t>
            </w:r>
          </w:p>
        </w:tc>
        <w:tc>
          <w:tcPr>
            <w:tcW w:w="47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045D" w:rsidRPr="00C52727" w:rsidRDefault="00DA010E" w:rsidP="004B045D">
            <w:pPr>
              <w:widowControl w:val="0"/>
              <w:spacing w:after="0"/>
              <w:jc w:val="center"/>
              <w:rPr>
                <w:rFonts w:asciiTheme="majorHAnsi" w:hAnsiTheme="majorHAnsi"/>
                <w:color w:val="000000"/>
                <w:sz w:val="24"/>
                <w:szCs w:val="24"/>
                <w:lang w:eastAsia="el-GR"/>
              </w:rPr>
            </w:pPr>
            <w:r w:rsidRPr="00C52727">
              <w:rPr>
                <w:rFonts w:asciiTheme="majorHAnsi" w:hAnsiTheme="majorHAnsi"/>
                <w:color w:val="000000"/>
                <w:sz w:val="24"/>
                <w:szCs w:val="24"/>
                <w:lang w:eastAsia="el-GR"/>
              </w:rPr>
              <w:t>4</w:t>
            </w:r>
          </w:p>
        </w:tc>
      </w:tr>
      <w:tr w:rsidR="004B045D" w:rsidRPr="00FA5A17" w:rsidTr="00FA5A17">
        <w:trPr>
          <w:trHeight w:val="300"/>
        </w:trPr>
        <w:tc>
          <w:tcPr>
            <w:tcW w:w="46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045D" w:rsidRPr="00FA5A17" w:rsidRDefault="004B045D" w:rsidP="004B045D">
            <w:pPr>
              <w:widowControl w:val="0"/>
              <w:spacing w:after="0"/>
              <w:jc w:val="center"/>
              <w:rPr>
                <w:rFonts w:asciiTheme="majorHAnsi" w:hAnsiTheme="majorHAnsi"/>
                <w:color w:val="000000"/>
                <w:sz w:val="24"/>
                <w:szCs w:val="24"/>
                <w:lang w:eastAsia="el-GR"/>
              </w:rPr>
            </w:pPr>
            <w:r w:rsidRPr="00FA5A17">
              <w:rPr>
                <w:rFonts w:asciiTheme="majorHAnsi" w:hAnsiTheme="majorHAnsi"/>
                <w:color w:val="000000"/>
                <w:sz w:val="24"/>
                <w:szCs w:val="24"/>
                <w:lang w:eastAsia="el-GR"/>
              </w:rPr>
              <w:t>Număr locuitori</w:t>
            </w:r>
          </w:p>
        </w:tc>
        <w:tc>
          <w:tcPr>
            <w:tcW w:w="47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045D" w:rsidRPr="00C52727" w:rsidRDefault="00DA010E" w:rsidP="00DA010E">
            <w:pPr>
              <w:widowControl w:val="0"/>
              <w:spacing w:after="0"/>
              <w:jc w:val="center"/>
              <w:rPr>
                <w:rFonts w:asciiTheme="majorHAnsi" w:hAnsiTheme="majorHAnsi"/>
                <w:color w:val="000000"/>
                <w:sz w:val="24"/>
                <w:szCs w:val="24"/>
                <w:lang w:eastAsia="el-GR"/>
              </w:rPr>
            </w:pPr>
            <w:r w:rsidRPr="00C52727">
              <w:rPr>
                <w:rFonts w:asciiTheme="majorHAnsi" w:hAnsiTheme="majorHAnsi"/>
                <w:color w:val="000000"/>
                <w:sz w:val="24"/>
                <w:szCs w:val="24"/>
                <w:lang w:eastAsia="el-GR"/>
              </w:rPr>
              <w:t>90</w:t>
            </w:r>
            <w:r w:rsidR="004B045D" w:rsidRPr="00C52727">
              <w:rPr>
                <w:rFonts w:asciiTheme="majorHAnsi" w:hAnsiTheme="majorHAnsi"/>
                <w:color w:val="000000"/>
                <w:sz w:val="24"/>
                <w:szCs w:val="24"/>
                <w:lang w:eastAsia="el-GR"/>
              </w:rPr>
              <w:t>.</w:t>
            </w:r>
            <w:r w:rsidRPr="00C52727">
              <w:rPr>
                <w:rFonts w:asciiTheme="majorHAnsi" w:hAnsiTheme="majorHAnsi"/>
                <w:color w:val="000000"/>
                <w:sz w:val="24"/>
                <w:szCs w:val="24"/>
                <w:lang w:eastAsia="el-GR"/>
              </w:rPr>
              <w:t>000</w:t>
            </w:r>
          </w:p>
        </w:tc>
      </w:tr>
      <w:tr w:rsidR="004B045D" w:rsidRPr="00FA5A17" w:rsidTr="00FA5A17">
        <w:trPr>
          <w:trHeight w:val="300"/>
        </w:trPr>
        <w:tc>
          <w:tcPr>
            <w:tcW w:w="46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045D" w:rsidRPr="00FA5A17" w:rsidRDefault="004B045D" w:rsidP="004B045D">
            <w:pPr>
              <w:widowControl w:val="0"/>
              <w:spacing w:after="0"/>
              <w:jc w:val="center"/>
              <w:rPr>
                <w:rFonts w:asciiTheme="majorHAnsi" w:hAnsiTheme="majorHAnsi"/>
                <w:color w:val="000000"/>
                <w:sz w:val="24"/>
                <w:szCs w:val="24"/>
                <w:lang w:eastAsia="el-GR"/>
              </w:rPr>
            </w:pPr>
            <w:r w:rsidRPr="00FA5A17">
              <w:rPr>
                <w:rFonts w:asciiTheme="majorHAnsi" w:hAnsiTheme="majorHAnsi"/>
                <w:color w:val="000000"/>
                <w:sz w:val="24"/>
                <w:szCs w:val="24"/>
                <w:lang w:eastAsia="el-GR"/>
              </w:rPr>
              <w:t>Cantitatea de deşeuri generată în zonă (tone/an)</w:t>
            </w:r>
          </w:p>
        </w:tc>
        <w:tc>
          <w:tcPr>
            <w:tcW w:w="47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045D" w:rsidRPr="00C52727" w:rsidRDefault="00DA010E" w:rsidP="00DA010E">
            <w:pPr>
              <w:widowControl w:val="0"/>
              <w:spacing w:after="0"/>
              <w:jc w:val="center"/>
              <w:rPr>
                <w:rFonts w:asciiTheme="majorHAnsi" w:hAnsiTheme="majorHAnsi"/>
                <w:color w:val="000000"/>
                <w:sz w:val="24"/>
                <w:szCs w:val="24"/>
                <w:lang w:eastAsia="el-GR"/>
              </w:rPr>
            </w:pPr>
            <w:r w:rsidRPr="00C52727">
              <w:rPr>
                <w:rFonts w:asciiTheme="majorHAnsi" w:hAnsiTheme="majorHAnsi"/>
                <w:color w:val="000000"/>
                <w:sz w:val="24"/>
                <w:szCs w:val="24"/>
                <w:lang w:eastAsia="el-GR"/>
              </w:rPr>
              <w:t>25</w:t>
            </w:r>
            <w:r w:rsidR="004B045D" w:rsidRPr="00C52727">
              <w:rPr>
                <w:rFonts w:asciiTheme="majorHAnsi" w:hAnsiTheme="majorHAnsi"/>
                <w:color w:val="000000"/>
                <w:sz w:val="24"/>
                <w:szCs w:val="24"/>
                <w:lang w:eastAsia="el-GR"/>
              </w:rPr>
              <w:t>.</w:t>
            </w:r>
            <w:r w:rsidRPr="00C52727">
              <w:rPr>
                <w:rFonts w:asciiTheme="majorHAnsi" w:hAnsiTheme="majorHAnsi"/>
                <w:color w:val="000000"/>
                <w:sz w:val="24"/>
                <w:szCs w:val="24"/>
                <w:lang w:eastAsia="el-GR"/>
              </w:rPr>
              <w:t>5</w:t>
            </w:r>
            <w:r w:rsidR="004B045D" w:rsidRPr="00C52727">
              <w:rPr>
                <w:rFonts w:asciiTheme="majorHAnsi" w:hAnsiTheme="majorHAnsi"/>
                <w:color w:val="000000"/>
                <w:sz w:val="24"/>
                <w:szCs w:val="24"/>
                <w:lang w:eastAsia="el-GR"/>
              </w:rPr>
              <w:t>00</w:t>
            </w:r>
          </w:p>
        </w:tc>
      </w:tr>
      <w:tr w:rsidR="004B045D" w:rsidRPr="00FA5A17" w:rsidTr="00FA5A17">
        <w:trPr>
          <w:trHeight w:val="300"/>
        </w:trPr>
        <w:tc>
          <w:tcPr>
            <w:tcW w:w="46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045D" w:rsidRPr="00FA5A17" w:rsidRDefault="004B045D" w:rsidP="004B045D">
            <w:pPr>
              <w:widowControl w:val="0"/>
              <w:spacing w:after="0"/>
              <w:jc w:val="center"/>
              <w:rPr>
                <w:rFonts w:asciiTheme="majorHAnsi" w:hAnsiTheme="majorHAnsi"/>
                <w:color w:val="000000"/>
                <w:sz w:val="24"/>
                <w:szCs w:val="24"/>
                <w:lang w:eastAsia="el-GR"/>
              </w:rPr>
            </w:pPr>
            <w:r w:rsidRPr="00FA5A17">
              <w:rPr>
                <w:rFonts w:asciiTheme="majorHAnsi" w:hAnsiTheme="majorHAnsi"/>
                <w:color w:val="000000"/>
                <w:sz w:val="24"/>
                <w:szCs w:val="24"/>
                <w:lang w:eastAsia="el-GR"/>
              </w:rPr>
              <w:t>Capacitatea staţiei de transfer (tone/an)</w:t>
            </w:r>
          </w:p>
        </w:tc>
        <w:tc>
          <w:tcPr>
            <w:tcW w:w="47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045D" w:rsidRPr="00C52727" w:rsidRDefault="00DA010E" w:rsidP="004B045D">
            <w:pPr>
              <w:widowControl w:val="0"/>
              <w:spacing w:after="0"/>
              <w:jc w:val="center"/>
              <w:rPr>
                <w:rFonts w:asciiTheme="majorHAnsi" w:hAnsiTheme="majorHAnsi"/>
                <w:color w:val="000000"/>
                <w:sz w:val="24"/>
                <w:szCs w:val="24"/>
                <w:lang w:eastAsia="el-GR"/>
              </w:rPr>
            </w:pPr>
            <w:r w:rsidRPr="00C52727">
              <w:rPr>
                <w:rFonts w:asciiTheme="majorHAnsi" w:hAnsiTheme="majorHAnsi"/>
                <w:color w:val="000000"/>
                <w:sz w:val="24"/>
                <w:szCs w:val="24"/>
                <w:lang w:eastAsia="el-GR"/>
              </w:rPr>
              <w:t>16.100</w:t>
            </w:r>
          </w:p>
        </w:tc>
      </w:tr>
      <w:tr w:rsidR="00FA5A17" w:rsidRPr="00FA5A17" w:rsidTr="00FA5A17">
        <w:trPr>
          <w:trHeight w:val="300"/>
        </w:trPr>
        <w:tc>
          <w:tcPr>
            <w:tcW w:w="4698" w:type="dxa"/>
            <w:tcBorders>
              <w:top w:val="single" w:sz="4" w:space="0" w:color="auto"/>
              <w:left w:val="single" w:sz="4" w:space="0" w:color="auto"/>
              <w:bottom w:val="single" w:sz="4" w:space="0" w:color="auto"/>
              <w:right w:val="single" w:sz="4" w:space="0" w:color="auto"/>
            </w:tcBorders>
            <w:shd w:val="clear" w:color="auto" w:fill="auto"/>
            <w:noWrap/>
          </w:tcPr>
          <w:p w:rsidR="00FA5A17" w:rsidRPr="00970704" w:rsidRDefault="00FA5A17" w:rsidP="00FA5A17">
            <w:pPr>
              <w:rPr>
                <w:rFonts w:asciiTheme="majorHAnsi" w:hAnsiTheme="majorHAnsi"/>
                <w:sz w:val="24"/>
                <w:szCs w:val="24"/>
              </w:rPr>
            </w:pPr>
            <w:r w:rsidRPr="00970704">
              <w:rPr>
                <w:rFonts w:asciiTheme="majorHAnsi" w:hAnsiTheme="majorHAnsi"/>
                <w:sz w:val="24"/>
                <w:szCs w:val="24"/>
              </w:rPr>
              <w:t>Tehnologie</w:t>
            </w:r>
          </w:p>
        </w:tc>
        <w:tc>
          <w:tcPr>
            <w:tcW w:w="4770" w:type="dxa"/>
            <w:tcBorders>
              <w:top w:val="single" w:sz="4" w:space="0" w:color="auto"/>
              <w:left w:val="single" w:sz="4" w:space="0" w:color="auto"/>
              <w:bottom w:val="single" w:sz="4" w:space="0" w:color="auto"/>
              <w:right w:val="single" w:sz="4" w:space="0" w:color="auto"/>
            </w:tcBorders>
            <w:shd w:val="clear" w:color="auto" w:fill="auto"/>
            <w:noWrap/>
          </w:tcPr>
          <w:p w:rsidR="00FA5A17" w:rsidRPr="00C52727" w:rsidRDefault="00FA5A17" w:rsidP="00FA5A17">
            <w:pPr>
              <w:rPr>
                <w:rFonts w:asciiTheme="majorHAnsi" w:hAnsiTheme="majorHAnsi"/>
                <w:sz w:val="24"/>
                <w:szCs w:val="24"/>
              </w:rPr>
            </w:pPr>
            <w:r w:rsidRPr="00C52727">
              <w:rPr>
                <w:rFonts w:asciiTheme="majorHAnsi" w:hAnsiTheme="majorHAnsi"/>
                <w:sz w:val="24"/>
                <w:szCs w:val="24"/>
              </w:rPr>
              <w:t>descărcarea autogunoierelor în containerele de 40 m</w:t>
            </w:r>
            <w:r w:rsidRPr="00C52727">
              <w:rPr>
                <w:rFonts w:asciiTheme="majorHAnsi" w:hAnsiTheme="majorHAnsi"/>
                <w:sz w:val="24"/>
                <w:szCs w:val="24"/>
                <w:vertAlign w:val="superscript"/>
              </w:rPr>
              <w:t>3</w:t>
            </w:r>
            <w:r w:rsidRPr="00C52727">
              <w:rPr>
                <w:rFonts w:asciiTheme="majorHAnsi" w:hAnsiTheme="majorHAnsi"/>
                <w:sz w:val="24"/>
                <w:szCs w:val="24"/>
              </w:rPr>
              <w:t>, urmate de transportul lor spre depozitul conform ECOBIHOR / TMB</w:t>
            </w:r>
          </w:p>
        </w:tc>
      </w:tr>
      <w:tr w:rsidR="00FA5A17" w:rsidRPr="00FA5A17" w:rsidTr="00FA5A17">
        <w:trPr>
          <w:trHeight w:val="300"/>
        </w:trPr>
        <w:tc>
          <w:tcPr>
            <w:tcW w:w="46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5A17" w:rsidRPr="00FA5A17" w:rsidRDefault="00FA5A17" w:rsidP="004B045D">
            <w:pPr>
              <w:widowControl w:val="0"/>
              <w:spacing w:after="0"/>
              <w:jc w:val="center"/>
              <w:rPr>
                <w:rFonts w:asciiTheme="majorHAnsi" w:hAnsiTheme="majorHAnsi"/>
                <w:color w:val="000000"/>
                <w:sz w:val="24"/>
                <w:szCs w:val="24"/>
                <w:lang w:eastAsia="el-GR"/>
              </w:rPr>
            </w:pPr>
            <w:r w:rsidRPr="00FA5A17">
              <w:rPr>
                <w:rFonts w:asciiTheme="majorHAnsi" w:hAnsiTheme="majorHAnsi"/>
                <w:color w:val="000000"/>
                <w:sz w:val="24"/>
                <w:szCs w:val="24"/>
                <w:lang w:eastAsia="el-GR"/>
              </w:rPr>
              <w:t>Distanta de la instalaţiile de tratare/depozitare (km)-Oradea</w:t>
            </w:r>
          </w:p>
        </w:tc>
        <w:tc>
          <w:tcPr>
            <w:tcW w:w="47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5A17" w:rsidRPr="00C52727" w:rsidRDefault="00DA010E" w:rsidP="004B045D">
            <w:pPr>
              <w:widowControl w:val="0"/>
              <w:spacing w:after="0"/>
              <w:jc w:val="center"/>
              <w:rPr>
                <w:rFonts w:asciiTheme="majorHAnsi" w:hAnsiTheme="majorHAnsi"/>
                <w:color w:val="000000"/>
                <w:sz w:val="24"/>
                <w:szCs w:val="24"/>
                <w:lang w:eastAsia="el-GR"/>
              </w:rPr>
            </w:pPr>
            <w:r w:rsidRPr="00C52727">
              <w:rPr>
                <w:rFonts w:asciiTheme="majorHAnsi" w:hAnsiTheme="majorHAnsi"/>
                <w:color w:val="000000"/>
                <w:sz w:val="24"/>
                <w:szCs w:val="24"/>
                <w:lang w:eastAsia="el-GR"/>
              </w:rPr>
              <w:t>66</w:t>
            </w:r>
          </w:p>
        </w:tc>
      </w:tr>
      <w:tr w:rsidR="00FA5A17" w:rsidRPr="00FA5A17" w:rsidTr="00FA5A17">
        <w:trPr>
          <w:trHeight w:val="300"/>
        </w:trPr>
        <w:tc>
          <w:tcPr>
            <w:tcW w:w="4698" w:type="dxa"/>
            <w:tcBorders>
              <w:top w:val="single" w:sz="4" w:space="0" w:color="auto"/>
              <w:left w:val="single" w:sz="4" w:space="0" w:color="auto"/>
              <w:bottom w:val="single" w:sz="4" w:space="0" w:color="auto"/>
              <w:right w:val="single" w:sz="4" w:space="0" w:color="auto"/>
            </w:tcBorders>
            <w:noWrap/>
            <w:vAlign w:val="center"/>
          </w:tcPr>
          <w:p w:rsidR="00FA5A17" w:rsidRPr="00FA5A17" w:rsidRDefault="00FA5A17" w:rsidP="004B045D">
            <w:pPr>
              <w:widowControl w:val="0"/>
              <w:spacing w:after="0"/>
              <w:jc w:val="center"/>
              <w:rPr>
                <w:rFonts w:asciiTheme="majorHAnsi" w:hAnsiTheme="majorHAnsi"/>
                <w:color w:val="000000"/>
                <w:sz w:val="24"/>
                <w:szCs w:val="24"/>
                <w:lang w:eastAsia="el-GR"/>
              </w:rPr>
            </w:pPr>
            <w:r w:rsidRPr="00FA5A17">
              <w:rPr>
                <w:rFonts w:asciiTheme="majorHAnsi" w:hAnsiTheme="majorHAnsi"/>
                <w:color w:val="000000"/>
                <w:sz w:val="24"/>
                <w:szCs w:val="24"/>
                <w:lang w:eastAsia="el-GR"/>
              </w:rPr>
              <w:t>An proiectare</w:t>
            </w:r>
          </w:p>
        </w:tc>
        <w:tc>
          <w:tcPr>
            <w:tcW w:w="4770" w:type="dxa"/>
            <w:tcBorders>
              <w:top w:val="single" w:sz="4" w:space="0" w:color="auto"/>
              <w:left w:val="single" w:sz="4" w:space="0" w:color="auto"/>
              <w:bottom w:val="single" w:sz="4" w:space="0" w:color="auto"/>
              <w:right w:val="single" w:sz="4" w:space="0" w:color="auto"/>
            </w:tcBorders>
            <w:noWrap/>
            <w:vAlign w:val="center"/>
          </w:tcPr>
          <w:p w:rsidR="00FA5A17" w:rsidRPr="00C52727" w:rsidRDefault="00FA5A17" w:rsidP="00A63CFF">
            <w:pPr>
              <w:widowControl w:val="0"/>
              <w:spacing w:after="0"/>
              <w:jc w:val="center"/>
              <w:rPr>
                <w:rFonts w:asciiTheme="majorHAnsi" w:hAnsiTheme="majorHAnsi"/>
                <w:color w:val="000000"/>
                <w:sz w:val="24"/>
                <w:szCs w:val="24"/>
                <w:lang w:eastAsia="el-GR"/>
              </w:rPr>
            </w:pPr>
            <w:r w:rsidRPr="00C52727">
              <w:rPr>
                <w:rFonts w:asciiTheme="majorHAnsi" w:hAnsiTheme="majorHAnsi"/>
                <w:color w:val="000000"/>
                <w:sz w:val="24"/>
                <w:szCs w:val="24"/>
                <w:lang w:eastAsia="el-GR"/>
              </w:rPr>
              <w:t>201</w:t>
            </w:r>
            <w:r w:rsidR="00A63CFF" w:rsidRPr="00C52727">
              <w:rPr>
                <w:rFonts w:asciiTheme="majorHAnsi" w:hAnsiTheme="majorHAnsi"/>
                <w:color w:val="000000"/>
                <w:sz w:val="24"/>
                <w:szCs w:val="24"/>
                <w:lang w:eastAsia="el-GR"/>
              </w:rPr>
              <w:t>6</w:t>
            </w:r>
          </w:p>
        </w:tc>
      </w:tr>
      <w:tr w:rsidR="00FA5A17" w:rsidRPr="00FA5A17" w:rsidTr="00FA5A17">
        <w:trPr>
          <w:trHeight w:val="300"/>
        </w:trPr>
        <w:tc>
          <w:tcPr>
            <w:tcW w:w="4698" w:type="dxa"/>
            <w:tcBorders>
              <w:top w:val="single" w:sz="4" w:space="0" w:color="auto"/>
              <w:left w:val="single" w:sz="4" w:space="0" w:color="auto"/>
              <w:bottom w:val="single" w:sz="4" w:space="0" w:color="auto"/>
              <w:right w:val="single" w:sz="4" w:space="0" w:color="auto"/>
            </w:tcBorders>
            <w:noWrap/>
            <w:vAlign w:val="center"/>
          </w:tcPr>
          <w:p w:rsidR="00FA5A17" w:rsidRPr="00FA5A17" w:rsidRDefault="00FA5A17" w:rsidP="00FA5A17">
            <w:pPr>
              <w:widowControl w:val="0"/>
              <w:spacing w:after="0"/>
              <w:jc w:val="center"/>
              <w:rPr>
                <w:rFonts w:asciiTheme="majorHAnsi" w:hAnsiTheme="majorHAnsi"/>
                <w:color w:val="000000"/>
                <w:sz w:val="24"/>
                <w:szCs w:val="24"/>
                <w:lang w:eastAsia="el-GR"/>
              </w:rPr>
            </w:pPr>
            <w:r w:rsidRPr="00FA5A17">
              <w:rPr>
                <w:rFonts w:asciiTheme="majorHAnsi" w:hAnsiTheme="majorHAnsi"/>
                <w:color w:val="000000"/>
                <w:sz w:val="24"/>
                <w:szCs w:val="24"/>
                <w:lang w:eastAsia="el-GR"/>
              </w:rPr>
              <w:t>An recepție</w:t>
            </w:r>
          </w:p>
        </w:tc>
        <w:tc>
          <w:tcPr>
            <w:tcW w:w="4770" w:type="dxa"/>
            <w:tcBorders>
              <w:top w:val="single" w:sz="4" w:space="0" w:color="auto"/>
              <w:left w:val="single" w:sz="4" w:space="0" w:color="auto"/>
              <w:bottom w:val="single" w:sz="4" w:space="0" w:color="auto"/>
              <w:right w:val="single" w:sz="4" w:space="0" w:color="auto"/>
            </w:tcBorders>
            <w:noWrap/>
            <w:vAlign w:val="center"/>
          </w:tcPr>
          <w:p w:rsidR="00FA5A17" w:rsidRPr="00C52727" w:rsidRDefault="00FA5A17" w:rsidP="004B045D">
            <w:pPr>
              <w:widowControl w:val="0"/>
              <w:spacing w:after="0"/>
              <w:jc w:val="center"/>
              <w:rPr>
                <w:rFonts w:asciiTheme="majorHAnsi" w:hAnsiTheme="majorHAnsi"/>
                <w:color w:val="000000"/>
                <w:sz w:val="24"/>
                <w:szCs w:val="24"/>
                <w:lang w:eastAsia="el-GR"/>
              </w:rPr>
            </w:pPr>
            <w:r w:rsidRPr="00C52727">
              <w:rPr>
                <w:rFonts w:asciiTheme="majorHAnsi" w:hAnsiTheme="majorHAnsi"/>
                <w:color w:val="000000"/>
                <w:sz w:val="24"/>
                <w:szCs w:val="24"/>
                <w:lang w:eastAsia="el-GR"/>
              </w:rPr>
              <w:t>2017</w:t>
            </w:r>
          </w:p>
        </w:tc>
      </w:tr>
      <w:tr w:rsidR="00FA5A17" w:rsidRPr="00FA5A17" w:rsidTr="00FA5A17">
        <w:trPr>
          <w:trHeight w:val="300"/>
        </w:trPr>
        <w:tc>
          <w:tcPr>
            <w:tcW w:w="4698" w:type="dxa"/>
            <w:tcBorders>
              <w:top w:val="single" w:sz="4" w:space="0" w:color="auto"/>
              <w:left w:val="single" w:sz="4" w:space="0" w:color="auto"/>
              <w:bottom w:val="single" w:sz="4" w:space="0" w:color="auto"/>
              <w:right w:val="single" w:sz="4" w:space="0" w:color="auto"/>
            </w:tcBorders>
            <w:noWrap/>
            <w:vAlign w:val="center"/>
          </w:tcPr>
          <w:p w:rsidR="00FA5A17" w:rsidRPr="00FA5A17" w:rsidRDefault="00FA5A17" w:rsidP="004B045D">
            <w:pPr>
              <w:widowControl w:val="0"/>
              <w:spacing w:after="0"/>
              <w:jc w:val="center"/>
              <w:rPr>
                <w:rFonts w:asciiTheme="majorHAnsi" w:hAnsiTheme="majorHAnsi"/>
                <w:color w:val="000000"/>
                <w:sz w:val="24"/>
                <w:szCs w:val="24"/>
                <w:lang w:eastAsia="el-GR"/>
              </w:rPr>
            </w:pPr>
            <w:r w:rsidRPr="00FA5A17">
              <w:rPr>
                <w:rFonts w:asciiTheme="majorHAnsi" w:hAnsiTheme="majorHAnsi"/>
                <w:color w:val="000000"/>
                <w:sz w:val="24"/>
                <w:szCs w:val="24"/>
                <w:lang w:eastAsia="el-GR"/>
              </w:rPr>
              <w:t>Deşeuri intrate, tone/an</w:t>
            </w:r>
          </w:p>
        </w:tc>
        <w:tc>
          <w:tcPr>
            <w:tcW w:w="4770" w:type="dxa"/>
            <w:tcBorders>
              <w:top w:val="single" w:sz="4" w:space="0" w:color="auto"/>
              <w:left w:val="single" w:sz="4" w:space="0" w:color="auto"/>
              <w:bottom w:val="single" w:sz="4" w:space="0" w:color="auto"/>
              <w:right w:val="single" w:sz="4" w:space="0" w:color="auto"/>
            </w:tcBorders>
            <w:noWrap/>
            <w:vAlign w:val="center"/>
          </w:tcPr>
          <w:p w:rsidR="00FA5A17" w:rsidRPr="00C52727" w:rsidRDefault="00DA010E" w:rsidP="004B045D">
            <w:pPr>
              <w:widowControl w:val="0"/>
              <w:spacing w:after="0"/>
              <w:jc w:val="center"/>
              <w:rPr>
                <w:rFonts w:asciiTheme="majorHAnsi" w:hAnsiTheme="majorHAnsi"/>
                <w:color w:val="000000"/>
                <w:sz w:val="24"/>
                <w:szCs w:val="24"/>
                <w:lang w:eastAsia="el-GR"/>
              </w:rPr>
            </w:pPr>
            <w:r w:rsidRPr="00C52727">
              <w:rPr>
                <w:rFonts w:asciiTheme="majorHAnsi" w:hAnsiTheme="majorHAnsi"/>
                <w:color w:val="000000"/>
                <w:sz w:val="24"/>
                <w:szCs w:val="24"/>
                <w:lang w:eastAsia="el-GR"/>
              </w:rPr>
              <w:t>16.1</w:t>
            </w:r>
            <w:r w:rsidR="00FA5A17" w:rsidRPr="00C52727">
              <w:rPr>
                <w:rFonts w:asciiTheme="majorHAnsi" w:hAnsiTheme="majorHAnsi"/>
                <w:color w:val="000000"/>
                <w:sz w:val="24"/>
                <w:szCs w:val="24"/>
                <w:lang w:eastAsia="el-GR"/>
              </w:rPr>
              <w:t>00</w:t>
            </w:r>
          </w:p>
        </w:tc>
      </w:tr>
      <w:tr w:rsidR="00FA5A17" w:rsidRPr="00FA5A17" w:rsidTr="00A63CFF">
        <w:trPr>
          <w:trHeight w:val="300"/>
        </w:trPr>
        <w:tc>
          <w:tcPr>
            <w:tcW w:w="4698" w:type="dxa"/>
            <w:tcBorders>
              <w:top w:val="single" w:sz="4" w:space="0" w:color="auto"/>
              <w:left w:val="single" w:sz="4" w:space="0" w:color="auto"/>
              <w:bottom w:val="single" w:sz="4" w:space="0" w:color="auto"/>
              <w:right w:val="single" w:sz="4" w:space="0" w:color="auto"/>
            </w:tcBorders>
            <w:noWrap/>
            <w:vAlign w:val="center"/>
          </w:tcPr>
          <w:p w:rsidR="00FA5A17" w:rsidRPr="00FA5A17" w:rsidRDefault="00FA5A17" w:rsidP="004B045D">
            <w:pPr>
              <w:widowControl w:val="0"/>
              <w:spacing w:after="0"/>
              <w:jc w:val="center"/>
              <w:rPr>
                <w:rFonts w:asciiTheme="majorHAnsi" w:hAnsiTheme="majorHAnsi"/>
                <w:color w:val="000000"/>
                <w:sz w:val="24"/>
                <w:szCs w:val="24"/>
                <w:lang w:eastAsia="el-GR"/>
              </w:rPr>
            </w:pPr>
            <w:r w:rsidRPr="00FA5A17">
              <w:rPr>
                <w:rFonts w:asciiTheme="majorHAnsi" w:hAnsiTheme="majorHAnsi"/>
                <w:color w:val="000000"/>
                <w:sz w:val="24"/>
                <w:szCs w:val="24"/>
                <w:lang w:eastAsia="el-GR"/>
              </w:rPr>
              <w:lastRenderedPageBreak/>
              <w:t>Fracţie reziduală, tone/an</w:t>
            </w:r>
          </w:p>
        </w:tc>
        <w:tc>
          <w:tcPr>
            <w:tcW w:w="47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5A17" w:rsidRPr="00C52727" w:rsidRDefault="00A63CFF" w:rsidP="004B045D">
            <w:pPr>
              <w:widowControl w:val="0"/>
              <w:spacing w:after="0"/>
              <w:jc w:val="center"/>
              <w:rPr>
                <w:rFonts w:asciiTheme="majorHAnsi" w:hAnsiTheme="majorHAnsi"/>
                <w:color w:val="000000"/>
                <w:sz w:val="24"/>
                <w:szCs w:val="24"/>
                <w:lang w:eastAsia="el-GR"/>
              </w:rPr>
            </w:pPr>
            <w:r w:rsidRPr="00C52727">
              <w:rPr>
                <w:rFonts w:asciiTheme="majorHAnsi" w:hAnsiTheme="majorHAnsi"/>
                <w:color w:val="000000"/>
                <w:sz w:val="24"/>
                <w:szCs w:val="24"/>
                <w:lang w:eastAsia="el-GR"/>
              </w:rPr>
              <w:t>16.1</w:t>
            </w:r>
            <w:r w:rsidR="00FA5A17" w:rsidRPr="00C52727">
              <w:rPr>
                <w:rFonts w:asciiTheme="majorHAnsi" w:hAnsiTheme="majorHAnsi"/>
                <w:color w:val="000000"/>
                <w:sz w:val="24"/>
                <w:szCs w:val="24"/>
                <w:lang w:eastAsia="el-GR"/>
              </w:rPr>
              <w:t>00</w:t>
            </w:r>
          </w:p>
        </w:tc>
      </w:tr>
      <w:tr w:rsidR="00FA5A17" w:rsidRPr="00FA5A17" w:rsidTr="00FA5A17">
        <w:trPr>
          <w:trHeight w:val="300"/>
        </w:trPr>
        <w:tc>
          <w:tcPr>
            <w:tcW w:w="4698" w:type="dxa"/>
            <w:tcBorders>
              <w:top w:val="single" w:sz="4" w:space="0" w:color="auto"/>
              <w:left w:val="single" w:sz="4" w:space="0" w:color="auto"/>
              <w:bottom w:val="single" w:sz="4" w:space="0" w:color="auto"/>
              <w:right w:val="single" w:sz="4" w:space="0" w:color="auto"/>
            </w:tcBorders>
            <w:noWrap/>
            <w:vAlign w:val="center"/>
          </w:tcPr>
          <w:p w:rsidR="00FA5A17" w:rsidRPr="00FA5A17" w:rsidRDefault="00FA5A17" w:rsidP="004B045D">
            <w:pPr>
              <w:widowControl w:val="0"/>
              <w:spacing w:after="0"/>
              <w:jc w:val="center"/>
              <w:rPr>
                <w:rFonts w:asciiTheme="majorHAnsi" w:hAnsiTheme="majorHAnsi"/>
                <w:color w:val="000000"/>
                <w:sz w:val="24"/>
                <w:szCs w:val="24"/>
                <w:lang w:eastAsia="el-GR"/>
              </w:rPr>
            </w:pPr>
            <w:r w:rsidRPr="00FA5A17">
              <w:rPr>
                <w:rFonts w:asciiTheme="majorHAnsi" w:hAnsiTheme="majorHAnsi"/>
                <w:color w:val="000000"/>
                <w:sz w:val="24"/>
                <w:szCs w:val="24"/>
                <w:lang w:eastAsia="el-GR"/>
              </w:rPr>
              <w:t xml:space="preserve">Fracţie reziduală, tone/zi </w:t>
            </w:r>
          </w:p>
        </w:tc>
        <w:tc>
          <w:tcPr>
            <w:tcW w:w="4770" w:type="dxa"/>
            <w:tcBorders>
              <w:top w:val="single" w:sz="4" w:space="0" w:color="auto"/>
              <w:left w:val="single" w:sz="4" w:space="0" w:color="auto"/>
              <w:bottom w:val="single" w:sz="4" w:space="0" w:color="auto"/>
              <w:right w:val="single" w:sz="4" w:space="0" w:color="auto"/>
            </w:tcBorders>
            <w:noWrap/>
            <w:vAlign w:val="center"/>
          </w:tcPr>
          <w:p w:rsidR="00FA5A17" w:rsidRPr="00C52727" w:rsidRDefault="00A63CFF" w:rsidP="00A63CFF">
            <w:pPr>
              <w:widowControl w:val="0"/>
              <w:spacing w:after="0"/>
              <w:jc w:val="center"/>
              <w:rPr>
                <w:rFonts w:asciiTheme="majorHAnsi" w:hAnsiTheme="majorHAnsi"/>
                <w:color w:val="000000"/>
                <w:sz w:val="24"/>
                <w:szCs w:val="24"/>
                <w:lang w:eastAsia="el-GR"/>
              </w:rPr>
            </w:pPr>
            <w:r w:rsidRPr="00C52727">
              <w:rPr>
                <w:rFonts w:asciiTheme="majorHAnsi" w:hAnsiTheme="majorHAnsi"/>
                <w:color w:val="000000"/>
                <w:sz w:val="24"/>
                <w:szCs w:val="24"/>
                <w:lang w:eastAsia="el-GR"/>
              </w:rPr>
              <w:t>44</w:t>
            </w:r>
            <w:r w:rsidR="00FA5A17" w:rsidRPr="00C52727">
              <w:rPr>
                <w:rFonts w:asciiTheme="majorHAnsi" w:hAnsiTheme="majorHAnsi"/>
                <w:color w:val="000000"/>
                <w:sz w:val="24"/>
                <w:szCs w:val="24"/>
                <w:lang w:eastAsia="el-GR"/>
              </w:rPr>
              <w:t>,1</w:t>
            </w:r>
            <w:r w:rsidRPr="00C52727">
              <w:rPr>
                <w:rFonts w:asciiTheme="majorHAnsi" w:hAnsiTheme="majorHAnsi"/>
                <w:color w:val="000000"/>
                <w:sz w:val="24"/>
                <w:szCs w:val="24"/>
                <w:lang w:eastAsia="el-GR"/>
              </w:rPr>
              <w:t>1</w:t>
            </w:r>
          </w:p>
        </w:tc>
      </w:tr>
      <w:tr w:rsidR="00FA5A17" w:rsidRPr="00FA5A17" w:rsidTr="00FA5A17">
        <w:trPr>
          <w:trHeight w:val="300"/>
        </w:trPr>
        <w:tc>
          <w:tcPr>
            <w:tcW w:w="4698" w:type="dxa"/>
            <w:tcBorders>
              <w:top w:val="single" w:sz="4" w:space="0" w:color="auto"/>
              <w:left w:val="single" w:sz="4" w:space="0" w:color="auto"/>
              <w:bottom w:val="single" w:sz="4" w:space="0" w:color="auto"/>
              <w:right w:val="single" w:sz="4" w:space="0" w:color="auto"/>
            </w:tcBorders>
            <w:noWrap/>
            <w:vAlign w:val="center"/>
          </w:tcPr>
          <w:p w:rsidR="00FA5A17" w:rsidRPr="00FA5A17" w:rsidRDefault="00FA5A17" w:rsidP="004B045D">
            <w:pPr>
              <w:widowControl w:val="0"/>
              <w:spacing w:after="0"/>
              <w:jc w:val="center"/>
              <w:rPr>
                <w:rFonts w:asciiTheme="majorHAnsi" w:hAnsiTheme="majorHAnsi"/>
                <w:color w:val="000000"/>
                <w:sz w:val="24"/>
                <w:szCs w:val="24"/>
                <w:lang w:eastAsia="el-GR"/>
              </w:rPr>
            </w:pPr>
            <w:r w:rsidRPr="00FA5A17">
              <w:rPr>
                <w:rFonts w:asciiTheme="majorHAnsi" w:hAnsiTheme="majorHAnsi"/>
                <w:color w:val="000000"/>
                <w:sz w:val="24"/>
                <w:szCs w:val="24"/>
                <w:lang w:eastAsia="el-GR"/>
              </w:rPr>
              <w:t>Vârf zilnic, tone/zi</w:t>
            </w:r>
          </w:p>
        </w:tc>
        <w:tc>
          <w:tcPr>
            <w:tcW w:w="4770" w:type="dxa"/>
            <w:tcBorders>
              <w:top w:val="single" w:sz="4" w:space="0" w:color="auto"/>
              <w:left w:val="single" w:sz="4" w:space="0" w:color="auto"/>
              <w:bottom w:val="single" w:sz="4" w:space="0" w:color="auto"/>
              <w:right w:val="single" w:sz="4" w:space="0" w:color="auto"/>
            </w:tcBorders>
            <w:noWrap/>
            <w:vAlign w:val="center"/>
          </w:tcPr>
          <w:p w:rsidR="00FA5A17" w:rsidRPr="00C52727" w:rsidRDefault="00A63CFF" w:rsidP="004B045D">
            <w:pPr>
              <w:widowControl w:val="0"/>
              <w:spacing w:after="0"/>
              <w:jc w:val="center"/>
              <w:rPr>
                <w:rFonts w:asciiTheme="majorHAnsi" w:hAnsiTheme="majorHAnsi"/>
                <w:color w:val="000000"/>
                <w:sz w:val="24"/>
                <w:szCs w:val="24"/>
                <w:lang w:eastAsia="el-GR"/>
              </w:rPr>
            </w:pPr>
            <w:r w:rsidRPr="00C52727">
              <w:rPr>
                <w:rFonts w:asciiTheme="majorHAnsi" w:hAnsiTheme="majorHAnsi"/>
                <w:color w:val="000000"/>
                <w:sz w:val="24"/>
                <w:szCs w:val="24"/>
                <w:lang w:eastAsia="el-GR"/>
              </w:rPr>
              <w:t>105,</w:t>
            </w:r>
            <w:r w:rsidR="00FA5A17" w:rsidRPr="00C52727">
              <w:rPr>
                <w:rFonts w:asciiTheme="majorHAnsi" w:hAnsiTheme="majorHAnsi"/>
                <w:color w:val="000000"/>
                <w:sz w:val="24"/>
                <w:szCs w:val="24"/>
                <w:lang w:eastAsia="el-GR"/>
              </w:rPr>
              <w:t>4</w:t>
            </w:r>
            <w:r w:rsidRPr="00C52727">
              <w:rPr>
                <w:rFonts w:asciiTheme="majorHAnsi" w:hAnsiTheme="majorHAnsi"/>
                <w:color w:val="000000"/>
                <w:sz w:val="24"/>
                <w:szCs w:val="24"/>
                <w:lang w:eastAsia="el-GR"/>
              </w:rPr>
              <w:t>8</w:t>
            </w:r>
          </w:p>
        </w:tc>
      </w:tr>
      <w:tr w:rsidR="00FA5A17" w:rsidRPr="00FA5A17" w:rsidTr="00A63CFF">
        <w:trPr>
          <w:trHeight w:val="90"/>
        </w:trPr>
        <w:tc>
          <w:tcPr>
            <w:tcW w:w="46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5A17" w:rsidRPr="00A63CFF" w:rsidRDefault="00FA5A17" w:rsidP="004B045D">
            <w:pPr>
              <w:widowControl w:val="0"/>
              <w:spacing w:after="0"/>
              <w:jc w:val="center"/>
              <w:rPr>
                <w:rFonts w:asciiTheme="majorHAnsi" w:hAnsiTheme="majorHAnsi"/>
                <w:sz w:val="24"/>
                <w:szCs w:val="24"/>
                <w:lang w:eastAsia="el-GR"/>
              </w:rPr>
            </w:pPr>
            <w:r w:rsidRPr="00A63CFF">
              <w:rPr>
                <w:rFonts w:asciiTheme="majorHAnsi" w:hAnsiTheme="majorHAnsi"/>
                <w:sz w:val="24"/>
                <w:szCs w:val="24"/>
                <w:lang w:eastAsia="el-GR"/>
              </w:rPr>
              <w:t xml:space="preserve">Nr. de containere necesare </w:t>
            </w:r>
            <w:r w:rsidRPr="00A63CFF">
              <w:rPr>
                <w:rFonts w:asciiTheme="majorHAnsi" w:hAnsiTheme="majorHAnsi"/>
                <w:sz w:val="24"/>
                <w:szCs w:val="24"/>
              </w:rPr>
              <w:t>(40 m</w:t>
            </w:r>
            <w:r w:rsidRPr="00A63CFF">
              <w:rPr>
                <w:rFonts w:asciiTheme="majorHAnsi" w:hAnsiTheme="majorHAnsi"/>
                <w:sz w:val="24"/>
                <w:szCs w:val="24"/>
                <w:vertAlign w:val="superscript"/>
              </w:rPr>
              <w:t>3</w:t>
            </w:r>
            <w:r w:rsidRPr="00A63CFF">
              <w:rPr>
                <w:rFonts w:asciiTheme="majorHAnsi" w:hAnsiTheme="majorHAnsi"/>
                <w:sz w:val="24"/>
                <w:szCs w:val="24"/>
              </w:rPr>
              <w:t>)</w:t>
            </w:r>
          </w:p>
        </w:tc>
        <w:tc>
          <w:tcPr>
            <w:tcW w:w="47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5A17" w:rsidRPr="00C52727" w:rsidRDefault="00A63CFF" w:rsidP="004B045D">
            <w:pPr>
              <w:widowControl w:val="0"/>
              <w:spacing w:after="0"/>
              <w:jc w:val="center"/>
              <w:rPr>
                <w:rFonts w:asciiTheme="majorHAnsi" w:hAnsiTheme="majorHAnsi"/>
                <w:sz w:val="24"/>
                <w:szCs w:val="24"/>
                <w:lang w:eastAsia="el-GR"/>
              </w:rPr>
            </w:pPr>
            <w:r w:rsidRPr="00C52727">
              <w:rPr>
                <w:rFonts w:asciiTheme="majorHAnsi" w:hAnsiTheme="majorHAnsi"/>
                <w:sz w:val="24"/>
                <w:szCs w:val="24"/>
                <w:lang w:eastAsia="el-GR"/>
              </w:rPr>
              <w:t>10</w:t>
            </w:r>
          </w:p>
        </w:tc>
      </w:tr>
      <w:tr w:rsidR="00FA5A17" w:rsidRPr="00FA5A17" w:rsidTr="00A63CFF">
        <w:trPr>
          <w:trHeight w:val="300"/>
        </w:trPr>
        <w:tc>
          <w:tcPr>
            <w:tcW w:w="46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5A17" w:rsidRPr="00A63CFF" w:rsidRDefault="00FA5A17" w:rsidP="004B045D">
            <w:pPr>
              <w:widowControl w:val="0"/>
              <w:spacing w:after="0"/>
              <w:jc w:val="center"/>
              <w:rPr>
                <w:rFonts w:asciiTheme="majorHAnsi" w:hAnsiTheme="majorHAnsi"/>
                <w:sz w:val="24"/>
                <w:szCs w:val="24"/>
                <w:lang w:eastAsia="el-GR"/>
              </w:rPr>
            </w:pPr>
            <w:r w:rsidRPr="00A63CFF">
              <w:rPr>
                <w:rFonts w:asciiTheme="majorHAnsi" w:hAnsiTheme="majorHAnsi"/>
                <w:sz w:val="24"/>
                <w:szCs w:val="24"/>
                <w:lang w:eastAsia="el-GR"/>
              </w:rPr>
              <w:t xml:space="preserve">Fracţie reciclabilă, tone/an </w:t>
            </w:r>
          </w:p>
        </w:tc>
        <w:tc>
          <w:tcPr>
            <w:tcW w:w="47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5A17" w:rsidRPr="00C52727" w:rsidRDefault="00FA5A17" w:rsidP="004B045D">
            <w:pPr>
              <w:widowControl w:val="0"/>
              <w:spacing w:after="0"/>
              <w:jc w:val="center"/>
              <w:rPr>
                <w:rFonts w:asciiTheme="majorHAnsi" w:hAnsiTheme="majorHAnsi"/>
                <w:sz w:val="24"/>
                <w:szCs w:val="24"/>
                <w:lang w:eastAsia="el-GR"/>
              </w:rPr>
            </w:pPr>
            <w:r w:rsidRPr="00C52727">
              <w:rPr>
                <w:rFonts w:asciiTheme="majorHAnsi" w:hAnsiTheme="majorHAnsi"/>
                <w:sz w:val="24"/>
                <w:szCs w:val="24"/>
                <w:lang w:eastAsia="el-GR"/>
              </w:rPr>
              <w:t>-</w:t>
            </w:r>
          </w:p>
        </w:tc>
      </w:tr>
      <w:tr w:rsidR="00FA5A17" w:rsidRPr="00FA5A17" w:rsidTr="00A63CFF">
        <w:trPr>
          <w:trHeight w:val="300"/>
        </w:trPr>
        <w:tc>
          <w:tcPr>
            <w:tcW w:w="46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5A17" w:rsidRPr="00A63CFF" w:rsidRDefault="00FA5A17" w:rsidP="004B045D">
            <w:pPr>
              <w:widowControl w:val="0"/>
              <w:spacing w:after="0"/>
              <w:jc w:val="center"/>
              <w:rPr>
                <w:rFonts w:asciiTheme="majorHAnsi" w:hAnsiTheme="majorHAnsi"/>
                <w:sz w:val="24"/>
                <w:szCs w:val="24"/>
                <w:lang w:eastAsia="el-GR"/>
              </w:rPr>
            </w:pPr>
            <w:r w:rsidRPr="00A63CFF">
              <w:rPr>
                <w:rFonts w:asciiTheme="majorHAnsi" w:hAnsiTheme="majorHAnsi"/>
                <w:sz w:val="24"/>
                <w:szCs w:val="24"/>
                <w:lang w:eastAsia="el-GR"/>
              </w:rPr>
              <w:t>Fracţie reciclabilă, tone/zi</w:t>
            </w:r>
          </w:p>
        </w:tc>
        <w:tc>
          <w:tcPr>
            <w:tcW w:w="47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5A17" w:rsidRPr="00C52727" w:rsidRDefault="00FA5A17" w:rsidP="004B045D">
            <w:pPr>
              <w:widowControl w:val="0"/>
              <w:spacing w:after="0"/>
              <w:jc w:val="center"/>
              <w:rPr>
                <w:rFonts w:asciiTheme="majorHAnsi" w:hAnsiTheme="majorHAnsi"/>
                <w:sz w:val="24"/>
                <w:szCs w:val="24"/>
                <w:lang w:eastAsia="el-GR"/>
              </w:rPr>
            </w:pPr>
            <w:r w:rsidRPr="00C52727">
              <w:rPr>
                <w:rFonts w:asciiTheme="majorHAnsi" w:hAnsiTheme="majorHAnsi"/>
                <w:sz w:val="24"/>
                <w:szCs w:val="24"/>
                <w:lang w:eastAsia="el-GR"/>
              </w:rPr>
              <w:t>-</w:t>
            </w:r>
          </w:p>
        </w:tc>
      </w:tr>
      <w:tr w:rsidR="00FA5A17" w:rsidRPr="00FA5A17" w:rsidTr="00A63CFF">
        <w:trPr>
          <w:trHeight w:val="300"/>
        </w:trPr>
        <w:tc>
          <w:tcPr>
            <w:tcW w:w="46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5A17" w:rsidRPr="00A63CFF" w:rsidRDefault="00FA5A17" w:rsidP="004B045D">
            <w:pPr>
              <w:widowControl w:val="0"/>
              <w:spacing w:after="0"/>
              <w:jc w:val="center"/>
              <w:rPr>
                <w:rFonts w:asciiTheme="majorHAnsi" w:hAnsiTheme="majorHAnsi"/>
                <w:sz w:val="24"/>
                <w:szCs w:val="24"/>
                <w:lang w:eastAsia="el-GR"/>
              </w:rPr>
            </w:pPr>
            <w:r w:rsidRPr="00A63CFF">
              <w:rPr>
                <w:rFonts w:asciiTheme="majorHAnsi" w:hAnsiTheme="majorHAnsi"/>
                <w:sz w:val="24"/>
                <w:szCs w:val="24"/>
                <w:lang w:eastAsia="el-GR"/>
              </w:rPr>
              <w:t>Vârf zilnic, m3/d</w:t>
            </w:r>
          </w:p>
        </w:tc>
        <w:tc>
          <w:tcPr>
            <w:tcW w:w="47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5A17" w:rsidRPr="00C52727" w:rsidRDefault="00FA5A17" w:rsidP="004B045D">
            <w:pPr>
              <w:widowControl w:val="0"/>
              <w:spacing w:after="0"/>
              <w:jc w:val="center"/>
              <w:rPr>
                <w:rFonts w:asciiTheme="majorHAnsi" w:hAnsiTheme="majorHAnsi"/>
                <w:sz w:val="24"/>
                <w:szCs w:val="24"/>
                <w:lang w:eastAsia="el-GR"/>
              </w:rPr>
            </w:pPr>
            <w:r w:rsidRPr="00C52727">
              <w:rPr>
                <w:rFonts w:asciiTheme="majorHAnsi" w:hAnsiTheme="majorHAnsi"/>
                <w:sz w:val="24"/>
                <w:szCs w:val="24"/>
                <w:lang w:eastAsia="el-GR"/>
              </w:rPr>
              <w:t>-</w:t>
            </w:r>
          </w:p>
        </w:tc>
      </w:tr>
      <w:tr w:rsidR="00FA5A17" w:rsidRPr="00FA5A17" w:rsidTr="00A63CFF">
        <w:trPr>
          <w:trHeight w:val="300"/>
        </w:trPr>
        <w:tc>
          <w:tcPr>
            <w:tcW w:w="46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5A17" w:rsidRPr="00A63CFF" w:rsidRDefault="00FA5A17" w:rsidP="004B045D">
            <w:pPr>
              <w:widowControl w:val="0"/>
              <w:spacing w:after="0"/>
              <w:jc w:val="center"/>
              <w:rPr>
                <w:rFonts w:asciiTheme="majorHAnsi" w:hAnsiTheme="majorHAnsi"/>
                <w:sz w:val="24"/>
                <w:szCs w:val="24"/>
                <w:lang w:eastAsia="el-GR"/>
              </w:rPr>
            </w:pPr>
            <w:r w:rsidRPr="00A63CFF">
              <w:rPr>
                <w:rFonts w:asciiTheme="majorHAnsi" w:hAnsiTheme="majorHAnsi"/>
                <w:sz w:val="24"/>
                <w:szCs w:val="24"/>
                <w:lang w:eastAsia="el-GR"/>
              </w:rPr>
              <w:t>Nr. de containere necesare</w:t>
            </w:r>
          </w:p>
        </w:tc>
        <w:tc>
          <w:tcPr>
            <w:tcW w:w="47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5A17" w:rsidRPr="00C52727" w:rsidRDefault="00FA5A17" w:rsidP="004B045D">
            <w:pPr>
              <w:widowControl w:val="0"/>
              <w:spacing w:after="0"/>
              <w:jc w:val="center"/>
              <w:rPr>
                <w:rFonts w:asciiTheme="majorHAnsi" w:hAnsiTheme="majorHAnsi"/>
                <w:sz w:val="24"/>
                <w:szCs w:val="24"/>
                <w:lang w:eastAsia="el-GR"/>
              </w:rPr>
            </w:pPr>
            <w:r w:rsidRPr="00C52727">
              <w:rPr>
                <w:rFonts w:asciiTheme="majorHAnsi" w:hAnsiTheme="majorHAnsi"/>
                <w:sz w:val="24"/>
                <w:szCs w:val="24"/>
                <w:lang w:eastAsia="el-GR"/>
              </w:rPr>
              <w:t>0</w:t>
            </w:r>
          </w:p>
        </w:tc>
      </w:tr>
      <w:tr w:rsidR="00FA5A17" w:rsidRPr="00FA5A17" w:rsidTr="00A63CFF">
        <w:trPr>
          <w:trHeight w:val="300"/>
        </w:trPr>
        <w:tc>
          <w:tcPr>
            <w:tcW w:w="46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5A17" w:rsidRPr="00A63CFF" w:rsidRDefault="00FA5A17" w:rsidP="004B045D">
            <w:pPr>
              <w:widowControl w:val="0"/>
              <w:spacing w:after="0"/>
              <w:jc w:val="center"/>
              <w:rPr>
                <w:rFonts w:asciiTheme="majorHAnsi" w:hAnsiTheme="majorHAnsi"/>
                <w:sz w:val="24"/>
                <w:szCs w:val="24"/>
                <w:lang w:eastAsia="el-GR"/>
              </w:rPr>
            </w:pPr>
            <w:r w:rsidRPr="00A63CFF">
              <w:rPr>
                <w:rFonts w:asciiTheme="majorHAnsi" w:hAnsiTheme="majorHAnsi"/>
                <w:sz w:val="24"/>
                <w:szCs w:val="24"/>
                <w:lang w:eastAsia="el-GR"/>
              </w:rPr>
              <w:t>Distanta parcursa (total), km</w:t>
            </w:r>
          </w:p>
        </w:tc>
        <w:tc>
          <w:tcPr>
            <w:tcW w:w="47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5A17" w:rsidRPr="00C52727" w:rsidRDefault="00A63CFF" w:rsidP="004B045D">
            <w:pPr>
              <w:widowControl w:val="0"/>
              <w:spacing w:after="0"/>
              <w:jc w:val="center"/>
              <w:rPr>
                <w:rFonts w:asciiTheme="majorHAnsi" w:hAnsiTheme="majorHAnsi"/>
                <w:sz w:val="24"/>
                <w:szCs w:val="24"/>
                <w:lang w:eastAsia="el-GR"/>
              </w:rPr>
            </w:pPr>
            <w:r w:rsidRPr="00C52727">
              <w:rPr>
                <w:rFonts w:asciiTheme="majorHAnsi" w:hAnsiTheme="majorHAnsi"/>
                <w:sz w:val="24"/>
                <w:szCs w:val="24"/>
                <w:lang w:eastAsia="el-GR"/>
              </w:rPr>
              <w:t>132</w:t>
            </w:r>
          </w:p>
        </w:tc>
      </w:tr>
      <w:tr w:rsidR="00FA5A17" w:rsidRPr="00FA5A17" w:rsidTr="00A63CFF">
        <w:trPr>
          <w:trHeight w:val="300"/>
        </w:trPr>
        <w:tc>
          <w:tcPr>
            <w:tcW w:w="46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5A17" w:rsidRPr="00A63CFF" w:rsidRDefault="00FA5A17" w:rsidP="004B045D">
            <w:pPr>
              <w:widowControl w:val="0"/>
              <w:spacing w:after="0"/>
              <w:jc w:val="center"/>
              <w:rPr>
                <w:rFonts w:asciiTheme="majorHAnsi" w:hAnsiTheme="majorHAnsi"/>
                <w:sz w:val="24"/>
                <w:szCs w:val="24"/>
                <w:lang w:eastAsia="el-GR"/>
              </w:rPr>
            </w:pPr>
            <w:r w:rsidRPr="00A63CFF">
              <w:rPr>
                <w:rFonts w:asciiTheme="majorHAnsi" w:hAnsiTheme="majorHAnsi"/>
                <w:sz w:val="24"/>
                <w:szCs w:val="24"/>
                <w:lang w:eastAsia="el-GR"/>
              </w:rPr>
              <w:t>Timpul în care se parcurge distanta, ore</w:t>
            </w:r>
          </w:p>
        </w:tc>
        <w:tc>
          <w:tcPr>
            <w:tcW w:w="47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5A17" w:rsidRPr="00C52727" w:rsidRDefault="00A63CFF" w:rsidP="004B045D">
            <w:pPr>
              <w:widowControl w:val="0"/>
              <w:spacing w:after="0"/>
              <w:jc w:val="center"/>
              <w:rPr>
                <w:rFonts w:asciiTheme="majorHAnsi" w:hAnsiTheme="majorHAnsi"/>
                <w:sz w:val="24"/>
                <w:szCs w:val="24"/>
                <w:lang w:eastAsia="el-GR"/>
              </w:rPr>
            </w:pPr>
            <w:r w:rsidRPr="00C52727">
              <w:rPr>
                <w:rFonts w:asciiTheme="majorHAnsi" w:hAnsiTheme="majorHAnsi"/>
                <w:sz w:val="24"/>
                <w:szCs w:val="24"/>
                <w:lang w:eastAsia="el-GR"/>
              </w:rPr>
              <w:t>3,77</w:t>
            </w:r>
          </w:p>
        </w:tc>
      </w:tr>
      <w:tr w:rsidR="00FA5A17" w:rsidRPr="00FA5A17" w:rsidTr="00A63CFF">
        <w:trPr>
          <w:trHeight w:val="300"/>
        </w:trPr>
        <w:tc>
          <w:tcPr>
            <w:tcW w:w="46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5A17" w:rsidRPr="00A63CFF" w:rsidRDefault="00FA5A17" w:rsidP="004B045D">
            <w:pPr>
              <w:widowControl w:val="0"/>
              <w:spacing w:after="0"/>
              <w:jc w:val="center"/>
              <w:rPr>
                <w:rFonts w:asciiTheme="majorHAnsi" w:hAnsiTheme="majorHAnsi"/>
                <w:sz w:val="24"/>
                <w:szCs w:val="24"/>
                <w:lang w:eastAsia="el-GR"/>
              </w:rPr>
            </w:pPr>
            <w:r w:rsidRPr="00A63CFF">
              <w:rPr>
                <w:rFonts w:asciiTheme="majorHAnsi" w:hAnsiTheme="majorHAnsi"/>
                <w:sz w:val="24"/>
                <w:szCs w:val="24"/>
                <w:lang w:eastAsia="el-GR"/>
              </w:rPr>
              <w:t>Intervalul de timp pentru fiecare camion (încărcare, descărcare, manevrare, trafic), ore</w:t>
            </w:r>
          </w:p>
        </w:tc>
        <w:tc>
          <w:tcPr>
            <w:tcW w:w="47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5A17" w:rsidRPr="00C52727" w:rsidRDefault="00FA5A17" w:rsidP="004B045D">
            <w:pPr>
              <w:widowControl w:val="0"/>
              <w:spacing w:after="0"/>
              <w:jc w:val="center"/>
              <w:rPr>
                <w:rFonts w:asciiTheme="majorHAnsi" w:hAnsiTheme="majorHAnsi"/>
                <w:sz w:val="24"/>
                <w:szCs w:val="24"/>
                <w:lang w:eastAsia="el-GR"/>
              </w:rPr>
            </w:pPr>
            <w:r w:rsidRPr="00C52727">
              <w:rPr>
                <w:rFonts w:asciiTheme="majorHAnsi" w:hAnsiTheme="majorHAnsi"/>
                <w:sz w:val="24"/>
                <w:szCs w:val="24"/>
                <w:lang w:eastAsia="el-GR"/>
              </w:rPr>
              <w:t>0,67</w:t>
            </w:r>
          </w:p>
        </w:tc>
      </w:tr>
      <w:tr w:rsidR="00FA5A17" w:rsidRPr="00FA5A17" w:rsidTr="00A63CFF">
        <w:trPr>
          <w:trHeight w:val="300"/>
        </w:trPr>
        <w:tc>
          <w:tcPr>
            <w:tcW w:w="46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5A17" w:rsidRPr="00A63CFF" w:rsidRDefault="00FA5A17" w:rsidP="004B045D">
            <w:pPr>
              <w:widowControl w:val="0"/>
              <w:spacing w:after="0"/>
              <w:jc w:val="center"/>
              <w:rPr>
                <w:rFonts w:asciiTheme="majorHAnsi" w:hAnsiTheme="majorHAnsi"/>
                <w:sz w:val="24"/>
                <w:szCs w:val="24"/>
                <w:lang w:eastAsia="el-GR"/>
              </w:rPr>
            </w:pPr>
            <w:r w:rsidRPr="00A63CFF">
              <w:rPr>
                <w:rFonts w:asciiTheme="majorHAnsi" w:hAnsiTheme="majorHAnsi"/>
                <w:sz w:val="24"/>
                <w:szCs w:val="24"/>
                <w:lang w:eastAsia="el-GR"/>
              </w:rPr>
              <w:t>Durata de timp pentru traseu,  ore</w:t>
            </w:r>
          </w:p>
        </w:tc>
        <w:tc>
          <w:tcPr>
            <w:tcW w:w="47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5A17" w:rsidRPr="00C52727" w:rsidRDefault="00A63CFF" w:rsidP="004B045D">
            <w:pPr>
              <w:widowControl w:val="0"/>
              <w:spacing w:after="0"/>
              <w:jc w:val="center"/>
              <w:rPr>
                <w:rFonts w:asciiTheme="majorHAnsi" w:hAnsiTheme="majorHAnsi"/>
                <w:sz w:val="24"/>
                <w:szCs w:val="24"/>
                <w:lang w:eastAsia="el-GR"/>
              </w:rPr>
            </w:pPr>
            <w:r w:rsidRPr="00C52727">
              <w:rPr>
                <w:rFonts w:asciiTheme="majorHAnsi" w:hAnsiTheme="majorHAnsi"/>
                <w:sz w:val="24"/>
                <w:szCs w:val="24"/>
                <w:lang w:eastAsia="el-GR"/>
              </w:rPr>
              <w:t>4,4</w:t>
            </w:r>
            <w:r w:rsidR="00FA5A17" w:rsidRPr="00C52727">
              <w:rPr>
                <w:rFonts w:asciiTheme="majorHAnsi" w:hAnsiTheme="majorHAnsi"/>
                <w:sz w:val="24"/>
                <w:szCs w:val="24"/>
                <w:lang w:eastAsia="el-GR"/>
              </w:rPr>
              <w:t>4</w:t>
            </w:r>
          </w:p>
        </w:tc>
      </w:tr>
      <w:tr w:rsidR="00FA5A17" w:rsidRPr="00752495" w:rsidTr="00A63CFF">
        <w:trPr>
          <w:trHeight w:val="300"/>
        </w:trPr>
        <w:tc>
          <w:tcPr>
            <w:tcW w:w="46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5A17" w:rsidRPr="00A63CFF" w:rsidRDefault="00FA5A17" w:rsidP="004B045D">
            <w:pPr>
              <w:widowControl w:val="0"/>
              <w:spacing w:after="0"/>
              <w:jc w:val="center"/>
              <w:rPr>
                <w:rFonts w:asciiTheme="majorHAnsi" w:hAnsiTheme="majorHAnsi"/>
                <w:sz w:val="24"/>
                <w:szCs w:val="24"/>
                <w:lang w:eastAsia="el-GR"/>
              </w:rPr>
            </w:pPr>
            <w:r w:rsidRPr="00A63CFF">
              <w:rPr>
                <w:rFonts w:asciiTheme="majorHAnsi" w:hAnsiTheme="majorHAnsi"/>
                <w:sz w:val="24"/>
                <w:szCs w:val="24"/>
                <w:lang w:eastAsia="el-GR"/>
              </w:rPr>
              <w:t xml:space="preserve">Nr. de camioane necesar pentru containerele pentru deşeuri reziduale şi uscate </w:t>
            </w:r>
          </w:p>
        </w:tc>
        <w:tc>
          <w:tcPr>
            <w:tcW w:w="47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5A17" w:rsidRPr="00C52727" w:rsidRDefault="00A63CFF" w:rsidP="004B045D">
            <w:pPr>
              <w:widowControl w:val="0"/>
              <w:spacing w:after="0"/>
              <w:jc w:val="center"/>
              <w:rPr>
                <w:rFonts w:asciiTheme="majorHAnsi" w:hAnsiTheme="majorHAnsi"/>
                <w:sz w:val="24"/>
                <w:szCs w:val="24"/>
                <w:lang w:eastAsia="el-GR"/>
              </w:rPr>
            </w:pPr>
            <w:r w:rsidRPr="00C52727">
              <w:rPr>
                <w:rFonts w:asciiTheme="majorHAnsi" w:hAnsiTheme="majorHAnsi"/>
                <w:sz w:val="24"/>
                <w:szCs w:val="24"/>
                <w:lang w:eastAsia="el-GR"/>
              </w:rPr>
              <w:t>2</w:t>
            </w:r>
          </w:p>
        </w:tc>
      </w:tr>
      <w:tr w:rsidR="00FA5A17" w:rsidRPr="00FA5A17" w:rsidTr="00A63CFF">
        <w:trPr>
          <w:trHeight w:val="300"/>
        </w:trPr>
        <w:tc>
          <w:tcPr>
            <w:tcW w:w="4698" w:type="dxa"/>
            <w:tcBorders>
              <w:top w:val="single" w:sz="4" w:space="0" w:color="auto"/>
              <w:left w:val="single" w:sz="4" w:space="0" w:color="auto"/>
              <w:bottom w:val="single" w:sz="4" w:space="0" w:color="auto"/>
              <w:right w:val="single" w:sz="4" w:space="0" w:color="auto"/>
            </w:tcBorders>
            <w:shd w:val="clear" w:color="auto" w:fill="auto"/>
            <w:noWrap/>
          </w:tcPr>
          <w:p w:rsidR="00FA5A17" w:rsidRPr="00A63CFF" w:rsidRDefault="00FA5A17" w:rsidP="00FA5A17">
            <w:pPr>
              <w:rPr>
                <w:rFonts w:asciiTheme="majorHAnsi" w:hAnsiTheme="majorHAnsi"/>
                <w:sz w:val="24"/>
                <w:szCs w:val="24"/>
              </w:rPr>
            </w:pPr>
            <w:r w:rsidRPr="00A63CFF">
              <w:rPr>
                <w:rFonts w:asciiTheme="majorHAnsi" w:hAnsiTheme="majorHAnsi"/>
                <w:sz w:val="24"/>
                <w:szCs w:val="24"/>
              </w:rPr>
              <w:t xml:space="preserve">Dotări </w:t>
            </w:r>
          </w:p>
        </w:tc>
        <w:tc>
          <w:tcPr>
            <w:tcW w:w="4770" w:type="dxa"/>
            <w:tcBorders>
              <w:top w:val="single" w:sz="4" w:space="0" w:color="auto"/>
              <w:left w:val="single" w:sz="4" w:space="0" w:color="auto"/>
              <w:bottom w:val="single" w:sz="4" w:space="0" w:color="auto"/>
              <w:right w:val="single" w:sz="4" w:space="0" w:color="auto"/>
            </w:tcBorders>
            <w:shd w:val="clear" w:color="auto" w:fill="auto"/>
            <w:noWrap/>
          </w:tcPr>
          <w:p w:rsidR="00A63CFF" w:rsidRPr="00C52727" w:rsidRDefault="00A63CFF" w:rsidP="000A7963">
            <w:pPr>
              <w:numPr>
                <w:ilvl w:val="0"/>
                <w:numId w:val="117"/>
              </w:numPr>
              <w:rPr>
                <w:rFonts w:asciiTheme="majorHAnsi" w:hAnsiTheme="majorHAnsi"/>
                <w:sz w:val="24"/>
                <w:szCs w:val="24"/>
                <w:lang w:val="en-US"/>
              </w:rPr>
            </w:pPr>
            <w:r w:rsidRPr="00C52727">
              <w:rPr>
                <w:rFonts w:asciiTheme="majorHAnsi" w:hAnsiTheme="majorHAnsi"/>
                <w:sz w:val="24"/>
                <w:szCs w:val="24"/>
                <w:lang w:val="en-US"/>
              </w:rPr>
              <w:t>Gard si poarta de acces</w:t>
            </w:r>
          </w:p>
          <w:p w:rsidR="00A63CFF" w:rsidRPr="00C52727" w:rsidRDefault="00A63CFF" w:rsidP="000A7963">
            <w:pPr>
              <w:numPr>
                <w:ilvl w:val="0"/>
                <w:numId w:val="117"/>
              </w:numPr>
              <w:rPr>
                <w:rFonts w:asciiTheme="majorHAnsi" w:hAnsiTheme="majorHAnsi"/>
                <w:sz w:val="24"/>
                <w:szCs w:val="24"/>
                <w:lang w:val="en-US"/>
              </w:rPr>
            </w:pPr>
            <w:r w:rsidRPr="00C52727">
              <w:rPr>
                <w:rFonts w:asciiTheme="majorHAnsi" w:hAnsiTheme="majorHAnsi"/>
                <w:sz w:val="24"/>
                <w:szCs w:val="24"/>
                <w:lang w:val="en-US"/>
              </w:rPr>
              <w:t>Pod bascula</w:t>
            </w:r>
          </w:p>
          <w:p w:rsidR="00A63CFF" w:rsidRPr="00C52727" w:rsidRDefault="00A63CFF" w:rsidP="000A7963">
            <w:pPr>
              <w:numPr>
                <w:ilvl w:val="0"/>
                <w:numId w:val="117"/>
              </w:numPr>
              <w:rPr>
                <w:rFonts w:asciiTheme="majorHAnsi" w:hAnsiTheme="majorHAnsi"/>
                <w:sz w:val="24"/>
                <w:szCs w:val="24"/>
                <w:lang w:val="en-US"/>
              </w:rPr>
            </w:pPr>
            <w:r w:rsidRPr="00C52727">
              <w:rPr>
                <w:rFonts w:asciiTheme="majorHAnsi" w:hAnsiTheme="majorHAnsi"/>
                <w:sz w:val="24"/>
                <w:szCs w:val="24"/>
                <w:lang w:val="en-US"/>
              </w:rPr>
              <w:t>Cladire acces-cantarire</w:t>
            </w:r>
          </w:p>
          <w:p w:rsidR="00A63CFF" w:rsidRPr="00C52727" w:rsidRDefault="00A63CFF" w:rsidP="000A7963">
            <w:pPr>
              <w:numPr>
                <w:ilvl w:val="0"/>
                <w:numId w:val="117"/>
              </w:numPr>
              <w:rPr>
                <w:rFonts w:asciiTheme="majorHAnsi" w:hAnsiTheme="majorHAnsi"/>
                <w:sz w:val="24"/>
                <w:szCs w:val="24"/>
                <w:lang w:val="en-US"/>
              </w:rPr>
            </w:pPr>
            <w:r w:rsidRPr="00C52727">
              <w:rPr>
                <w:rFonts w:asciiTheme="majorHAnsi" w:hAnsiTheme="majorHAnsi"/>
                <w:sz w:val="24"/>
                <w:szCs w:val="24"/>
                <w:lang w:val="en-US"/>
              </w:rPr>
              <w:t>Nivel de descarcare (superior)</w:t>
            </w:r>
          </w:p>
          <w:p w:rsidR="00A63CFF" w:rsidRPr="00C52727" w:rsidRDefault="00A63CFF" w:rsidP="000A7963">
            <w:pPr>
              <w:numPr>
                <w:ilvl w:val="0"/>
                <w:numId w:val="117"/>
              </w:numPr>
              <w:rPr>
                <w:rFonts w:asciiTheme="majorHAnsi" w:hAnsiTheme="majorHAnsi"/>
                <w:sz w:val="24"/>
                <w:szCs w:val="24"/>
                <w:lang w:val="pt-BR"/>
              </w:rPr>
            </w:pPr>
            <w:r w:rsidRPr="00C52727">
              <w:rPr>
                <w:rFonts w:asciiTheme="majorHAnsi" w:hAnsiTheme="majorHAnsi"/>
                <w:sz w:val="24"/>
                <w:szCs w:val="24"/>
                <w:lang w:val="pt-BR"/>
              </w:rPr>
              <w:t>Drum (rampa) de acces la nivelul superior</w:t>
            </w:r>
          </w:p>
          <w:p w:rsidR="00A63CFF" w:rsidRPr="00C52727" w:rsidRDefault="00A63CFF" w:rsidP="000A7963">
            <w:pPr>
              <w:numPr>
                <w:ilvl w:val="0"/>
                <w:numId w:val="117"/>
              </w:numPr>
              <w:rPr>
                <w:rFonts w:asciiTheme="majorHAnsi" w:hAnsiTheme="majorHAnsi"/>
                <w:sz w:val="24"/>
                <w:szCs w:val="24"/>
                <w:lang w:val="en-US"/>
              </w:rPr>
            </w:pPr>
            <w:r w:rsidRPr="00C52727">
              <w:rPr>
                <w:rFonts w:asciiTheme="majorHAnsi" w:hAnsiTheme="majorHAnsi"/>
                <w:sz w:val="24"/>
                <w:szCs w:val="24"/>
                <w:lang w:val="en-US"/>
              </w:rPr>
              <w:t>Nivel de descarcare (inferior)</w:t>
            </w:r>
          </w:p>
          <w:p w:rsidR="00A63CFF" w:rsidRPr="00C52727" w:rsidRDefault="00A63CFF" w:rsidP="000A7963">
            <w:pPr>
              <w:numPr>
                <w:ilvl w:val="0"/>
                <w:numId w:val="117"/>
              </w:numPr>
              <w:rPr>
                <w:rFonts w:asciiTheme="majorHAnsi" w:hAnsiTheme="majorHAnsi"/>
                <w:sz w:val="24"/>
                <w:szCs w:val="24"/>
                <w:lang w:val="pt-BR"/>
              </w:rPr>
            </w:pPr>
            <w:r w:rsidRPr="00C52727">
              <w:rPr>
                <w:rFonts w:asciiTheme="majorHAnsi" w:hAnsiTheme="majorHAnsi"/>
                <w:sz w:val="24"/>
                <w:szCs w:val="24"/>
                <w:lang w:val="pt-BR"/>
              </w:rPr>
              <w:t>Drum de acces la nivelul inferior</w:t>
            </w:r>
          </w:p>
          <w:p w:rsidR="00A63CFF" w:rsidRPr="00C52727" w:rsidRDefault="00A63CFF" w:rsidP="000A7963">
            <w:pPr>
              <w:numPr>
                <w:ilvl w:val="0"/>
                <w:numId w:val="117"/>
              </w:numPr>
              <w:rPr>
                <w:rFonts w:asciiTheme="majorHAnsi" w:hAnsiTheme="majorHAnsi"/>
                <w:sz w:val="24"/>
                <w:szCs w:val="24"/>
                <w:lang w:val="en-US"/>
              </w:rPr>
            </w:pPr>
            <w:r w:rsidRPr="00C52727">
              <w:rPr>
                <w:rFonts w:asciiTheme="majorHAnsi" w:hAnsiTheme="majorHAnsi"/>
                <w:sz w:val="24"/>
                <w:szCs w:val="24"/>
                <w:lang w:val="en-US"/>
              </w:rPr>
              <w:t>Cupe de descarcare</w:t>
            </w:r>
          </w:p>
          <w:p w:rsidR="00A63CFF" w:rsidRPr="00C52727" w:rsidRDefault="00A63CFF" w:rsidP="000A7963">
            <w:pPr>
              <w:numPr>
                <w:ilvl w:val="0"/>
                <w:numId w:val="117"/>
              </w:numPr>
              <w:rPr>
                <w:rFonts w:asciiTheme="majorHAnsi" w:hAnsiTheme="majorHAnsi"/>
                <w:sz w:val="24"/>
                <w:szCs w:val="24"/>
                <w:lang w:val="en-US"/>
              </w:rPr>
            </w:pPr>
            <w:r w:rsidRPr="00C52727">
              <w:rPr>
                <w:rFonts w:asciiTheme="majorHAnsi" w:hAnsiTheme="majorHAnsi"/>
                <w:sz w:val="24"/>
                <w:szCs w:val="24"/>
                <w:lang w:val="en-US"/>
              </w:rPr>
              <w:t>Presa stationare cu cap de presare</w:t>
            </w:r>
          </w:p>
          <w:p w:rsidR="00024B8F" w:rsidRPr="00C52727" w:rsidRDefault="00A63CFF" w:rsidP="000A7963">
            <w:pPr>
              <w:numPr>
                <w:ilvl w:val="0"/>
                <w:numId w:val="117"/>
              </w:numPr>
              <w:rPr>
                <w:rFonts w:asciiTheme="majorHAnsi" w:hAnsiTheme="majorHAnsi"/>
                <w:sz w:val="24"/>
                <w:szCs w:val="24"/>
                <w:lang w:val="en-US"/>
              </w:rPr>
            </w:pPr>
            <w:r w:rsidRPr="00C52727">
              <w:rPr>
                <w:rFonts w:asciiTheme="majorHAnsi" w:hAnsiTheme="majorHAnsi"/>
                <w:sz w:val="24"/>
                <w:szCs w:val="24"/>
                <w:lang w:val="en-US"/>
              </w:rPr>
              <w:t>Containere</w:t>
            </w:r>
          </w:p>
          <w:p w:rsidR="00FA5A17" w:rsidRPr="00C52727" w:rsidRDefault="00A63CFF" w:rsidP="000A7963">
            <w:pPr>
              <w:numPr>
                <w:ilvl w:val="0"/>
                <w:numId w:val="117"/>
              </w:numPr>
              <w:rPr>
                <w:rFonts w:asciiTheme="majorHAnsi" w:hAnsiTheme="majorHAnsi"/>
                <w:sz w:val="24"/>
                <w:szCs w:val="24"/>
                <w:lang w:val="en-US"/>
              </w:rPr>
            </w:pPr>
            <w:r w:rsidRPr="00C52727">
              <w:rPr>
                <w:rFonts w:asciiTheme="majorHAnsi" w:hAnsiTheme="majorHAnsi"/>
                <w:sz w:val="24"/>
                <w:szCs w:val="24"/>
                <w:lang w:val="en-US"/>
              </w:rPr>
              <w:t xml:space="preserve"> Tractoare</w:t>
            </w:r>
          </w:p>
        </w:tc>
      </w:tr>
      <w:tr w:rsidR="00FA5A17" w:rsidRPr="00FA5A17" w:rsidTr="00970704">
        <w:trPr>
          <w:trHeight w:val="300"/>
        </w:trPr>
        <w:tc>
          <w:tcPr>
            <w:tcW w:w="4698" w:type="dxa"/>
            <w:tcBorders>
              <w:top w:val="single" w:sz="4" w:space="0" w:color="auto"/>
              <w:left w:val="single" w:sz="4" w:space="0" w:color="auto"/>
              <w:bottom w:val="single" w:sz="4" w:space="0" w:color="auto"/>
              <w:right w:val="single" w:sz="4" w:space="0" w:color="auto"/>
            </w:tcBorders>
            <w:shd w:val="clear" w:color="auto" w:fill="auto"/>
            <w:noWrap/>
          </w:tcPr>
          <w:p w:rsidR="00FA5A17" w:rsidRPr="00970704" w:rsidRDefault="00FA5A17" w:rsidP="00FA5A17">
            <w:pPr>
              <w:rPr>
                <w:rFonts w:asciiTheme="majorHAnsi" w:hAnsiTheme="majorHAnsi"/>
                <w:color w:val="FF0000"/>
                <w:sz w:val="24"/>
                <w:szCs w:val="24"/>
              </w:rPr>
            </w:pPr>
            <w:r w:rsidRPr="00970704">
              <w:rPr>
                <w:rFonts w:asciiTheme="majorHAnsi" w:hAnsiTheme="majorHAnsi"/>
                <w:color w:val="FF0000"/>
                <w:sz w:val="24"/>
                <w:szCs w:val="24"/>
              </w:rPr>
              <w:t>Remorcă transport containere de 40mc</w:t>
            </w:r>
          </w:p>
        </w:tc>
        <w:tc>
          <w:tcPr>
            <w:tcW w:w="4770" w:type="dxa"/>
            <w:tcBorders>
              <w:top w:val="single" w:sz="4" w:space="0" w:color="auto"/>
              <w:left w:val="single" w:sz="4" w:space="0" w:color="auto"/>
              <w:bottom w:val="single" w:sz="4" w:space="0" w:color="auto"/>
              <w:right w:val="single" w:sz="4" w:space="0" w:color="auto"/>
            </w:tcBorders>
            <w:shd w:val="clear" w:color="auto" w:fill="auto"/>
            <w:noWrap/>
          </w:tcPr>
          <w:p w:rsidR="00FA5A17" w:rsidRPr="00970704" w:rsidRDefault="00FA5A17" w:rsidP="00FA5A17">
            <w:pPr>
              <w:rPr>
                <w:rFonts w:asciiTheme="majorHAnsi" w:hAnsiTheme="majorHAnsi"/>
                <w:color w:val="FF0000"/>
                <w:sz w:val="24"/>
                <w:szCs w:val="24"/>
              </w:rPr>
            </w:pPr>
            <w:r w:rsidRPr="00970704">
              <w:rPr>
                <w:rFonts w:asciiTheme="majorHAnsi" w:hAnsiTheme="majorHAnsi"/>
                <w:color w:val="FF0000"/>
                <w:sz w:val="24"/>
                <w:szCs w:val="24"/>
              </w:rPr>
              <w:t>2</w:t>
            </w:r>
          </w:p>
        </w:tc>
      </w:tr>
      <w:tr w:rsidR="00FA5A17" w:rsidRPr="00FA5A17" w:rsidTr="00970704">
        <w:trPr>
          <w:trHeight w:val="300"/>
        </w:trPr>
        <w:tc>
          <w:tcPr>
            <w:tcW w:w="4698" w:type="dxa"/>
            <w:tcBorders>
              <w:top w:val="single" w:sz="4" w:space="0" w:color="auto"/>
              <w:left w:val="single" w:sz="4" w:space="0" w:color="auto"/>
              <w:bottom w:val="single" w:sz="4" w:space="0" w:color="auto"/>
              <w:right w:val="single" w:sz="4" w:space="0" w:color="auto"/>
            </w:tcBorders>
            <w:shd w:val="clear" w:color="auto" w:fill="auto"/>
            <w:noWrap/>
          </w:tcPr>
          <w:p w:rsidR="00FA5A17" w:rsidRPr="00970704" w:rsidRDefault="00FA5A17" w:rsidP="00FA5A17">
            <w:pPr>
              <w:rPr>
                <w:rFonts w:asciiTheme="majorHAnsi" w:hAnsiTheme="majorHAnsi"/>
                <w:color w:val="FF0000"/>
                <w:sz w:val="24"/>
                <w:szCs w:val="24"/>
              </w:rPr>
            </w:pPr>
            <w:r w:rsidRPr="00970704">
              <w:rPr>
                <w:rFonts w:asciiTheme="majorHAnsi" w:hAnsiTheme="majorHAnsi"/>
                <w:color w:val="FF0000"/>
                <w:sz w:val="24"/>
                <w:szCs w:val="24"/>
              </w:rPr>
              <w:t>Numărul de încărcătoare frontale</w:t>
            </w:r>
          </w:p>
        </w:tc>
        <w:tc>
          <w:tcPr>
            <w:tcW w:w="4770" w:type="dxa"/>
            <w:tcBorders>
              <w:top w:val="single" w:sz="4" w:space="0" w:color="auto"/>
              <w:left w:val="single" w:sz="4" w:space="0" w:color="auto"/>
              <w:bottom w:val="single" w:sz="4" w:space="0" w:color="auto"/>
              <w:right w:val="single" w:sz="4" w:space="0" w:color="auto"/>
            </w:tcBorders>
            <w:shd w:val="clear" w:color="auto" w:fill="auto"/>
            <w:noWrap/>
          </w:tcPr>
          <w:p w:rsidR="00FA5A17" w:rsidRPr="00970704" w:rsidRDefault="00FA5A17" w:rsidP="00FA5A17">
            <w:pPr>
              <w:rPr>
                <w:rFonts w:asciiTheme="majorHAnsi" w:hAnsiTheme="majorHAnsi"/>
                <w:color w:val="FF0000"/>
                <w:sz w:val="24"/>
                <w:szCs w:val="24"/>
              </w:rPr>
            </w:pPr>
            <w:r w:rsidRPr="00970704">
              <w:rPr>
                <w:rFonts w:asciiTheme="majorHAnsi" w:hAnsiTheme="majorHAnsi"/>
                <w:color w:val="FF0000"/>
                <w:sz w:val="24"/>
                <w:szCs w:val="24"/>
              </w:rPr>
              <w:t>1</w:t>
            </w:r>
          </w:p>
        </w:tc>
      </w:tr>
      <w:tr w:rsidR="00FA5A17" w:rsidRPr="00FA5A17" w:rsidTr="00970704">
        <w:trPr>
          <w:trHeight w:val="300"/>
        </w:trPr>
        <w:tc>
          <w:tcPr>
            <w:tcW w:w="4698" w:type="dxa"/>
            <w:tcBorders>
              <w:top w:val="single" w:sz="4" w:space="0" w:color="auto"/>
              <w:left w:val="single" w:sz="4" w:space="0" w:color="auto"/>
              <w:bottom w:val="single" w:sz="4" w:space="0" w:color="auto"/>
              <w:right w:val="single" w:sz="4" w:space="0" w:color="auto"/>
            </w:tcBorders>
            <w:shd w:val="clear" w:color="auto" w:fill="auto"/>
            <w:noWrap/>
          </w:tcPr>
          <w:p w:rsidR="00FA5A17" w:rsidRPr="00970704" w:rsidRDefault="00FA5A17" w:rsidP="00FA5A17">
            <w:pPr>
              <w:rPr>
                <w:rFonts w:asciiTheme="majorHAnsi" w:hAnsiTheme="majorHAnsi"/>
                <w:color w:val="FF0000"/>
                <w:sz w:val="24"/>
                <w:szCs w:val="24"/>
              </w:rPr>
            </w:pPr>
            <w:r w:rsidRPr="00970704">
              <w:rPr>
                <w:rFonts w:asciiTheme="majorHAnsi" w:hAnsiTheme="majorHAnsi"/>
                <w:color w:val="FF0000"/>
                <w:sz w:val="24"/>
                <w:szCs w:val="24"/>
              </w:rPr>
              <w:t>Nr. schimburi de lucru prevăzute</w:t>
            </w:r>
          </w:p>
        </w:tc>
        <w:tc>
          <w:tcPr>
            <w:tcW w:w="4770" w:type="dxa"/>
            <w:tcBorders>
              <w:top w:val="single" w:sz="4" w:space="0" w:color="auto"/>
              <w:left w:val="single" w:sz="4" w:space="0" w:color="auto"/>
              <w:bottom w:val="single" w:sz="4" w:space="0" w:color="auto"/>
              <w:right w:val="single" w:sz="4" w:space="0" w:color="auto"/>
            </w:tcBorders>
            <w:shd w:val="clear" w:color="auto" w:fill="auto"/>
            <w:noWrap/>
          </w:tcPr>
          <w:p w:rsidR="00FA5A17" w:rsidRPr="00970704" w:rsidRDefault="00FA5A17" w:rsidP="00FA5A17">
            <w:pPr>
              <w:rPr>
                <w:rFonts w:asciiTheme="majorHAnsi" w:hAnsiTheme="majorHAnsi"/>
                <w:color w:val="FF0000"/>
                <w:sz w:val="24"/>
                <w:szCs w:val="24"/>
              </w:rPr>
            </w:pPr>
            <w:r w:rsidRPr="00970704">
              <w:rPr>
                <w:rFonts w:asciiTheme="majorHAnsi" w:hAnsiTheme="majorHAnsi"/>
                <w:color w:val="FF0000"/>
                <w:sz w:val="24"/>
                <w:szCs w:val="24"/>
              </w:rPr>
              <w:t>Un schimb de 8h/schimb pentru stație</w:t>
            </w:r>
          </w:p>
          <w:p w:rsidR="00FA5A17" w:rsidRPr="00970704" w:rsidRDefault="00FA5A17" w:rsidP="00FA5A17">
            <w:pPr>
              <w:rPr>
                <w:rFonts w:asciiTheme="majorHAnsi" w:hAnsiTheme="majorHAnsi"/>
                <w:color w:val="FF0000"/>
                <w:sz w:val="24"/>
                <w:szCs w:val="24"/>
              </w:rPr>
            </w:pPr>
            <w:r w:rsidRPr="00970704">
              <w:rPr>
                <w:rFonts w:asciiTheme="majorHAnsi" w:hAnsiTheme="majorHAnsi"/>
                <w:color w:val="FF0000"/>
                <w:sz w:val="24"/>
                <w:szCs w:val="24"/>
              </w:rPr>
              <w:lastRenderedPageBreak/>
              <w:t>Un schimb de 8h/schimb pentru vehicule</w:t>
            </w:r>
          </w:p>
        </w:tc>
      </w:tr>
    </w:tbl>
    <w:p w:rsidR="004B045D" w:rsidRDefault="004B045D" w:rsidP="00AB60B4">
      <w:pPr>
        <w:rPr>
          <w:rFonts w:asciiTheme="majorHAnsi" w:hAnsiTheme="majorHAnsi"/>
          <w:sz w:val="24"/>
          <w:szCs w:val="24"/>
        </w:rPr>
      </w:pPr>
    </w:p>
    <w:p w:rsidR="00FA5A17" w:rsidRPr="004B045D" w:rsidRDefault="00FA5A17" w:rsidP="00295404">
      <w:pPr>
        <w:pStyle w:val="Heading3"/>
      </w:pPr>
      <w:bookmarkStart w:id="362" w:name="_Toc525648804"/>
      <w:r>
        <w:t>Stația de sortare:</w:t>
      </w:r>
      <w:bookmarkEnd w:id="362"/>
    </w:p>
    <w:p w:rsidR="00FA5A17" w:rsidRDefault="00FA5A17" w:rsidP="00FA5A17">
      <w:pPr>
        <w:spacing w:before="120" w:after="0" w:line="280" w:lineRule="exact"/>
        <w:rPr>
          <w:rFonts w:ascii="Cambria" w:hAnsi="Cambria"/>
          <w:sz w:val="24"/>
          <w:szCs w:val="24"/>
          <w:lang w:eastAsia="en-GB"/>
        </w:rPr>
      </w:pPr>
      <w:r w:rsidRPr="00FA5A17">
        <w:rPr>
          <w:rFonts w:ascii="Cambria" w:hAnsi="Cambria"/>
          <w:sz w:val="24"/>
          <w:szCs w:val="24"/>
          <w:lang w:eastAsia="en-GB"/>
        </w:rPr>
        <w:t>În cadrul SMID_Bhor staţiile de sortare (reciclare a materialelor) sunt înglobate într-o construcţie metalică cu paviment din beton.</w:t>
      </w:r>
      <w:r w:rsidRPr="00FA5A17">
        <w:rPr>
          <w:rFonts w:ascii="Cambria" w:hAnsi="Cambria"/>
          <w:sz w:val="24"/>
          <w:szCs w:val="24"/>
          <w:lang w:val="en-GB" w:eastAsia="en-GB"/>
        </w:rPr>
        <w:t xml:space="preserve"> </w:t>
      </w:r>
      <w:r w:rsidRPr="00FA5A17">
        <w:rPr>
          <w:rFonts w:ascii="Cambria" w:hAnsi="Cambria"/>
          <w:sz w:val="24"/>
          <w:szCs w:val="24"/>
          <w:lang w:eastAsia="en-GB"/>
        </w:rPr>
        <w:t xml:space="preserve">Fiecare staţie de sortare este amplasată impreuna cu statiile de transfer din zona respectivă. Aceastea includ structuri auxiliare comune cum ar fi poarta, podul de cântărire, împrejmuirea, drumul intern, iluminatul extern, lucrările împotriva incendiilor etc. </w:t>
      </w:r>
    </w:p>
    <w:p w:rsidR="00E32A42" w:rsidRDefault="00E32A42" w:rsidP="00FA5A17">
      <w:pPr>
        <w:shd w:val="clear" w:color="auto" w:fill="FFFFFF"/>
        <w:spacing w:after="0"/>
        <w:rPr>
          <w:rFonts w:ascii="Cambria" w:hAnsi="Cambria"/>
          <w:sz w:val="24"/>
          <w:szCs w:val="24"/>
          <w:lang w:eastAsia="en-GB"/>
        </w:rPr>
      </w:pPr>
      <w:bookmarkStart w:id="363" w:name="_Toc225846080"/>
    </w:p>
    <w:p w:rsidR="00FA5A17" w:rsidRPr="00FA5A17" w:rsidRDefault="00FA5A17" w:rsidP="00FA5A17">
      <w:pPr>
        <w:shd w:val="clear" w:color="auto" w:fill="FFFFFF"/>
        <w:spacing w:after="0"/>
        <w:rPr>
          <w:rFonts w:ascii="Cambria" w:hAnsi="Cambria"/>
          <w:sz w:val="24"/>
          <w:szCs w:val="24"/>
          <w:lang w:eastAsia="en-GB"/>
        </w:rPr>
      </w:pPr>
      <w:r w:rsidRPr="00FA5A17">
        <w:rPr>
          <w:rFonts w:ascii="Cambria" w:hAnsi="Cambria"/>
          <w:sz w:val="24"/>
          <w:szCs w:val="24"/>
          <w:lang w:eastAsia="en-GB"/>
        </w:rPr>
        <w:t>Clădirea staţiei de sortare (reciclare) materiale include:</w:t>
      </w:r>
    </w:p>
    <w:p w:rsidR="00FA5A17" w:rsidRPr="00FA5A17" w:rsidRDefault="00FA5A17" w:rsidP="000A7963">
      <w:pPr>
        <w:pStyle w:val="ListParagraph"/>
        <w:numPr>
          <w:ilvl w:val="0"/>
          <w:numId w:val="28"/>
        </w:numPr>
        <w:shd w:val="clear" w:color="auto" w:fill="FFFFFF"/>
        <w:spacing w:after="0" w:line="360" w:lineRule="auto"/>
        <w:contextualSpacing w:val="0"/>
        <w:rPr>
          <w:rFonts w:ascii="Cambria" w:hAnsi="Cambria"/>
          <w:sz w:val="24"/>
          <w:szCs w:val="24"/>
        </w:rPr>
      </w:pPr>
      <w:r w:rsidRPr="00FA5A17">
        <w:rPr>
          <w:rFonts w:ascii="Cambria" w:hAnsi="Cambria"/>
          <w:sz w:val="24"/>
          <w:szCs w:val="24"/>
        </w:rPr>
        <w:t>Sala de recepţie;</w:t>
      </w:r>
    </w:p>
    <w:p w:rsidR="00FA5A17" w:rsidRPr="00FA5A17" w:rsidRDefault="00FA5A17" w:rsidP="000A7963">
      <w:pPr>
        <w:pStyle w:val="ListParagraph"/>
        <w:numPr>
          <w:ilvl w:val="0"/>
          <w:numId w:val="28"/>
        </w:numPr>
        <w:shd w:val="clear" w:color="auto" w:fill="FFFFFF"/>
        <w:spacing w:after="0" w:line="360" w:lineRule="auto"/>
        <w:contextualSpacing w:val="0"/>
        <w:rPr>
          <w:rFonts w:ascii="Cambria" w:hAnsi="Cambria"/>
          <w:sz w:val="24"/>
          <w:szCs w:val="24"/>
        </w:rPr>
      </w:pPr>
      <w:r w:rsidRPr="00FA5A17">
        <w:rPr>
          <w:rFonts w:ascii="Cambria" w:hAnsi="Cambria"/>
          <w:sz w:val="24"/>
          <w:szCs w:val="24"/>
        </w:rPr>
        <w:t>Zona de sortare;</w:t>
      </w:r>
    </w:p>
    <w:p w:rsidR="00FA5A17" w:rsidRPr="00FA5A17" w:rsidRDefault="00FA5A17" w:rsidP="000A7963">
      <w:pPr>
        <w:pStyle w:val="ListParagraph"/>
        <w:numPr>
          <w:ilvl w:val="0"/>
          <w:numId w:val="28"/>
        </w:numPr>
        <w:shd w:val="clear" w:color="auto" w:fill="FFFFFF"/>
        <w:spacing w:after="0" w:line="360" w:lineRule="auto"/>
        <w:contextualSpacing w:val="0"/>
        <w:rPr>
          <w:rFonts w:ascii="Cambria" w:hAnsi="Cambria"/>
          <w:sz w:val="24"/>
          <w:szCs w:val="24"/>
        </w:rPr>
      </w:pPr>
      <w:r w:rsidRPr="00FA5A17">
        <w:rPr>
          <w:rFonts w:ascii="Cambria" w:hAnsi="Cambria"/>
          <w:sz w:val="24"/>
          <w:szCs w:val="24"/>
        </w:rPr>
        <w:t>Unitatea de ambalare/balotare;</w:t>
      </w:r>
    </w:p>
    <w:p w:rsidR="00FA5A17" w:rsidRPr="00FA5A17" w:rsidRDefault="00FA5A17" w:rsidP="000A7963">
      <w:pPr>
        <w:pStyle w:val="ListParagraph"/>
        <w:numPr>
          <w:ilvl w:val="0"/>
          <w:numId w:val="28"/>
        </w:numPr>
        <w:shd w:val="clear" w:color="auto" w:fill="FFFFFF"/>
        <w:spacing w:after="0" w:line="360" w:lineRule="auto"/>
        <w:rPr>
          <w:rFonts w:ascii="Cambria" w:hAnsi="Cambria"/>
          <w:sz w:val="24"/>
          <w:szCs w:val="24"/>
        </w:rPr>
      </w:pPr>
      <w:r w:rsidRPr="00FA5A17">
        <w:rPr>
          <w:rFonts w:ascii="Cambria" w:hAnsi="Cambria"/>
          <w:sz w:val="24"/>
          <w:szCs w:val="24"/>
        </w:rPr>
        <w:t>Zona de depozitare.</w:t>
      </w:r>
    </w:p>
    <w:p w:rsidR="00FA5A17" w:rsidRPr="00FA5A17" w:rsidRDefault="00FA5A17" w:rsidP="00FA5A17">
      <w:pPr>
        <w:spacing w:before="60" w:after="0"/>
        <w:rPr>
          <w:rFonts w:ascii="Cambria" w:hAnsi="Cambria"/>
          <w:sz w:val="24"/>
          <w:szCs w:val="24"/>
          <w:lang w:val="it-IT"/>
        </w:rPr>
      </w:pPr>
      <w:r w:rsidRPr="00FA5A17">
        <w:rPr>
          <w:rFonts w:ascii="Cambria" w:hAnsi="Cambria"/>
          <w:sz w:val="24"/>
          <w:szCs w:val="24"/>
          <w:lang w:val="it-IT"/>
        </w:rPr>
        <w:t xml:space="preserve">Camioanele incarcate cu material reciclabil colectat in amestec vor intra in stație pe poarta principală. Dupa cantarire, camioanele intra in cladirea MRF prin portile de acces actionate automat. Fiecare poarta va avea sistem automat de deschidere / inchidere in momentul apropierii camionului. Camioanele vor descarca materialele in Cladirea de Receptie si dupa vor parasi instalatia. </w:t>
      </w:r>
    </w:p>
    <w:p w:rsidR="00FA5A17" w:rsidRPr="00FA5A17" w:rsidRDefault="00FA5A17" w:rsidP="00FA5A17">
      <w:pPr>
        <w:spacing w:before="60" w:after="0"/>
        <w:rPr>
          <w:rFonts w:ascii="Cambria" w:hAnsi="Cambria"/>
          <w:sz w:val="24"/>
          <w:szCs w:val="24"/>
          <w:lang w:val="it-IT"/>
        </w:rPr>
      </w:pPr>
      <w:r w:rsidRPr="00FA5A17">
        <w:rPr>
          <w:rFonts w:ascii="Cambria" w:hAnsi="Cambria"/>
          <w:sz w:val="24"/>
          <w:szCs w:val="24"/>
          <w:lang w:val="it-IT"/>
        </w:rPr>
        <w:t xml:space="preserve">Incarcatorul frontal este conceput pentru incarcarea materialelor in palnie. </w:t>
      </w:r>
    </w:p>
    <w:p w:rsidR="00FA5A17" w:rsidRPr="00FA5A17" w:rsidRDefault="00FA5A17" w:rsidP="00FA5A17">
      <w:pPr>
        <w:spacing w:before="120" w:after="0"/>
        <w:rPr>
          <w:rFonts w:ascii="Cambria" w:hAnsi="Cambria" w:cs="Arial"/>
          <w:sz w:val="24"/>
          <w:szCs w:val="24"/>
          <w:lang w:eastAsia="en-GB"/>
        </w:rPr>
      </w:pPr>
      <w:r w:rsidRPr="00FA5A17">
        <w:rPr>
          <w:rFonts w:ascii="Cambria" w:hAnsi="Cambria" w:cs="Arial"/>
          <w:sz w:val="24"/>
          <w:szCs w:val="24"/>
          <w:lang w:eastAsia="en-GB"/>
        </w:rPr>
        <w:t xml:space="preserve">Transportorul de sortare cu bandă cu viteză redusă va fi poziţionat la nivelul +2,25 m. Personalul pentru sortarea manuală dispune de platforme individuale accesibile. Pubelele de colectare vor fi poziţionate separat de transportorul de sortare cu bandă. </w:t>
      </w:r>
      <w:r w:rsidR="006B6F15">
        <w:rPr>
          <w:rFonts w:ascii="Cambria" w:hAnsi="Cambria" w:cs="Arial"/>
          <w:sz w:val="24"/>
          <w:szCs w:val="24"/>
          <w:lang w:eastAsia="en-GB"/>
        </w:rPr>
        <w:t xml:space="preserve"> </w:t>
      </w:r>
      <w:r w:rsidRPr="00FA5A17">
        <w:rPr>
          <w:rFonts w:ascii="Cambria" w:hAnsi="Cambria" w:cs="Arial"/>
          <w:sz w:val="24"/>
          <w:szCs w:val="24"/>
          <w:lang w:eastAsia="en-GB"/>
        </w:rPr>
        <w:t xml:space="preserve">Au fost luate în considerare 12 secţiuni de separare, deservite de 12 posturi de sortatori manuali. </w:t>
      </w:r>
    </w:p>
    <w:p w:rsidR="00FA5A17" w:rsidRPr="00FA5A17" w:rsidRDefault="00FA5A17" w:rsidP="00FA5A17">
      <w:pPr>
        <w:spacing w:before="120" w:after="0"/>
        <w:rPr>
          <w:rFonts w:ascii="Cambria" w:hAnsi="Cambria" w:cs="Arial"/>
          <w:sz w:val="24"/>
          <w:szCs w:val="24"/>
          <w:lang w:eastAsia="en-GB"/>
        </w:rPr>
      </w:pPr>
      <w:r w:rsidRPr="00FA5A17">
        <w:rPr>
          <w:rFonts w:ascii="Cambria" w:hAnsi="Cambria" w:cs="Arial"/>
          <w:sz w:val="24"/>
          <w:szCs w:val="24"/>
          <w:lang w:eastAsia="en-GB"/>
        </w:rPr>
        <w:t xml:space="preserve">La capătul transportorului de sortare cu bandă materialele vor trece printr-o unitate magnetică de separare pentru colectarea metalelor feroase. Materialele nereciclabile vor fi colectate în containere, care vor fi duse la depozitul de deşeuri ecologic învecinat pentru evacuare. </w:t>
      </w:r>
    </w:p>
    <w:p w:rsidR="00FA5A17" w:rsidRPr="00FA5A17" w:rsidRDefault="00FA5A17" w:rsidP="00FA5A17">
      <w:pPr>
        <w:spacing w:before="120" w:after="0"/>
        <w:rPr>
          <w:rFonts w:ascii="Cambria" w:hAnsi="Cambria" w:cs="Arial"/>
          <w:sz w:val="24"/>
          <w:szCs w:val="24"/>
          <w:lang w:eastAsia="en-GB"/>
        </w:rPr>
      </w:pPr>
      <w:r w:rsidRPr="00FA5A17">
        <w:rPr>
          <w:rFonts w:ascii="Cambria" w:hAnsi="Cambria" w:cs="Arial"/>
          <w:sz w:val="24"/>
          <w:szCs w:val="24"/>
          <w:lang w:eastAsia="en-GB"/>
        </w:rPr>
        <w:t xml:space="preserve">Imediat ce o pubelă de depozitare se umple, un motostivuitor acţionat electric va schimba pubela cu una goală. Pubelele pline vor fi depozitate temporar lângă unitatea de ambalare sau în afara clădirii, într-o zonă desemnată, aşa cum se prezintă în planul general de amplasare. Atunci când se colectează o cantitate suficientă din fiecare material, motostivuitorul alimentează unitatea de ambalare cu acest material. Unitatea de ambalare va presa materialele sortate (materiale plastice, hârtie, metale) formând cuburi, care vor fi depozitate în zona de depozitare din clădirea staţiei de reciclare. Fracţiile de sticlă vor fi </w:t>
      </w:r>
      <w:r w:rsidRPr="00FA5A17">
        <w:rPr>
          <w:rFonts w:ascii="Cambria" w:hAnsi="Cambria" w:cs="Arial"/>
          <w:sz w:val="24"/>
          <w:szCs w:val="24"/>
          <w:lang w:eastAsia="en-GB"/>
        </w:rPr>
        <w:lastRenderedPageBreak/>
        <w:t>colectate în containere speciale, poziţionate separat de clădirea de sortare şi vor fi reciclate ca atare.</w:t>
      </w:r>
    </w:p>
    <w:p w:rsidR="00FA5A17" w:rsidRPr="00FA5A17" w:rsidRDefault="00FA5A17" w:rsidP="00FA5A17">
      <w:pPr>
        <w:spacing w:before="120" w:after="0"/>
        <w:rPr>
          <w:rFonts w:ascii="Cambria" w:hAnsi="Cambria"/>
          <w:sz w:val="24"/>
          <w:szCs w:val="24"/>
          <w:lang w:eastAsia="en-GB"/>
        </w:rPr>
      </w:pPr>
      <w:r w:rsidRPr="00FA5A17">
        <w:rPr>
          <w:rFonts w:ascii="Cambria" w:hAnsi="Cambria"/>
          <w:sz w:val="24"/>
          <w:szCs w:val="24"/>
          <w:lang w:eastAsia="en-GB"/>
        </w:rPr>
        <w:t>Fiecare clădire din cadrul staţiilor de sortare asigura spaţiu adecvat pentru:</w:t>
      </w:r>
    </w:p>
    <w:p w:rsidR="00FA5A17" w:rsidRPr="00FA5A17" w:rsidRDefault="00FA5A17" w:rsidP="000A7963">
      <w:pPr>
        <w:pStyle w:val="ListParagraph"/>
        <w:numPr>
          <w:ilvl w:val="0"/>
          <w:numId w:val="29"/>
        </w:numPr>
        <w:spacing w:after="0"/>
        <w:rPr>
          <w:rFonts w:ascii="Cambria" w:hAnsi="Cambria"/>
          <w:sz w:val="24"/>
          <w:szCs w:val="24"/>
        </w:rPr>
      </w:pPr>
      <w:r w:rsidRPr="00FA5A17">
        <w:rPr>
          <w:rFonts w:ascii="Cambria" w:hAnsi="Cambria"/>
          <w:sz w:val="24"/>
          <w:szCs w:val="24"/>
        </w:rPr>
        <w:t>depozitarea temporară a materialelor de intrare,</w:t>
      </w:r>
    </w:p>
    <w:p w:rsidR="00FA5A17" w:rsidRPr="00FA5A17" w:rsidRDefault="00FA5A17" w:rsidP="000A7963">
      <w:pPr>
        <w:pStyle w:val="ListParagraph"/>
        <w:numPr>
          <w:ilvl w:val="0"/>
          <w:numId w:val="29"/>
        </w:numPr>
        <w:spacing w:after="0"/>
        <w:contextualSpacing w:val="0"/>
        <w:rPr>
          <w:rFonts w:ascii="Cambria" w:hAnsi="Cambria"/>
          <w:sz w:val="24"/>
          <w:szCs w:val="24"/>
        </w:rPr>
      </w:pPr>
      <w:r w:rsidRPr="00FA5A17">
        <w:rPr>
          <w:rFonts w:ascii="Cambria" w:hAnsi="Cambria"/>
          <w:sz w:val="24"/>
          <w:szCs w:val="24"/>
        </w:rPr>
        <w:t>depozitarea materialelor sortate,</w:t>
      </w:r>
    </w:p>
    <w:p w:rsidR="00FA5A17" w:rsidRPr="00FA5A17" w:rsidRDefault="00FA5A17" w:rsidP="000A7963">
      <w:pPr>
        <w:pStyle w:val="ListParagraph"/>
        <w:numPr>
          <w:ilvl w:val="0"/>
          <w:numId w:val="29"/>
        </w:numPr>
        <w:spacing w:after="0"/>
        <w:rPr>
          <w:rFonts w:ascii="Cambria" w:hAnsi="Cambria"/>
          <w:sz w:val="24"/>
          <w:szCs w:val="24"/>
        </w:rPr>
      </w:pPr>
      <w:r w:rsidRPr="00FA5A17">
        <w:rPr>
          <w:rFonts w:ascii="Cambria" w:hAnsi="Cambria"/>
          <w:sz w:val="24"/>
          <w:szCs w:val="24"/>
        </w:rPr>
        <w:t>deplasarea şi manevrarea vehiculelor operatoare precum şi a camioanelor de intrare.</w:t>
      </w:r>
    </w:p>
    <w:p w:rsidR="00FA5A17" w:rsidRPr="00FA5A17" w:rsidRDefault="00FA5A17" w:rsidP="000A7963">
      <w:pPr>
        <w:pStyle w:val="ListParagraph"/>
        <w:numPr>
          <w:ilvl w:val="0"/>
          <w:numId w:val="29"/>
        </w:numPr>
        <w:spacing w:after="0"/>
        <w:rPr>
          <w:rFonts w:ascii="Cambria" w:hAnsi="Cambria"/>
          <w:sz w:val="24"/>
          <w:szCs w:val="24"/>
        </w:rPr>
      </w:pPr>
      <w:r w:rsidRPr="00FA5A17">
        <w:rPr>
          <w:rFonts w:ascii="Cambria" w:hAnsi="Cambria"/>
          <w:sz w:val="24"/>
          <w:szCs w:val="24"/>
        </w:rPr>
        <w:t xml:space="preserve">zonă de depozitare pentru materialul balotat </w:t>
      </w:r>
    </w:p>
    <w:p w:rsidR="00FA5A17" w:rsidRPr="00FA5A17" w:rsidRDefault="00FA5A17" w:rsidP="00FA5A17">
      <w:pPr>
        <w:spacing w:before="120" w:after="0"/>
        <w:rPr>
          <w:rFonts w:ascii="Cambria" w:hAnsi="Cambria"/>
          <w:sz w:val="24"/>
          <w:szCs w:val="24"/>
          <w:lang w:eastAsia="en-GB"/>
        </w:rPr>
      </w:pPr>
      <w:bookmarkStart w:id="364" w:name="_Toc225846081"/>
      <w:bookmarkEnd w:id="363"/>
      <w:r w:rsidRPr="00FA5A17">
        <w:rPr>
          <w:rFonts w:ascii="Cambria" w:hAnsi="Cambria"/>
          <w:sz w:val="24"/>
          <w:szCs w:val="24"/>
          <w:lang w:eastAsia="en-GB"/>
        </w:rPr>
        <w:t>Staţiile de sortare dispun de un drum în jurul tuturor clădirilor pentru a facilita accesul tuturor vehiculelor care intră şi care ies din staţie.</w:t>
      </w:r>
    </w:p>
    <w:p w:rsidR="00FA5A17" w:rsidRPr="00FA5A17" w:rsidRDefault="00FA5A17" w:rsidP="00FA5A17">
      <w:pPr>
        <w:spacing w:before="60" w:after="0"/>
        <w:rPr>
          <w:rFonts w:ascii="Cambria" w:hAnsi="Cambria"/>
          <w:sz w:val="24"/>
          <w:szCs w:val="24"/>
        </w:rPr>
      </w:pPr>
      <w:bookmarkStart w:id="365" w:name="_Toc225846082"/>
      <w:bookmarkEnd w:id="364"/>
      <w:r w:rsidRPr="00FA5A17">
        <w:rPr>
          <w:rFonts w:ascii="Cambria" w:hAnsi="Cambria"/>
          <w:sz w:val="24"/>
          <w:szCs w:val="24"/>
        </w:rPr>
        <w:t xml:space="preserve">Stațiile de sortare sunt prevăzute a fi racordate la sistemele de apă, canalizare şi protecţie anti-incendiu. </w:t>
      </w:r>
    </w:p>
    <w:bookmarkEnd w:id="365"/>
    <w:p w:rsidR="00FA5A17" w:rsidRPr="00FA5A17" w:rsidRDefault="00FA5A17" w:rsidP="00FA5A17">
      <w:pPr>
        <w:spacing w:before="120" w:after="0"/>
        <w:rPr>
          <w:rFonts w:ascii="Cambria" w:hAnsi="Cambria"/>
          <w:sz w:val="24"/>
          <w:szCs w:val="24"/>
          <w:lang w:eastAsia="en-GB"/>
        </w:rPr>
      </w:pPr>
      <w:r w:rsidRPr="00FA5A17">
        <w:rPr>
          <w:rFonts w:ascii="Cambria" w:hAnsi="Cambria"/>
          <w:sz w:val="24"/>
          <w:szCs w:val="24"/>
          <w:lang w:eastAsia="en-GB"/>
        </w:rPr>
        <w:t xml:space="preserve">Toate echipamentele şi instalaţiile electrice sunt proiectate pentru a satisface cerinţele standardelor EN şi CEI corespunzătoare. </w:t>
      </w:r>
    </w:p>
    <w:p w:rsidR="00FA5A17" w:rsidRPr="00FA5A17" w:rsidRDefault="00FA5A17" w:rsidP="00FA5A17">
      <w:pPr>
        <w:spacing w:before="60" w:after="0"/>
        <w:rPr>
          <w:rFonts w:ascii="Cambria" w:hAnsi="Cambria"/>
          <w:sz w:val="24"/>
          <w:szCs w:val="24"/>
        </w:rPr>
      </w:pPr>
      <w:r w:rsidRPr="00FA5A17">
        <w:rPr>
          <w:rFonts w:ascii="Cambria" w:hAnsi="Cambria"/>
          <w:sz w:val="24"/>
          <w:szCs w:val="24"/>
        </w:rPr>
        <w:t>Toate utilajele instalate în staţie vor putea să funcţioneze în mod automat şi să fie controlate de la PC-uri dedicate, amplasate în camera de comandă.</w:t>
      </w:r>
    </w:p>
    <w:p w:rsidR="00FA5A17" w:rsidRDefault="00FA5A17" w:rsidP="00AB60B4">
      <w:pPr>
        <w:rPr>
          <w:rFonts w:asciiTheme="majorHAnsi" w:hAnsiTheme="majorHAnsi"/>
          <w:b/>
          <w:sz w:val="24"/>
          <w:szCs w:val="24"/>
        </w:rPr>
      </w:pPr>
    </w:p>
    <w:p w:rsidR="00AB60B4" w:rsidRPr="00FA5A17" w:rsidRDefault="00AB60B4" w:rsidP="00AB60B4">
      <w:pPr>
        <w:rPr>
          <w:rFonts w:asciiTheme="majorHAnsi" w:hAnsiTheme="majorHAnsi"/>
          <w:b/>
          <w:sz w:val="24"/>
          <w:szCs w:val="24"/>
        </w:rPr>
      </w:pPr>
      <w:r w:rsidRPr="00970704">
        <w:rPr>
          <w:rFonts w:asciiTheme="majorHAnsi" w:hAnsiTheme="majorHAnsi"/>
          <w:b/>
          <w:sz w:val="24"/>
          <w:szCs w:val="24"/>
        </w:rPr>
        <w:t xml:space="preserve">Stația de sortare de la </w:t>
      </w:r>
      <w:r w:rsidR="00024B8F" w:rsidRPr="00970704">
        <w:rPr>
          <w:rFonts w:asciiTheme="majorHAnsi" w:hAnsiTheme="majorHAnsi"/>
          <w:b/>
          <w:sz w:val="24"/>
          <w:szCs w:val="24"/>
        </w:rPr>
        <w:t>Beiuș</w:t>
      </w:r>
      <w:r w:rsidRPr="00970704">
        <w:rPr>
          <w:rFonts w:asciiTheme="majorHAnsi" w:hAnsiTheme="majorHAnsi"/>
          <w:b/>
          <w:sz w:val="24"/>
          <w:szCs w:val="24"/>
        </w:rPr>
        <w:t xml:space="preserve"> </w:t>
      </w:r>
      <w:r w:rsidR="00FA5A17" w:rsidRPr="00970704">
        <w:rPr>
          <w:rFonts w:asciiTheme="majorHAnsi" w:hAnsiTheme="majorHAnsi"/>
          <w:b/>
          <w:sz w:val="24"/>
          <w:szCs w:val="24"/>
        </w:rPr>
        <w:t>prezintă</w:t>
      </w:r>
      <w:r w:rsidRPr="00970704">
        <w:rPr>
          <w:rFonts w:asciiTheme="majorHAnsi" w:hAnsiTheme="majorHAnsi"/>
          <w:b/>
          <w:sz w:val="24"/>
          <w:szCs w:val="24"/>
        </w:rPr>
        <w:t xml:space="preserve"> următorii parametri funcționali: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8"/>
        <w:gridCol w:w="4770"/>
      </w:tblGrid>
      <w:tr w:rsidR="00FA5A17" w:rsidRPr="006B6F15" w:rsidTr="00FA5A17">
        <w:trPr>
          <w:trHeight w:val="300"/>
          <w:tblHeader/>
        </w:trPr>
        <w:tc>
          <w:tcPr>
            <w:tcW w:w="4698"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FA5A17" w:rsidRPr="006B6F15" w:rsidRDefault="00FA5A17" w:rsidP="00FA5A17">
            <w:pPr>
              <w:widowControl w:val="0"/>
              <w:spacing w:after="0"/>
              <w:jc w:val="center"/>
              <w:rPr>
                <w:rFonts w:asciiTheme="majorHAnsi" w:hAnsiTheme="majorHAnsi"/>
                <w:b/>
                <w:color w:val="000000"/>
                <w:sz w:val="24"/>
                <w:szCs w:val="24"/>
                <w:lang w:eastAsia="el-GR"/>
              </w:rPr>
            </w:pPr>
            <w:r w:rsidRPr="006B6F15">
              <w:rPr>
                <w:rFonts w:asciiTheme="majorHAnsi" w:hAnsiTheme="majorHAnsi"/>
                <w:b/>
                <w:color w:val="000000"/>
                <w:sz w:val="24"/>
                <w:szCs w:val="24"/>
                <w:lang w:eastAsia="el-GR"/>
              </w:rPr>
              <w:t>Parametri estimativi</w:t>
            </w:r>
          </w:p>
        </w:tc>
        <w:tc>
          <w:tcPr>
            <w:tcW w:w="4770"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FA5A17" w:rsidRPr="006B6F15" w:rsidRDefault="00FA5A17" w:rsidP="00B718E6">
            <w:pPr>
              <w:widowControl w:val="0"/>
              <w:spacing w:after="0"/>
              <w:jc w:val="center"/>
              <w:rPr>
                <w:rFonts w:asciiTheme="majorHAnsi" w:hAnsiTheme="majorHAnsi"/>
                <w:b/>
                <w:color w:val="000000"/>
                <w:sz w:val="24"/>
                <w:szCs w:val="24"/>
                <w:lang w:eastAsia="el-GR"/>
              </w:rPr>
            </w:pPr>
            <w:r w:rsidRPr="006B6F15">
              <w:rPr>
                <w:rFonts w:asciiTheme="majorHAnsi" w:hAnsiTheme="majorHAnsi"/>
                <w:b/>
                <w:color w:val="000000"/>
                <w:sz w:val="24"/>
                <w:szCs w:val="24"/>
                <w:lang w:eastAsia="el-GR"/>
              </w:rPr>
              <w:t>SS_</w:t>
            </w:r>
            <w:r w:rsidR="00B718E6">
              <w:rPr>
                <w:rFonts w:asciiTheme="majorHAnsi" w:hAnsiTheme="majorHAnsi"/>
                <w:b/>
                <w:color w:val="000000"/>
                <w:sz w:val="24"/>
                <w:szCs w:val="24"/>
                <w:lang w:eastAsia="el-GR"/>
              </w:rPr>
              <w:t>Beiuș</w:t>
            </w:r>
          </w:p>
        </w:tc>
      </w:tr>
      <w:tr w:rsidR="00AB60B4" w:rsidRPr="00FA5A17" w:rsidTr="00FA5A17">
        <w:tblPrEx>
          <w:tblLook w:val="04A0"/>
        </w:tblPrEx>
        <w:tc>
          <w:tcPr>
            <w:tcW w:w="4698" w:type="dxa"/>
          </w:tcPr>
          <w:p w:rsidR="00AB60B4" w:rsidRPr="00292A1A" w:rsidRDefault="00AB60B4" w:rsidP="00AB60B4">
            <w:pPr>
              <w:rPr>
                <w:rFonts w:asciiTheme="majorHAnsi" w:hAnsiTheme="majorHAnsi"/>
                <w:sz w:val="24"/>
                <w:szCs w:val="24"/>
              </w:rPr>
            </w:pPr>
            <w:r w:rsidRPr="00292A1A">
              <w:rPr>
                <w:rFonts w:asciiTheme="majorHAnsi" w:hAnsiTheme="majorHAnsi"/>
                <w:sz w:val="24"/>
                <w:szCs w:val="24"/>
              </w:rPr>
              <w:t>Capacitatea stației de sortare</w:t>
            </w:r>
          </w:p>
        </w:tc>
        <w:tc>
          <w:tcPr>
            <w:tcW w:w="4770" w:type="dxa"/>
          </w:tcPr>
          <w:p w:rsidR="001641DA" w:rsidRPr="00C52727" w:rsidRDefault="00B718E6" w:rsidP="00292A1A">
            <w:pPr>
              <w:rPr>
                <w:rFonts w:ascii="Cambria" w:hAnsi="Cambria"/>
                <w:sz w:val="24"/>
                <w:szCs w:val="24"/>
                <w:lang w:val="en-GB" w:eastAsia="en-GB"/>
              </w:rPr>
            </w:pPr>
            <w:r w:rsidRPr="00C52727">
              <w:rPr>
                <w:rFonts w:asciiTheme="majorHAnsi" w:hAnsiTheme="majorHAnsi"/>
                <w:sz w:val="24"/>
                <w:szCs w:val="24"/>
              </w:rPr>
              <w:t xml:space="preserve">7.000 </w:t>
            </w:r>
            <w:r w:rsidRPr="00C52727">
              <w:rPr>
                <w:rFonts w:asciiTheme="majorHAnsi" w:hAnsiTheme="majorHAnsi"/>
                <w:sz w:val="24"/>
                <w:szCs w:val="24"/>
                <w:lang w:val="en-GB"/>
              </w:rPr>
              <w:t>tone/an, operabila peste 260 zile pe an, intr-un schimb a 8 ore, adica 26,7 tone/zi sau circa 3,3 tone/h.</w:t>
            </w:r>
          </w:p>
        </w:tc>
      </w:tr>
      <w:tr w:rsidR="00292A1A" w:rsidRPr="00FA5A17" w:rsidTr="00FA5A17">
        <w:tblPrEx>
          <w:tblLook w:val="04A0"/>
        </w:tblPrEx>
        <w:tc>
          <w:tcPr>
            <w:tcW w:w="4698" w:type="dxa"/>
          </w:tcPr>
          <w:p w:rsidR="00292A1A" w:rsidRPr="00292A1A" w:rsidRDefault="00292A1A" w:rsidP="00AB60B4">
            <w:pPr>
              <w:rPr>
                <w:rFonts w:asciiTheme="majorHAnsi" w:hAnsiTheme="majorHAnsi"/>
                <w:sz w:val="24"/>
                <w:szCs w:val="24"/>
              </w:rPr>
            </w:pPr>
            <w:r>
              <w:rPr>
                <w:rFonts w:asciiTheme="majorHAnsi" w:hAnsiTheme="majorHAnsi"/>
                <w:sz w:val="24"/>
                <w:szCs w:val="24"/>
              </w:rPr>
              <w:t xml:space="preserve">Randament </w:t>
            </w:r>
          </w:p>
        </w:tc>
        <w:tc>
          <w:tcPr>
            <w:tcW w:w="4770" w:type="dxa"/>
          </w:tcPr>
          <w:p w:rsidR="00292A1A" w:rsidRPr="00C52727" w:rsidRDefault="00292A1A" w:rsidP="00292A1A">
            <w:pPr>
              <w:rPr>
                <w:sz w:val="24"/>
                <w:szCs w:val="24"/>
              </w:rPr>
            </w:pPr>
            <w:r w:rsidRPr="00C52727">
              <w:rPr>
                <w:rFonts w:ascii="Cambria" w:hAnsi="Cambria"/>
                <w:sz w:val="24"/>
                <w:szCs w:val="24"/>
                <w:lang w:val="en-GB" w:eastAsia="en-GB"/>
              </w:rPr>
              <w:t xml:space="preserve">Stația poate produce minim 40% </w:t>
            </w:r>
            <w:r w:rsidRPr="00C52727">
              <w:rPr>
                <w:sz w:val="24"/>
                <w:szCs w:val="24"/>
                <w:lang w:val="en-US"/>
              </w:rPr>
              <w:t>materiale valorificabile provenite din deșeuri raportată la cantitatea totală de deșeuri colectată.</w:t>
            </w:r>
            <w:r w:rsidRPr="00C52727">
              <w:rPr>
                <w:rFonts w:ascii="Cambria" w:hAnsi="Cambria"/>
                <w:sz w:val="24"/>
                <w:szCs w:val="24"/>
                <w:lang w:val="en-GB" w:eastAsia="en-GB"/>
              </w:rPr>
              <w:t xml:space="preserve"> </w:t>
            </w:r>
          </w:p>
        </w:tc>
      </w:tr>
      <w:tr w:rsidR="00AB60B4" w:rsidRPr="00FA5A17" w:rsidTr="00FA5A17">
        <w:tblPrEx>
          <w:tblLook w:val="04A0"/>
        </w:tblPrEx>
        <w:tc>
          <w:tcPr>
            <w:tcW w:w="4698" w:type="dxa"/>
          </w:tcPr>
          <w:p w:rsidR="00AB60B4" w:rsidRPr="00FA5A17" w:rsidRDefault="00AB60B4" w:rsidP="00AB60B4">
            <w:pPr>
              <w:rPr>
                <w:rFonts w:asciiTheme="majorHAnsi" w:hAnsiTheme="majorHAnsi"/>
                <w:sz w:val="24"/>
                <w:szCs w:val="24"/>
              </w:rPr>
            </w:pPr>
            <w:r w:rsidRPr="00FA5A17">
              <w:rPr>
                <w:rFonts w:asciiTheme="majorHAnsi" w:hAnsiTheme="majorHAnsi"/>
                <w:sz w:val="24"/>
                <w:szCs w:val="24"/>
              </w:rPr>
              <w:t>Tehnologie</w:t>
            </w:r>
          </w:p>
        </w:tc>
        <w:tc>
          <w:tcPr>
            <w:tcW w:w="4770" w:type="dxa"/>
          </w:tcPr>
          <w:p w:rsidR="00AB60B4" w:rsidRPr="00C52727" w:rsidRDefault="00AB60B4" w:rsidP="00AB60B4">
            <w:pPr>
              <w:rPr>
                <w:rFonts w:asciiTheme="majorHAnsi" w:hAnsiTheme="majorHAnsi"/>
                <w:sz w:val="24"/>
                <w:szCs w:val="24"/>
              </w:rPr>
            </w:pPr>
            <w:r w:rsidRPr="00C52727">
              <w:rPr>
                <w:rFonts w:asciiTheme="majorHAnsi" w:hAnsiTheme="majorHAnsi"/>
                <w:sz w:val="24"/>
                <w:szCs w:val="24"/>
              </w:rPr>
              <w:t>Sortare („pozitivă”) manuală a deșeurilor</w:t>
            </w:r>
          </w:p>
          <w:p w:rsidR="00AB60B4" w:rsidRPr="00C52727" w:rsidRDefault="00AB60B4" w:rsidP="00AB60B4">
            <w:pPr>
              <w:rPr>
                <w:rFonts w:asciiTheme="majorHAnsi" w:hAnsiTheme="majorHAnsi"/>
                <w:sz w:val="24"/>
                <w:szCs w:val="24"/>
              </w:rPr>
            </w:pPr>
            <w:r w:rsidRPr="00C52727">
              <w:rPr>
                <w:rFonts w:asciiTheme="majorHAnsi" w:hAnsiTheme="majorHAnsi"/>
                <w:sz w:val="24"/>
                <w:szCs w:val="24"/>
              </w:rPr>
              <w:t>municipale separate la sursă</w:t>
            </w:r>
          </w:p>
        </w:tc>
      </w:tr>
      <w:tr w:rsidR="00AB60B4" w:rsidRPr="00FA5A17" w:rsidTr="009914E2">
        <w:tblPrEx>
          <w:tblLook w:val="04A0"/>
        </w:tblPrEx>
        <w:tc>
          <w:tcPr>
            <w:tcW w:w="4698" w:type="dxa"/>
            <w:shd w:val="clear" w:color="auto" w:fill="auto"/>
          </w:tcPr>
          <w:p w:rsidR="00AB60B4" w:rsidRPr="009914E2" w:rsidRDefault="00AB60B4" w:rsidP="00AB60B4">
            <w:pPr>
              <w:rPr>
                <w:rFonts w:asciiTheme="majorHAnsi" w:hAnsiTheme="majorHAnsi"/>
                <w:sz w:val="24"/>
                <w:szCs w:val="24"/>
              </w:rPr>
            </w:pPr>
            <w:r w:rsidRPr="009914E2">
              <w:rPr>
                <w:rFonts w:asciiTheme="majorHAnsi" w:hAnsiTheme="majorHAnsi"/>
                <w:sz w:val="24"/>
                <w:szCs w:val="24"/>
              </w:rPr>
              <w:t>Dotări</w:t>
            </w:r>
          </w:p>
        </w:tc>
        <w:tc>
          <w:tcPr>
            <w:tcW w:w="4770" w:type="dxa"/>
            <w:shd w:val="clear" w:color="auto" w:fill="auto"/>
          </w:tcPr>
          <w:p w:rsidR="009914E2" w:rsidRPr="00C52727" w:rsidRDefault="009914E2" w:rsidP="000A7963">
            <w:pPr>
              <w:numPr>
                <w:ilvl w:val="0"/>
                <w:numId w:val="28"/>
              </w:numPr>
              <w:rPr>
                <w:rFonts w:asciiTheme="majorHAnsi" w:hAnsiTheme="majorHAnsi"/>
                <w:sz w:val="24"/>
                <w:szCs w:val="24"/>
              </w:rPr>
            </w:pPr>
            <w:r w:rsidRPr="00C52727">
              <w:rPr>
                <w:rFonts w:asciiTheme="majorHAnsi" w:hAnsiTheme="majorHAnsi"/>
                <w:sz w:val="24"/>
                <w:szCs w:val="24"/>
              </w:rPr>
              <w:t>Sala de recepţie;</w:t>
            </w:r>
          </w:p>
          <w:p w:rsidR="009914E2" w:rsidRPr="00C52727" w:rsidRDefault="009914E2" w:rsidP="000A7963">
            <w:pPr>
              <w:numPr>
                <w:ilvl w:val="0"/>
                <w:numId w:val="28"/>
              </w:numPr>
              <w:rPr>
                <w:rFonts w:asciiTheme="majorHAnsi" w:hAnsiTheme="majorHAnsi"/>
                <w:sz w:val="24"/>
                <w:szCs w:val="24"/>
              </w:rPr>
            </w:pPr>
            <w:r w:rsidRPr="00C52727">
              <w:rPr>
                <w:rFonts w:asciiTheme="majorHAnsi" w:hAnsiTheme="majorHAnsi"/>
                <w:sz w:val="24"/>
                <w:szCs w:val="24"/>
              </w:rPr>
              <w:t>Zona de sortare;</w:t>
            </w:r>
          </w:p>
          <w:p w:rsidR="009914E2" w:rsidRPr="00C52727" w:rsidRDefault="009914E2" w:rsidP="000A7963">
            <w:pPr>
              <w:numPr>
                <w:ilvl w:val="0"/>
                <w:numId w:val="28"/>
              </w:numPr>
              <w:rPr>
                <w:rFonts w:asciiTheme="majorHAnsi" w:hAnsiTheme="majorHAnsi"/>
                <w:sz w:val="24"/>
                <w:szCs w:val="24"/>
              </w:rPr>
            </w:pPr>
            <w:r w:rsidRPr="00C52727">
              <w:rPr>
                <w:rFonts w:asciiTheme="majorHAnsi" w:hAnsiTheme="majorHAnsi"/>
                <w:sz w:val="24"/>
                <w:szCs w:val="24"/>
              </w:rPr>
              <w:t>Unitatea de ambalare/balotare;</w:t>
            </w:r>
          </w:p>
          <w:p w:rsidR="00AB60B4" w:rsidRPr="00C52727" w:rsidRDefault="009914E2" w:rsidP="000A7963">
            <w:pPr>
              <w:numPr>
                <w:ilvl w:val="0"/>
                <w:numId w:val="28"/>
              </w:numPr>
              <w:rPr>
                <w:rFonts w:asciiTheme="majorHAnsi" w:hAnsiTheme="majorHAnsi"/>
                <w:sz w:val="24"/>
                <w:szCs w:val="24"/>
              </w:rPr>
            </w:pPr>
            <w:r w:rsidRPr="00C52727">
              <w:rPr>
                <w:rFonts w:asciiTheme="majorHAnsi" w:hAnsiTheme="majorHAnsi"/>
                <w:sz w:val="24"/>
                <w:szCs w:val="24"/>
              </w:rPr>
              <w:t>Zona de depozitare.</w:t>
            </w:r>
          </w:p>
        </w:tc>
      </w:tr>
      <w:tr w:rsidR="00AB60B4" w:rsidRPr="00FA5A17" w:rsidTr="00970704">
        <w:tblPrEx>
          <w:tblLook w:val="04A0"/>
        </w:tblPrEx>
        <w:tc>
          <w:tcPr>
            <w:tcW w:w="4698" w:type="dxa"/>
            <w:shd w:val="clear" w:color="auto" w:fill="auto"/>
          </w:tcPr>
          <w:p w:rsidR="00AB60B4" w:rsidRPr="00752495" w:rsidRDefault="00AB60B4" w:rsidP="00AB60B4">
            <w:pPr>
              <w:rPr>
                <w:rFonts w:asciiTheme="majorHAnsi" w:hAnsiTheme="majorHAnsi"/>
                <w:color w:val="FF0000"/>
                <w:sz w:val="24"/>
                <w:szCs w:val="24"/>
              </w:rPr>
            </w:pPr>
            <w:r w:rsidRPr="00752495">
              <w:rPr>
                <w:rFonts w:asciiTheme="majorHAnsi" w:hAnsiTheme="majorHAnsi"/>
                <w:color w:val="FF0000"/>
                <w:sz w:val="24"/>
                <w:szCs w:val="24"/>
              </w:rPr>
              <w:t>Camion cu mecanism de ridicare containere de 6 m ³</w:t>
            </w:r>
          </w:p>
        </w:tc>
        <w:tc>
          <w:tcPr>
            <w:tcW w:w="4770" w:type="dxa"/>
            <w:shd w:val="clear" w:color="auto" w:fill="auto"/>
          </w:tcPr>
          <w:p w:rsidR="00AB60B4" w:rsidRPr="00970704" w:rsidRDefault="00AB60B4" w:rsidP="00AB60B4">
            <w:pPr>
              <w:rPr>
                <w:rFonts w:asciiTheme="majorHAnsi" w:hAnsiTheme="majorHAnsi"/>
                <w:color w:val="FF0000"/>
                <w:sz w:val="24"/>
                <w:szCs w:val="24"/>
              </w:rPr>
            </w:pPr>
            <w:r w:rsidRPr="00970704">
              <w:rPr>
                <w:rFonts w:asciiTheme="majorHAnsi" w:hAnsiTheme="majorHAnsi"/>
                <w:color w:val="FF0000"/>
                <w:sz w:val="24"/>
                <w:szCs w:val="24"/>
              </w:rPr>
              <w:t>2</w:t>
            </w:r>
          </w:p>
        </w:tc>
      </w:tr>
      <w:tr w:rsidR="00AB60B4" w:rsidRPr="00FA5A17" w:rsidTr="00970704">
        <w:tblPrEx>
          <w:tblLook w:val="04A0"/>
        </w:tblPrEx>
        <w:tc>
          <w:tcPr>
            <w:tcW w:w="4698" w:type="dxa"/>
            <w:shd w:val="clear" w:color="auto" w:fill="auto"/>
          </w:tcPr>
          <w:p w:rsidR="00AB60B4" w:rsidRPr="00752495" w:rsidRDefault="00AB60B4" w:rsidP="00AB60B4">
            <w:pPr>
              <w:rPr>
                <w:rFonts w:asciiTheme="majorHAnsi" w:hAnsiTheme="majorHAnsi"/>
                <w:color w:val="FF0000"/>
                <w:sz w:val="24"/>
                <w:szCs w:val="24"/>
              </w:rPr>
            </w:pPr>
            <w:r w:rsidRPr="00752495">
              <w:rPr>
                <w:rFonts w:asciiTheme="majorHAnsi" w:hAnsiTheme="majorHAnsi"/>
                <w:color w:val="FF0000"/>
                <w:sz w:val="24"/>
                <w:szCs w:val="24"/>
              </w:rPr>
              <w:t xml:space="preserve">Camion cu mecanism de ridicare containere </w:t>
            </w:r>
            <w:r w:rsidRPr="00752495">
              <w:rPr>
                <w:rFonts w:asciiTheme="majorHAnsi" w:hAnsiTheme="majorHAnsi"/>
                <w:color w:val="FF0000"/>
                <w:sz w:val="24"/>
                <w:szCs w:val="24"/>
              </w:rPr>
              <w:lastRenderedPageBreak/>
              <w:t>de 9 m ³</w:t>
            </w:r>
          </w:p>
        </w:tc>
        <w:tc>
          <w:tcPr>
            <w:tcW w:w="4770" w:type="dxa"/>
            <w:shd w:val="clear" w:color="auto" w:fill="auto"/>
          </w:tcPr>
          <w:p w:rsidR="00AB60B4" w:rsidRPr="00970704" w:rsidRDefault="00AB60B4" w:rsidP="00AB60B4">
            <w:pPr>
              <w:rPr>
                <w:rFonts w:asciiTheme="majorHAnsi" w:hAnsiTheme="majorHAnsi"/>
                <w:color w:val="FF0000"/>
                <w:sz w:val="24"/>
                <w:szCs w:val="24"/>
              </w:rPr>
            </w:pPr>
            <w:r w:rsidRPr="00970704">
              <w:rPr>
                <w:rFonts w:asciiTheme="majorHAnsi" w:hAnsiTheme="majorHAnsi"/>
                <w:color w:val="FF0000"/>
                <w:sz w:val="24"/>
                <w:szCs w:val="24"/>
              </w:rPr>
              <w:lastRenderedPageBreak/>
              <w:t>1</w:t>
            </w:r>
          </w:p>
        </w:tc>
      </w:tr>
      <w:tr w:rsidR="00AB60B4" w:rsidRPr="00FA5A17" w:rsidTr="00970704">
        <w:tblPrEx>
          <w:tblLook w:val="04A0"/>
        </w:tblPrEx>
        <w:tc>
          <w:tcPr>
            <w:tcW w:w="4698" w:type="dxa"/>
            <w:shd w:val="clear" w:color="auto" w:fill="auto"/>
          </w:tcPr>
          <w:p w:rsidR="00AB60B4" w:rsidRPr="00752495" w:rsidRDefault="00AB60B4" w:rsidP="00AB60B4">
            <w:pPr>
              <w:rPr>
                <w:rFonts w:asciiTheme="majorHAnsi" w:hAnsiTheme="majorHAnsi"/>
                <w:color w:val="FF0000"/>
                <w:sz w:val="24"/>
                <w:szCs w:val="24"/>
              </w:rPr>
            </w:pPr>
            <w:r w:rsidRPr="00752495">
              <w:rPr>
                <w:rFonts w:asciiTheme="majorHAnsi" w:hAnsiTheme="majorHAnsi"/>
                <w:color w:val="FF0000"/>
                <w:sz w:val="24"/>
                <w:szCs w:val="24"/>
              </w:rPr>
              <w:lastRenderedPageBreak/>
              <w:t>Containere 5 m ³</w:t>
            </w:r>
          </w:p>
        </w:tc>
        <w:tc>
          <w:tcPr>
            <w:tcW w:w="4770" w:type="dxa"/>
            <w:shd w:val="clear" w:color="auto" w:fill="auto"/>
          </w:tcPr>
          <w:p w:rsidR="00AB60B4" w:rsidRPr="00970704" w:rsidRDefault="00AB60B4" w:rsidP="00AB60B4">
            <w:pPr>
              <w:rPr>
                <w:rFonts w:asciiTheme="majorHAnsi" w:hAnsiTheme="majorHAnsi"/>
                <w:color w:val="FF0000"/>
                <w:sz w:val="24"/>
                <w:szCs w:val="24"/>
              </w:rPr>
            </w:pPr>
            <w:r w:rsidRPr="00970704">
              <w:rPr>
                <w:rFonts w:asciiTheme="majorHAnsi" w:hAnsiTheme="majorHAnsi"/>
                <w:color w:val="FF0000"/>
                <w:sz w:val="24"/>
                <w:szCs w:val="24"/>
              </w:rPr>
              <w:t>4</w:t>
            </w:r>
          </w:p>
        </w:tc>
      </w:tr>
      <w:tr w:rsidR="00AB60B4" w:rsidRPr="00FA5A17" w:rsidTr="00970704">
        <w:tblPrEx>
          <w:tblLook w:val="04A0"/>
        </w:tblPrEx>
        <w:tc>
          <w:tcPr>
            <w:tcW w:w="4698" w:type="dxa"/>
            <w:shd w:val="clear" w:color="auto" w:fill="auto"/>
          </w:tcPr>
          <w:p w:rsidR="00AB60B4" w:rsidRPr="00752495" w:rsidRDefault="00AB60B4" w:rsidP="00AB60B4">
            <w:pPr>
              <w:rPr>
                <w:rFonts w:asciiTheme="majorHAnsi" w:hAnsiTheme="majorHAnsi"/>
                <w:color w:val="FF0000"/>
                <w:sz w:val="24"/>
                <w:szCs w:val="24"/>
              </w:rPr>
            </w:pPr>
            <w:r w:rsidRPr="00752495">
              <w:rPr>
                <w:rFonts w:asciiTheme="majorHAnsi" w:hAnsiTheme="majorHAnsi"/>
                <w:color w:val="FF0000"/>
                <w:sz w:val="24"/>
                <w:szCs w:val="24"/>
              </w:rPr>
              <w:t xml:space="preserve">Nr. schimburi de lucru </w:t>
            </w:r>
          </w:p>
        </w:tc>
        <w:tc>
          <w:tcPr>
            <w:tcW w:w="4770" w:type="dxa"/>
            <w:shd w:val="clear" w:color="auto" w:fill="auto"/>
          </w:tcPr>
          <w:p w:rsidR="00AB60B4" w:rsidRPr="00970704" w:rsidRDefault="00AB60B4" w:rsidP="00AB60B4">
            <w:pPr>
              <w:rPr>
                <w:rFonts w:asciiTheme="majorHAnsi" w:hAnsiTheme="majorHAnsi"/>
                <w:color w:val="FF0000"/>
                <w:sz w:val="24"/>
                <w:szCs w:val="24"/>
              </w:rPr>
            </w:pPr>
            <w:r w:rsidRPr="00970704">
              <w:rPr>
                <w:rFonts w:asciiTheme="majorHAnsi" w:hAnsiTheme="majorHAnsi"/>
                <w:color w:val="FF0000"/>
                <w:sz w:val="24"/>
                <w:szCs w:val="24"/>
              </w:rPr>
              <w:t>în funcție de cantitatea de deșeuri care se vor sorta</w:t>
            </w:r>
          </w:p>
        </w:tc>
      </w:tr>
    </w:tbl>
    <w:p w:rsidR="00AB60B4" w:rsidRDefault="00AB60B4" w:rsidP="00AB60B4">
      <w:pPr>
        <w:rPr>
          <w:sz w:val="24"/>
          <w:szCs w:val="24"/>
        </w:rPr>
      </w:pPr>
    </w:p>
    <w:p w:rsidR="00F85799" w:rsidRPr="00F85799" w:rsidRDefault="00F85799" w:rsidP="00CD1A60">
      <w:pPr>
        <w:pStyle w:val="Heading2"/>
      </w:pPr>
      <w:bookmarkStart w:id="366" w:name="_Toc525648805"/>
      <w:r w:rsidRPr="00F85799">
        <w:t xml:space="preserve">Aspecte privind operarea stației sortare-transfer </w:t>
      </w:r>
      <w:r w:rsidR="008E5434">
        <w:t>Beiuș</w:t>
      </w:r>
      <w:bookmarkEnd w:id="366"/>
    </w:p>
    <w:p w:rsidR="00AB60B4" w:rsidRPr="001B3711" w:rsidRDefault="00AB60B4" w:rsidP="00295404">
      <w:pPr>
        <w:pStyle w:val="Heading3"/>
      </w:pPr>
      <w:bookmarkStart w:id="367" w:name="_Toc525648806"/>
      <w:r w:rsidRPr="001B3711">
        <w:t>Operarea cântarului</w:t>
      </w:r>
      <w:bookmarkEnd w:id="367"/>
    </w:p>
    <w:p w:rsidR="00AB60B4" w:rsidRPr="00F85799" w:rsidRDefault="00AB60B4" w:rsidP="000A7963">
      <w:pPr>
        <w:pStyle w:val="ListParagraph"/>
        <w:numPr>
          <w:ilvl w:val="0"/>
          <w:numId w:val="74"/>
        </w:numPr>
        <w:tabs>
          <w:tab w:val="left" w:pos="450"/>
        </w:tabs>
        <w:spacing w:after="0"/>
        <w:ind w:left="360"/>
        <w:contextualSpacing w:val="0"/>
        <w:rPr>
          <w:rFonts w:asciiTheme="majorHAnsi" w:hAnsiTheme="majorHAnsi"/>
          <w:sz w:val="24"/>
          <w:szCs w:val="24"/>
        </w:rPr>
      </w:pPr>
      <w:r w:rsidRPr="00F85799">
        <w:rPr>
          <w:rFonts w:asciiTheme="majorHAnsi" w:hAnsiTheme="majorHAnsi"/>
          <w:sz w:val="24"/>
          <w:szCs w:val="24"/>
        </w:rPr>
        <w:t xml:space="preserve">Delegatul trebuie să opereze și să întrețină sistemul integrat de înregistrare a cântăririlor care cuprinde toate componentele hardware și software necesare, pentru a asigura înregistrarea electronică a fiecărei încărcături de deșeuri care tranzitează Stația de transfer </w:t>
      </w:r>
      <w:r w:rsidR="00132ABB">
        <w:rPr>
          <w:rFonts w:asciiTheme="majorHAnsi" w:hAnsiTheme="majorHAnsi"/>
          <w:sz w:val="24"/>
          <w:szCs w:val="24"/>
        </w:rPr>
        <w:t>Beiuș</w:t>
      </w:r>
      <w:r w:rsidRPr="00F85799">
        <w:rPr>
          <w:rFonts w:asciiTheme="majorHAnsi" w:hAnsiTheme="majorHAnsi"/>
          <w:sz w:val="24"/>
          <w:szCs w:val="24"/>
        </w:rPr>
        <w:t xml:space="preserve"> și  Stația de sortare </w:t>
      </w:r>
      <w:r w:rsidR="00132ABB">
        <w:rPr>
          <w:rFonts w:asciiTheme="majorHAnsi" w:hAnsiTheme="majorHAnsi"/>
          <w:sz w:val="24"/>
          <w:szCs w:val="24"/>
        </w:rPr>
        <w:t>Beiuș</w:t>
      </w:r>
      <w:r w:rsidRPr="00F85799">
        <w:rPr>
          <w:rFonts w:asciiTheme="majorHAnsi" w:hAnsiTheme="majorHAnsi"/>
          <w:sz w:val="24"/>
          <w:szCs w:val="24"/>
        </w:rPr>
        <w:t>. Delegatarul va avea acces la baza de date în orice moment pentru a vizualiza, descărca și tipări rapoarte de cântărire în formate care urmează sa fie convenite.</w:t>
      </w:r>
    </w:p>
    <w:p w:rsidR="00AB60B4" w:rsidRPr="00DD3A80" w:rsidRDefault="00AB60B4" w:rsidP="000A7963">
      <w:pPr>
        <w:pStyle w:val="ListParagraph"/>
        <w:numPr>
          <w:ilvl w:val="0"/>
          <w:numId w:val="74"/>
        </w:numPr>
        <w:tabs>
          <w:tab w:val="left" w:pos="450"/>
        </w:tabs>
        <w:spacing w:before="120"/>
        <w:ind w:left="360"/>
        <w:contextualSpacing w:val="0"/>
        <w:rPr>
          <w:rFonts w:asciiTheme="majorHAnsi" w:hAnsiTheme="majorHAnsi"/>
          <w:sz w:val="24"/>
          <w:szCs w:val="24"/>
        </w:rPr>
      </w:pPr>
      <w:bookmarkStart w:id="368" w:name="_Toc394504138"/>
      <w:r w:rsidRPr="00DD3A80">
        <w:rPr>
          <w:rFonts w:asciiTheme="majorHAnsi" w:hAnsiTheme="majorHAnsi"/>
          <w:sz w:val="24"/>
          <w:szCs w:val="24"/>
        </w:rPr>
        <w:t>Pentru fiecare transport vor fi elaborate Fișe de evidență, respectiv Fise de expediție, păstrate în format electronic și care vor include cel puțin următoarele informații:</w:t>
      </w:r>
      <w:bookmarkEnd w:id="368"/>
      <w:r w:rsidRPr="00DD3A80">
        <w:rPr>
          <w:rFonts w:asciiTheme="majorHAnsi" w:hAnsiTheme="majorHAnsi"/>
          <w:sz w:val="24"/>
          <w:szCs w:val="24"/>
        </w:rPr>
        <w:t xml:space="preserve"> </w:t>
      </w:r>
    </w:p>
    <w:p w:rsidR="00AB60B4" w:rsidRPr="00DD3A80" w:rsidRDefault="00AB60B4" w:rsidP="000A7963">
      <w:pPr>
        <w:pStyle w:val="ListParagraph"/>
        <w:numPr>
          <w:ilvl w:val="0"/>
          <w:numId w:val="75"/>
        </w:numPr>
        <w:rPr>
          <w:rFonts w:asciiTheme="majorHAnsi" w:hAnsiTheme="majorHAnsi"/>
          <w:sz w:val="24"/>
          <w:szCs w:val="24"/>
        </w:rPr>
      </w:pPr>
      <w:r w:rsidRPr="00DD3A80">
        <w:rPr>
          <w:rFonts w:asciiTheme="majorHAnsi" w:hAnsiTheme="majorHAnsi"/>
          <w:sz w:val="24"/>
          <w:szCs w:val="24"/>
        </w:rPr>
        <w:t xml:space="preserve">Datele de identificare a vehiculului; </w:t>
      </w:r>
    </w:p>
    <w:p w:rsidR="00AB60B4" w:rsidRPr="00DD3A80" w:rsidRDefault="00AB60B4" w:rsidP="000A7963">
      <w:pPr>
        <w:pStyle w:val="ListParagraph"/>
        <w:numPr>
          <w:ilvl w:val="0"/>
          <w:numId w:val="75"/>
        </w:numPr>
        <w:rPr>
          <w:rFonts w:asciiTheme="majorHAnsi" w:hAnsiTheme="majorHAnsi"/>
          <w:sz w:val="24"/>
          <w:szCs w:val="24"/>
        </w:rPr>
      </w:pPr>
      <w:r w:rsidRPr="00DD3A80">
        <w:rPr>
          <w:rFonts w:asciiTheme="majorHAnsi" w:hAnsiTheme="majorHAnsi"/>
          <w:sz w:val="24"/>
          <w:szCs w:val="24"/>
        </w:rPr>
        <w:t xml:space="preserve">Greutatea vehiculului încărcat intrat/ieșit; </w:t>
      </w:r>
    </w:p>
    <w:p w:rsidR="00AB60B4" w:rsidRPr="00DD3A80" w:rsidRDefault="00AB60B4" w:rsidP="000A7963">
      <w:pPr>
        <w:pStyle w:val="ListParagraph"/>
        <w:numPr>
          <w:ilvl w:val="0"/>
          <w:numId w:val="75"/>
        </w:numPr>
        <w:rPr>
          <w:rFonts w:asciiTheme="majorHAnsi" w:hAnsiTheme="majorHAnsi"/>
          <w:sz w:val="24"/>
          <w:szCs w:val="24"/>
        </w:rPr>
      </w:pPr>
      <w:r w:rsidRPr="00DD3A80">
        <w:rPr>
          <w:rFonts w:asciiTheme="majorHAnsi" w:hAnsiTheme="majorHAnsi"/>
          <w:sz w:val="24"/>
          <w:szCs w:val="24"/>
        </w:rPr>
        <w:t xml:space="preserve">Greutatea vehiculului gol; </w:t>
      </w:r>
    </w:p>
    <w:p w:rsidR="00AB60B4" w:rsidRPr="00DD3A80" w:rsidRDefault="00AB60B4" w:rsidP="000A7963">
      <w:pPr>
        <w:pStyle w:val="ListParagraph"/>
        <w:numPr>
          <w:ilvl w:val="0"/>
          <w:numId w:val="75"/>
        </w:numPr>
        <w:rPr>
          <w:rFonts w:asciiTheme="majorHAnsi" w:hAnsiTheme="majorHAnsi"/>
          <w:sz w:val="24"/>
          <w:szCs w:val="24"/>
        </w:rPr>
      </w:pPr>
      <w:r w:rsidRPr="00DD3A80">
        <w:rPr>
          <w:rFonts w:asciiTheme="majorHAnsi" w:hAnsiTheme="majorHAnsi"/>
          <w:sz w:val="24"/>
          <w:szCs w:val="24"/>
        </w:rPr>
        <w:t xml:space="preserve">Greutatea netă a încărcăturii; </w:t>
      </w:r>
      <w:r w:rsidRPr="00DD3A80">
        <w:rPr>
          <w:rFonts w:asciiTheme="majorHAnsi" w:hAnsiTheme="majorHAnsi"/>
          <w:sz w:val="24"/>
          <w:szCs w:val="24"/>
        </w:rPr>
        <w:tab/>
        <w:t xml:space="preserve"> </w:t>
      </w:r>
    </w:p>
    <w:p w:rsidR="00AB60B4" w:rsidRPr="00DD3A80" w:rsidRDefault="00AB60B4" w:rsidP="000A7963">
      <w:pPr>
        <w:pStyle w:val="ListParagraph"/>
        <w:numPr>
          <w:ilvl w:val="0"/>
          <w:numId w:val="75"/>
        </w:numPr>
        <w:rPr>
          <w:rFonts w:asciiTheme="majorHAnsi" w:hAnsiTheme="majorHAnsi"/>
          <w:sz w:val="24"/>
          <w:szCs w:val="24"/>
        </w:rPr>
      </w:pPr>
      <w:r w:rsidRPr="00DD3A80">
        <w:rPr>
          <w:rFonts w:asciiTheme="majorHAnsi" w:hAnsiTheme="majorHAnsi"/>
          <w:sz w:val="24"/>
          <w:szCs w:val="24"/>
        </w:rPr>
        <w:t>Tipul de deșeu transportat;</w:t>
      </w:r>
    </w:p>
    <w:p w:rsidR="00AB60B4" w:rsidRPr="00DD3A80" w:rsidRDefault="00AB60B4" w:rsidP="000A7963">
      <w:pPr>
        <w:pStyle w:val="ListParagraph"/>
        <w:numPr>
          <w:ilvl w:val="0"/>
          <w:numId w:val="75"/>
        </w:numPr>
        <w:rPr>
          <w:rFonts w:asciiTheme="majorHAnsi" w:hAnsiTheme="majorHAnsi"/>
          <w:sz w:val="24"/>
          <w:szCs w:val="24"/>
        </w:rPr>
      </w:pPr>
      <w:r w:rsidRPr="00DD3A80">
        <w:rPr>
          <w:rFonts w:asciiTheme="majorHAnsi" w:hAnsiTheme="majorHAnsi"/>
          <w:sz w:val="24"/>
          <w:szCs w:val="24"/>
        </w:rPr>
        <w:t>Proveniența/destinația deșeului transportat;</w:t>
      </w:r>
    </w:p>
    <w:p w:rsidR="00AB60B4" w:rsidRPr="00DD3A80" w:rsidRDefault="00AB60B4" w:rsidP="000A7963">
      <w:pPr>
        <w:pStyle w:val="ListParagraph"/>
        <w:numPr>
          <w:ilvl w:val="0"/>
          <w:numId w:val="75"/>
        </w:numPr>
        <w:rPr>
          <w:rFonts w:asciiTheme="majorHAnsi" w:hAnsiTheme="majorHAnsi"/>
          <w:sz w:val="24"/>
          <w:szCs w:val="24"/>
        </w:rPr>
      </w:pPr>
      <w:r w:rsidRPr="00DD3A80">
        <w:rPr>
          <w:rFonts w:asciiTheme="majorHAnsi" w:hAnsiTheme="majorHAnsi"/>
          <w:sz w:val="24"/>
          <w:szCs w:val="24"/>
        </w:rPr>
        <w:t>Dată și ora cântăririi</w:t>
      </w:r>
    </w:p>
    <w:p w:rsidR="00AB60B4" w:rsidRPr="00DD3A80" w:rsidRDefault="00AB60B4" w:rsidP="000A7963">
      <w:pPr>
        <w:pStyle w:val="ListParagraph"/>
        <w:numPr>
          <w:ilvl w:val="0"/>
          <w:numId w:val="75"/>
        </w:numPr>
        <w:rPr>
          <w:rFonts w:asciiTheme="majorHAnsi" w:hAnsiTheme="majorHAnsi"/>
          <w:sz w:val="24"/>
          <w:szCs w:val="24"/>
        </w:rPr>
      </w:pPr>
      <w:r w:rsidRPr="00DD3A80">
        <w:rPr>
          <w:rFonts w:asciiTheme="majorHAnsi" w:hAnsiTheme="majorHAnsi"/>
          <w:sz w:val="24"/>
          <w:szCs w:val="24"/>
        </w:rPr>
        <w:t xml:space="preserve">Observații </w:t>
      </w:r>
    </w:p>
    <w:p w:rsidR="00AB60B4" w:rsidRPr="00DD3A80" w:rsidRDefault="00AB60B4" w:rsidP="000A7963">
      <w:pPr>
        <w:pStyle w:val="ListParagraph"/>
        <w:numPr>
          <w:ilvl w:val="0"/>
          <w:numId w:val="74"/>
        </w:numPr>
        <w:tabs>
          <w:tab w:val="left" w:pos="450"/>
        </w:tabs>
        <w:spacing w:before="120"/>
        <w:ind w:left="360"/>
        <w:contextualSpacing w:val="0"/>
        <w:rPr>
          <w:rFonts w:asciiTheme="majorHAnsi" w:hAnsiTheme="majorHAnsi"/>
          <w:sz w:val="24"/>
          <w:szCs w:val="24"/>
        </w:rPr>
      </w:pPr>
      <w:r w:rsidRPr="00DD3A80">
        <w:rPr>
          <w:rFonts w:asciiTheme="majorHAnsi" w:hAnsiTheme="majorHAnsi"/>
          <w:sz w:val="24"/>
          <w:szCs w:val="24"/>
        </w:rPr>
        <w:t xml:space="preserve">Aceste informații vor fi incluse și în Fișa de evidență/ Fișa de expediție, în format pe hârtie, care va fi predată într-un exemplar conducătorului auto la intrarea respectiv ieșirea din stație.  </w:t>
      </w:r>
    </w:p>
    <w:p w:rsidR="00AB60B4" w:rsidRPr="00F85799" w:rsidRDefault="00AB60B4" w:rsidP="000A7963">
      <w:pPr>
        <w:pStyle w:val="ListParagraph"/>
        <w:numPr>
          <w:ilvl w:val="0"/>
          <w:numId w:val="74"/>
        </w:numPr>
        <w:tabs>
          <w:tab w:val="left" w:pos="450"/>
        </w:tabs>
        <w:spacing w:before="120"/>
        <w:ind w:left="360"/>
        <w:contextualSpacing w:val="0"/>
        <w:rPr>
          <w:rFonts w:asciiTheme="majorHAnsi" w:hAnsiTheme="majorHAnsi"/>
          <w:sz w:val="24"/>
          <w:szCs w:val="24"/>
        </w:rPr>
      </w:pPr>
      <w:r w:rsidRPr="00F85799">
        <w:rPr>
          <w:rFonts w:asciiTheme="majorHAnsi" w:hAnsiTheme="majorHAnsi"/>
          <w:sz w:val="24"/>
          <w:szCs w:val="24"/>
        </w:rPr>
        <w:t xml:space="preserve">Delegatul va lua toate măsurile necesare în zona cântarului pentru a asigura utilizarea corectă și în condiții de siguranță, eficientă a instalației de cântărire de către operatorii săi și va asigura în cadrul stației a unui număr suficient de piese de schimb și consumabile pentru o pretare permanentă și fără întârziere a serviciilor. </w:t>
      </w:r>
    </w:p>
    <w:p w:rsidR="00AB60B4" w:rsidRPr="00F85799" w:rsidRDefault="00AB60B4" w:rsidP="000A7963">
      <w:pPr>
        <w:pStyle w:val="ListParagraph"/>
        <w:numPr>
          <w:ilvl w:val="0"/>
          <w:numId w:val="74"/>
        </w:numPr>
        <w:tabs>
          <w:tab w:val="left" w:pos="450"/>
        </w:tabs>
        <w:spacing w:before="120"/>
        <w:ind w:left="360"/>
        <w:contextualSpacing w:val="0"/>
        <w:rPr>
          <w:rFonts w:asciiTheme="majorHAnsi" w:hAnsiTheme="majorHAnsi"/>
          <w:sz w:val="24"/>
          <w:szCs w:val="24"/>
        </w:rPr>
      </w:pPr>
      <w:bookmarkStart w:id="369" w:name="_Toc394504139"/>
      <w:r w:rsidRPr="00F85799">
        <w:rPr>
          <w:rFonts w:asciiTheme="majorHAnsi" w:hAnsiTheme="majorHAnsi"/>
          <w:sz w:val="24"/>
          <w:szCs w:val="24"/>
        </w:rPr>
        <w:t>Cântarul va avea în permanență personalul necesar în timpul programului de lucru.</w:t>
      </w:r>
      <w:bookmarkEnd w:id="369"/>
      <w:r w:rsidRPr="00F85799">
        <w:rPr>
          <w:rFonts w:asciiTheme="majorHAnsi" w:hAnsiTheme="majorHAnsi"/>
          <w:sz w:val="24"/>
          <w:szCs w:val="24"/>
        </w:rPr>
        <w:t xml:space="preserve"> </w:t>
      </w:r>
    </w:p>
    <w:p w:rsidR="00AB60B4" w:rsidRPr="00F85799" w:rsidRDefault="00AB60B4" w:rsidP="000A7963">
      <w:pPr>
        <w:pStyle w:val="ListParagraph"/>
        <w:numPr>
          <w:ilvl w:val="0"/>
          <w:numId w:val="74"/>
        </w:numPr>
        <w:tabs>
          <w:tab w:val="left" w:pos="450"/>
        </w:tabs>
        <w:spacing w:before="120"/>
        <w:ind w:left="360"/>
        <w:contextualSpacing w:val="0"/>
        <w:rPr>
          <w:rFonts w:asciiTheme="majorHAnsi" w:hAnsiTheme="majorHAnsi"/>
          <w:sz w:val="24"/>
          <w:szCs w:val="24"/>
        </w:rPr>
      </w:pPr>
      <w:r w:rsidRPr="00F85799">
        <w:rPr>
          <w:rFonts w:asciiTheme="majorHAnsi" w:hAnsiTheme="majorHAnsi"/>
          <w:sz w:val="24"/>
          <w:szCs w:val="24"/>
        </w:rPr>
        <w:t xml:space="preserve">Delegatul va fi responsabil pentru întreținerea cântarului și verificarea acestuia de către un laborator de metrologie acreditat. Calibrarea se va face conform cerințelor producătorului. Certificatele de calibrare vor fi păstrate la fața locului pentru inspecția realizată de Delegatar, sau de către instituțiile abilitate. </w:t>
      </w:r>
    </w:p>
    <w:p w:rsidR="00AB60B4" w:rsidRPr="001B3711" w:rsidRDefault="00AB60B4" w:rsidP="00AB60B4">
      <w:pPr>
        <w:rPr>
          <w:sz w:val="24"/>
          <w:szCs w:val="24"/>
        </w:rPr>
      </w:pPr>
    </w:p>
    <w:p w:rsidR="00AB60B4" w:rsidRPr="00F85799" w:rsidRDefault="00AB60B4" w:rsidP="00295404">
      <w:pPr>
        <w:pStyle w:val="Heading3"/>
      </w:pPr>
      <w:bookmarkStart w:id="370" w:name="_Toc525648807"/>
      <w:r w:rsidRPr="00F85799">
        <w:t>Deșeuri admise și neadmise</w:t>
      </w:r>
      <w:bookmarkEnd w:id="370"/>
    </w:p>
    <w:p w:rsidR="00AB60B4" w:rsidRPr="00C52727" w:rsidRDefault="00AB60B4" w:rsidP="000A7963">
      <w:pPr>
        <w:pStyle w:val="ListParagraph"/>
        <w:numPr>
          <w:ilvl w:val="0"/>
          <w:numId w:val="76"/>
        </w:numPr>
        <w:tabs>
          <w:tab w:val="left" w:pos="360"/>
          <w:tab w:val="left" w:pos="450"/>
        </w:tabs>
        <w:spacing w:before="120" w:after="0"/>
        <w:ind w:left="360"/>
        <w:contextualSpacing w:val="0"/>
        <w:rPr>
          <w:rFonts w:asciiTheme="majorHAnsi" w:hAnsiTheme="majorHAnsi"/>
          <w:sz w:val="24"/>
          <w:szCs w:val="24"/>
        </w:rPr>
      </w:pPr>
      <w:r w:rsidRPr="00F85799">
        <w:rPr>
          <w:rFonts w:asciiTheme="majorHAnsi" w:hAnsiTheme="majorHAnsi"/>
          <w:sz w:val="24"/>
          <w:szCs w:val="24"/>
        </w:rPr>
        <w:t xml:space="preserve">În </w:t>
      </w:r>
      <w:r w:rsidRPr="00970704">
        <w:rPr>
          <w:rFonts w:asciiTheme="majorHAnsi" w:hAnsiTheme="majorHAnsi"/>
          <w:sz w:val="24"/>
          <w:szCs w:val="24"/>
        </w:rPr>
        <w:t>Stația d</w:t>
      </w:r>
      <w:r w:rsidRPr="00C52727">
        <w:rPr>
          <w:rFonts w:asciiTheme="majorHAnsi" w:hAnsiTheme="majorHAnsi"/>
          <w:sz w:val="24"/>
          <w:szCs w:val="24"/>
        </w:rPr>
        <w:t xml:space="preserve">e transfer </w:t>
      </w:r>
      <w:r w:rsidR="000E78D7" w:rsidRPr="00C52727">
        <w:rPr>
          <w:rFonts w:asciiTheme="majorHAnsi" w:hAnsiTheme="majorHAnsi"/>
          <w:sz w:val="24"/>
          <w:szCs w:val="24"/>
        </w:rPr>
        <w:t>Beiuș</w:t>
      </w:r>
      <w:r w:rsidRPr="00C52727">
        <w:rPr>
          <w:rFonts w:asciiTheme="majorHAnsi" w:hAnsiTheme="majorHAnsi"/>
          <w:sz w:val="24"/>
          <w:szCs w:val="24"/>
        </w:rPr>
        <w:t xml:space="preserve"> și în Stația de sortare </w:t>
      </w:r>
      <w:r w:rsidR="000E78D7" w:rsidRPr="00C52727">
        <w:rPr>
          <w:rFonts w:asciiTheme="majorHAnsi" w:hAnsiTheme="majorHAnsi"/>
          <w:sz w:val="24"/>
          <w:szCs w:val="24"/>
        </w:rPr>
        <w:t>Beiuș</w:t>
      </w:r>
      <w:r w:rsidRPr="00C52727">
        <w:rPr>
          <w:rFonts w:asciiTheme="majorHAnsi" w:hAnsiTheme="majorHAnsi"/>
          <w:sz w:val="24"/>
          <w:szCs w:val="24"/>
        </w:rPr>
        <w:t xml:space="preserve"> sunt admise numai deșeurile menajere și asimilabile, deșeurile biodegradabile, respectiv fracțiile de materiale, separate la sursă, precum hârtie, carton, materiale plastice, metale sau sticlă, provenind de la utilizatorii casnici și non casnici d</w:t>
      </w:r>
      <w:r w:rsidR="00F85799" w:rsidRPr="00C52727">
        <w:rPr>
          <w:rFonts w:asciiTheme="majorHAnsi" w:hAnsiTheme="majorHAnsi"/>
          <w:sz w:val="24"/>
          <w:szCs w:val="24"/>
        </w:rPr>
        <w:t xml:space="preserve">in aria de deservire a acesteia (localitățile incluse în Zona </w:t>
      </w:r>
      <w:r w:rsidR="002215BC" w:rsidRPr="00C52727">
        <w:rPr>
          <w:rFonts w:asciiTheme="majorHAnsi" w:hAnsiTheme="majorHAnsi"/>
          <w:sz w:val="24"/>
          <w:szCs w:val="24"/>
        </w:rPr>
        <w:t>4</w:t>
      </w:r>
      <w:r w:rsidR="00CD1A60" w:rsidRPr="00C52727">
        <w:rPr>
          <w:rFonts w:asciiTheme="majorHAnsi" w:hAnsiTheme="majorHAnsi"/>
          <w:sz w:val="24"/>
          <w:szCs w:val="24"/>
        </w:rPr>
        <w:t>).</w:t>
      </w:r>
    </w:p>
    <w:p w:rsidR="00AB60B4" w:rsidRPr="00F85799" w:rsidRDefault="00AB60B4" w:rsidP="000A7963">
      <w:pPr>
        <w:pStyle w:val="ListParagraph"/>
        <w:numPr>
          <w:ilvl w:val="0"/>
          <w:numId w:val="76"/>
        </w:numPr>
        <w:tabs>
          <w:tab w:val="left" w:pos="360"/>
          <w:tab w:val="left" w:pos="450"/>
        </w:tabs>
        <w:spacing w:before="120"/>
        <w:ind w:left="360"/>
        <w:contextualSpacing w:val="0"/>
        <w:rPr>
          <w:rFonts w:asciiTheme="majorHAnsi" w:hAnsiTheme="majorHAnsi"/>
          <w:sz w:val="24"/>
          <w:szCs w:val="24"/>
        </w:rPr>
      </w:pPr>
      <w:r w:rsidRPr="00F85799">
        <w:rPr>
          <w:rFonts w:asciiTheme="majorHAnsi" w:hAnsiTheme="majorHAnsi"/>
          <w:sz w:val="24"/>
          <w:szCs w:val="24"/>
        </w:rPr>
        <w:t xml:space="preserve">Fiecare încărcătură va fi verificată, la intrarea în instalațiile de transfer și sortare gestionate, de către personalul operativ, pentru identificarea unor eventuale componente periculoase și apoi cântărită.    </w:t>
      </w:r>
    </w:p>
    <w:p w:rsidR="00AB60B4" w:rsidRPr="00F85799" w:rsidRDefault="00AB60B4" w:rsidP="000A7963">
      <w:pPr>
        <w:pStyle w:val="ListParagraph"/>
        <w:numPr>
          <w:ilvl w:val="0"/>
          <w:numId w:val="76"/>
        </w:numPr>
        <w:tabs>
          <w:tab w:val="left" w:pos="360"/>
          <w:tab w:val="left" w:pos="450"/>
        </w:tabs>
        <w:spacing w:before="120"/>
        <w:ind w:left="360"/>
        <w:contextualSpacing w:val="0"/>
        <w:rPr>
          <w:rFonts w:asciiTheme="majorHAnsi" w:hAnsiTheme="majorHAnsi"/>
          <w:sz w:val="24"/>
          <w:szCs w:val="24"/>
        </w:rPr>
      </w:pPr>
      <w:r w:rsidRPr="00F85799">
        <w:rPr>
          <w:rFonts w:asciiTheme="majorHAnsi" w:hAnsiTheme="majorHAnsi"/>
          <w:sz w:val="24"/>
          <w:szCs w:val="24"/>
        </w:rPr>
        <w:t>În situația în care la inspecția vizuală se identifică oricare alt tip de deșeuri care nu este transferat uzual prin stația de transfer, vehiculul va fi direcționat către zona special destinată pentru acestea, iar deșeurile vor fi descărcate în containere destinate respectivei categorii de deșeuri.</w:t>
      </w:r>
    </w:p>
    <w:p w:rsidR="00D3734D" w:rsidRPr="00752495" w:rsidRDefault="00AB60B4" w:rsidP="000A7963">
      <w:pPr>
        <w:pStyle w:val="ListParagraph"/>
        <w:numPr>
          <w:ilvl w:val="0"/>
          <w:numId w:val="76"/>
        </w:numPr>
        <w:tabs>
          <w:tab w:val="left" w:pos="360"/>
          <w:tab w:val="left" w:pos="450"/>
        </w:tabs>
        <w:spacing w:before="120" w:after="0"/>
        <w:ind w:left="360"/>
        <w:contextualSpacing w:val="0"/>
        <w:rPr>
          <w:sz w:val="24"/>
          <w:szCs w:val="24"/>
        </w:rPr>
      </w:pPr>
      <w:r w:rsidRPr="00752495">
        <w:rPr>
          <w:rFonts w:asciiTheme="majorHAnsi" w:hAnsiTheme="majorHAnsi"/>
          <w:sz w:val="24"/>
          <w:szCs w:val="24"/>
        </w:rPr>
        <w:t xml:space="preserve">Orice încărcătură de deșeuri separate la sursă care conține în special amestecuri de deșeuri municipale sau deșeuri din construcții și demolări va fi respinsă de la sortare, iar deșeurile vor fi destinate transferului.   </w:t>
      </w:r>
    </w:p>
    <w:p w:rsidR="00752495" w:rsidRDefault="00752495" w:rsidP="00295404">
      <w:pPr>
        <w:pStyle w:val="Heading3"/>
      </w:pPr>
      <w:bookmarkStart w:id="371" w:name="_Toc525648808"/>
      <w:bookmarkEnd w:id="371"/>
    </w:p>
    <w:p w:rsidR="00AB60B4" w:rsidRPr="00F85799" w:rsidRDefault="00AB60B4" w:rsidP="00295404">
      <w:pPr>
        <w:pStyle w:val="Heading3"/>
      </w:pPr>
      <w:bookmarkStart w:id="372" w:name="_Toc525648809"/>
      <w:r w:rsidRPr="00F85799">
        <w:t xml:space="preserve">Operarea </w:t>
      </w:r>
      <w:r w:rsidR="00147763">
        <w:t>stațiilor concesionate de către Delegat</w:t>
      </w:r>
      <w:bookmarkEnd w:id="372"/>
    </w:p>
    <w:p w:rsidR="00AB60B4" w:rsidRPr="00147763" w:rsidRDefault="00AB60B4" w:rsidP="00937E32">
      <w:pPr>
        <w:spacing w:before="120"/>
        <w:rPr>
          <w:rFonts w:asciiTheme="majorHAnsi" w:hAnsiTheme="majorHAnsi"/>
          <w:b/>
          <w:i/>
          <w:sz w:val="24"/>
          <w:szCs w:val="24"/>
        </w:rPr>
      </w:pPr>
      <w:r w:rsidRPr="00147763">
        <w:rPr>
          <w:rFonts w:asciiTheme="majorHAnsi" w:hAnsiTheme="majorHAnsi"/>
          <w:b/>
          <w:i/>
          <w:sz w:val="24"/>
          <w:szCs w:val="24"/>
        </w:rPr>
        <w:t>A. Stația de transfer</w:t>
      </w:r>
      <w:r w:rsidR="00147763" w:rsidRPr="00147763">
        <w:rPr>
          <w:rFonts w:asciiTheme="majorHAnsi" w:hAnsiTheme="majorHAnsi"/>
          <w:b/>
          <w:i/>
          <w:sz w:val="24"/>
          <w:szCs w:val="24"/>
        </w:rPr>
        <w:t xml:space="preserve"> </w:t>
      </w:r>
      <w:r w:rsidR="000E78D7" w:rsidRPr="00C52727">
        <w:rPr>
          <w:rFonts w:asciiTheme="majorHAnsi" w:hAnsiTheme="majorHAnsi"/>
          <w:b/>
          <w:i/>
          <w:sz w:val="24"/>
          <w:szCs w:val="24"/>
        </w:rPr>
        <w:t>Beiuș</w:t>
      </w:r>
    </w:p>
    <w:p w:rsidR="00AB60B4" w:rsidRPr="00F85799" w:rsidRDefault="00AB60B4" w:rsidP="000A7963">
      <w:pPr>
        <w:pStyle w:val="ListParagraph"/>
        <w:numPr>
          <w:ilvl w:val="0"/>
          <w:numId w:val="77"/>
        </w:numPr>
        <w:tabs>
          <w:tab w:val="left" w:pos="360"/>
          <w:tab w:val="left" w:pos="450"/>
        </w:tabs>
        <w:spacing w:before="120"/>
        <w:ind w:left="360"/>
        <w:contextualSpacing w:val="0"/>
        <w:rPr>
          <w:rFonts w:asciiTheme="majorHAnsi" w:hAnsiTheme="majorHAnsi"/>
          <w:sz w:val="24"/>
          <w:szCs w:val="24"/>
        </w:rPr>
      </w:pPr>
      <w:r w:rsidRPr="00F85799">
        <w:rPr>
          <w:rFonts w:asciiTheme="majorHAnsi" w:hAnsiTheme="majorHAnsi"/>
          <w:sz w:val="24"/>
          <w:szCs w:val="24"/>
        </w:rPr>
        <w:t>După ce trec de înregistrarea la cântar deșeurile menajere colectate din zona de deservire, inclusiv refuzul de la stația de sortare, sunt descărcate direct din vehiculul de transport în containerul de 40 mc cu presă încorporată.</w:t>
      </w:r>
    </w:p>
    <w:p w:rsidR="00AB60B4" w:rsidRPr="00F85799" w:rsidRDefault="00AB60B4" w:rsidP="000A7963">
      <w:pPr>
        <w:pStyle w:val="ListParagraph"/>
        <w:numPr>
          <w:ilvl w:val="0"/>
          <w:numId w:val="77"/>
        </w:numPr>
        <w:tabs>
          <w:tab w:val="left" w:pos="360"/>
          <w:tab w:val="left" w:pos="450"/>
        </w:tabs>
        <w:spacing w:before="120"/>
        <w:ind w:left="360"/>
        <w:contextualSpacing w:val="0"/>
        <w:rPr>
          <w:rFonts w:asciiTheme="majorHAnsi" w:hAnsiTheme="majorHAnsi"/>
          <w:sz w:val="24"/>
          <w:szCs w:val="24"/>
        </w:rPr>
      </w:pPr>
      <w:r w:rsidRPr="00F85799">
        <w:rPr>
          <w:rFonts w:asciiTheme="majorHAnsi" w:hAnsiTheme="majorHAnsi"/>
          <w:sz w:val="24"/>
          <w:szCs w:val="24"/>
        </w:rPr>
        <w:t xml:space="preserve">Containerele în care sunt descărcate deșeurile sunt numerotate și inscripționate sau etichetate cu numele fracției de deșeuri, respectiv deșeuri menajere, deșeuri biodegradabile. </w:t>
      </w:r>
    </w:p>
    <w:p w:rsidR="00AB60B4" w:rsidRPr="00F85799" w:rsidRDefault="00AB60B4" w:rsidP="000A7963">
      <w:pPr>
        <w:pStyle w:val="ListParagraph"/>
        <w:numPr>
          <w:ilvl w:val="0"/>
          <w:numId w:val="77"/>
        </w:numPr>
        <w:tabs>
          <w:tab w:val="left" w:pos="360"/>
          <w:tab w:val="left" w:pos="450"/>
        </w:tabs>
        <w:spacing w:before="120"/>
        <w:ind w:left="360"/>
        <w:contextualSpacing w:val="0"/>
        <w:rPr>
          <w:rFonts w:asciiTheme="majorHAnsi" w:hAnsiTheme="majorHAnsi"/>
          <w:sz w:val="24"/>
          <w:szCs w:val="24"/>
        </w:rPr>
      </w:pPr>
      <w:r w:rsidRPr="00F85799">
        <w:rPr>
          <w:rFonts w:asciiTheme="majorHAnsi" w:hAnsiTheme="majorHAnsi"/>
          <w:sz w:val="24"/>
          <w:szCs w:val="24"/>
        </w:rPr>
        <w:t>Se va evita manevrarea containerelor de mare capacitate pe poziții de așteptare, luându-se măsuri pentru preluarea acestora direct de către vehiculele de transport specializate și transportul la depozitul conform ECOBIHOR / TMB.</w:t>
      </w:r>
    </w:p>
    <w:p w:rsidR="00AB60B4" w:rsidRPr="00F85799" w:rsidRDefault="00AB60B4" w:rsidP="000A7963">
      <w:pPr>
        <w:pStyle w:val="ListParagraph"/>
        <w:numPr>
          <w:ilvl w:val="0"/>
          <w:numId w:val="77"/>
        </w:numPr>
        <w:tabs>
          <w:tab w:val="left" w:pos="360"/>
          <w:tab w:val="left" w:pos="450"/>
        </w:tabs>
        <w:spacing w:before="120"/>
        <w:ind w:left="360"/>
        <w:contextualSpacing w:val="0"/>
        <w:rPr>
          <w:rFonts w:asciiTheme="majorHAnsi" w:hAnsiTheme="majorHAnsi"/>
          <w:sz w:val="24"/>
          <w:szCs w:val="24"/>
        </w:rPr>
      </w:pPr>
      <w:r w:rsidRPr="00F85799">
        <w:rPr>
          <w:rFonts w:asciiTheme="majorHAnsi" w:hAnsiTheme="majorHAnsi"/>
          <w:sz w:val="24"/>
          <w:szCs w:val="24"/>
        </w:rPr>
        <w:t>Nu se admite amestecarea în containere a deșeurilor biodegradabile cu cele reziduale.</w:t>
      </w:r>
    </w:p>
    <w:p w:rsidR="00AB60B4" w:rsidRPr="00147763" w:rsidRDefault="00AB60B4" w:rsidP="000A7963">
      <w:pPr>
        <w:pStyle w:val="ListParagraph"/>
        <w:numPr>
          <w:ilvl w:val="0"/>
          <w:numId w:val="77"/>
        </w:numPr>
        <w:tabs>
          <w:tab w:val="left" w:pos="360"/>
          <w:tab w:val="left" w:pos="450"/>
        </w:tabs>
        <w:spacing w:before="120"/>
        <w:ind w:left="360"/>
        <w:contextualSpacing w:val="0"/>
        <w:rPr>
          <w:rFonts w:asciiTheme="majorHAnsi" w:hAnsiTheme="majorHAnsi"/>
          <w:sz w:val="24"/>
          <w:szCs w:val="24"/>
        </w:rPr>
      </w:pPr>
      <w:r w:rsidRPr="00F85799">
        <w:rPr>
          <w:rFonts w:asciiTheme="majorHAnsi" w:hAnsiTheme="majorHAnsi"/>
          <w:sz w:val="24"/>
          <w:szCs w:val="24"/>
        </w:rPr>
        <w:t xml:space="preserve">Este cu desăvârșire interzisă descărcarea oricăror categorii de deșeuri în altă parte decât direct în containerele de mare capacitate. În cazuri excepționale, în care personalul care deservește stația decide să efectueze un control vizual mai amănunțit al deșeurilor dintr-un vehicul, deșeurile pot fi descărcate pe platforme betonate care </w:t>
      </w:r>
      <w:r w:rsidRPr="00147763">
        <w:rPr>
          <w:rFonts w:asciiTheme="majorHAnsi" w:hAnsiTheme="majorHAnsi"/>
          <w:sz w:val="24"/>
          <w:szCs w:val="24"/>
        </w:rPr>
        <w:t>asigură o buna preluare a levigatului.</w:t>
      </w:r>
    </w:p>
    <w:p w:rsidR="00AB60B4" w:rsidRPr="00147763" w:rsidRDefault="00AB60B4" w:rsidP="000A7963">
      <w:pPr>
        <w:pStyle w:val="ListParagraph"/>
        <w:numPr>
          <w:ilvl w:val="0"/>
          <w:numId w:val="77"/>
        </w:numPr>
        <w:tabs>
          <w:tab w:val="left" w:pos="360"/>
          <w:tab w:val="left" w:pos="450"/>
        </w:tabs>
        <w:spacing w:before="120"/>
        <w:ind w:left="360"/>
        <w:contextualSpacing w:val="0"/>
        <w:rPr>
          <w:rFonts w:asciiTheme="majorHAnsi" w:hAnsiTheme="majorHAnsi"/>
          <w:sz w:val="24"/>
          <w:szCs w:val="24"/>
        </w:rPr>
      </w:pPr>
      <w:r w:rsidRPr="00147763">
        <w:rPr>
          <w:rFonts w:asciiTheme="majorHAnsi" w:hAnsiTheme="majorHAnsi"/>
          <w:sz w:val="24"/>
          <w:szCs w:val="24"/>
        </w:rPr>
        <w:t xml:space="preserve">Delegatul va verifica, prin personal special instruit următoarele: </w:t>
      </w:r>
    </w:p>
    <w:p w:rsidR="00AB60B4" w:rsidRPr="00147763" w:rsidRDefault="00AB60B4" w:rsidP="000A7963">
      <w:pPr>
        <w:pStyle w:val="ListParagraph"/>
        <w:numPr>
          <w:ilvl w:val="0"/>
          <w:numId w:val="78"/>
        </w:numPr>
        <w:rPr>
          <w:rFonts w:asciiTheme="majorHAnsi" w:hAnsiTheme="majorHAnsi"/>
          <w:sz w:val="24"/>
          <w:szCs w:val="24"/>
        </w:rPr>
      </w:pPr>
      <w:r w:rsidRPr="00147763">
        <w:rPr>
          <w:rFonts w:asciiTheme="majorHAnsi" w:hAnsiTheme="majorHAnsi"/>
          <w:sz w:val="24"/>
          <w:szCs w:val="24"/>
        </w:rPr>
        <w:lastRenderedPageBreak/>
        <w:t xml:space="preserve">poziționarea corectă a containerelor; </w:t>
      </w:r>
    </w:p>
    <w:p w:rsidR="00AB60B4" w:rsidRPr="00147763" w:rsidRDefault="00AB60B4" w:rsidP="000A7963">
      <w:pPr>
        <w:pStyle w:val="ListParagraph"/>
        <w:numPr>
          <w:ilvl w:val="0"/>
          <w:numId w:val="78"/>
        </w:numPr>
        <w:spacing w:before="120" w:after="0"/>
        <w:contextualSpacing w:val="0"/>
        <w:rPr>
          <w:rFonts w:asciiTheme="majorHAnsi" w:hAnsiTheme="majorHAnsi"/>
          <w:sz w:val="24"/>
          <w:szCs w:val="24"/>
        </w:rPr>
      </w:pPr>
      <w:r w:rsidRPr="00147763">
        <w:rPr>
          <w:rFonts w:asciiTheme="majorHAnsi" w:hAnsiTheme="majorHAnsi"/>
          <w:sz w:val="24"/>
          <w:szCs w:val="24"/>
        </w:rPr>
        <w:t xml:space="preserve">sistemele de ancorare ale containerelor de mare capacitate </w:t>
      </w:r>
    </w:p>
    <w:p w:rsidR="00AB60B4" w:rsidRPr="00147763" w:rsidRDefault="00AB60B4" w:rsidP="000A7963">
      <w:pPr>
        <w:pStyle w:val="ListParagraph"/>
        <w:numPr>
          <w:ilvl w:val="0"/>
          <w:numId w:val="77"/>
        </w:numPr>
        <w:tabs>
          <w:tab w:val="left" w:pos="360"/>
          <w:tab w:val="left" w:pos="450"/>
        </w:tabs>
        <w:spacing w:before="120" w:after="0"/>
        <w:ind w:left="360"/>
        <w:contextualSpacing w:val="0"/>
        <w:rPr>
          <w:rFonts w:asciiTheme="majorHAnsi" w:hAnsiTheme="majorHAnsi"/>
          <w:sz w:val="24"/>
          <w:szCs w:val="24"/>
        </w:rPr>
      </w:pPr>
      <w:bookmarkStart w:id="373" w:name="_Toc394504140"/>
      <w:r w:rsidRPr="00147763">
        <w:rPr>
          <w:rFonts w:asciiTheme="majorHAnsi" w:hAnsiTheme="majorHAnsi"/>
          <w:sz w:val="24"/>
          <w:szCs w:val="24"/>
        </w:rPr>
        <w:t>Delegatul va asigura transportul la depozitul conform ECOBIHOR / TMB, a containerelor umplute la un nivel corespunzător, cu respectarea sarcinii utile maxime a vehiculului care transportă containerele.</w:t>
      </w:r>
      <w:bookmarkEnd w:id="373"/>
      <w:r w:rsidRPr="00147763">
        <w:rPr>
          <w:rFonts w:asciiTheme="majorHAnsi" w:hAnsiTheme="majorHAnsi"/>
          <w:sz w:val="24"/>
          <w:szCs w:val="24"/>
        </w:rPr>
        <w:t xml:space="preserve"> </w:t>
      </w:r>
    </w:p>
    <w:p w:rsidR="00AB60B4" w:rsidRPr="00147763" w:rsidRDefault="00AB60B4" w:rsidP="000A7963">
      <w:pPr>
        <w:pStyle w:val="ListParagraph"/>
        <w:numPr>
          <w:ilvl w:val="0"/>
          <w:numId w:val="77"/>
        </w:numPr>
        <w:tabs>
          <w:tab w:val="left" w:pos="360"/>
          <w:tab w:val="left" w:pos="450"/>
        </w:tabs>
        <w:spacing w:before="120"/>
        <w:ind w:left="360"/>
        <w:contextualSpacing w:val="0"/>
        <w:rPr>
          <w:rFonts w:asciiTheme="majorHAnsi" w:hAnsiTheme="majorHAnsi"/>
          <w:sz w:val="24"/>
          <w:szCs w:val="24"/>
        </w:rPr>
      </w:pPr>
      <w:bookmarkStart w:id="374" w:name="_Toc394504141"/>
      <w:r w:rsidRPr="00147763">
        <w:rPr>
          <w:rFonts w:asciiTheme="majorHAnsi" w:hAnsiTheme="majorHAnsi"/>
          <w:sz w:val="24"/>
          <w:szCs w:val="24"/>
        </w:rPr>
        <w:t>La depozitul conform ECOBIHOR / TMB personalul Delegatului trebuie să respecte dispozițiile personalului de la depozit cu privire la:</w:t>
      </w:r>
      <w:bookmarkEnd w:id="374"/>
    </w:p>
    <w:p w:rsidR="00AB60B4" w:rsidRPr="00147763" w:rsidRDefault="00AB60B4" w:rsidP="000A7963">
      <w:pPr>
        <w:pStyle w:val="ListParagraph"/>
        <w:numPr>
          <w:ilvl w:val="0"/>
          <w:numId w:val="75"/>
        </w:numPr>
        <w:rPr>
          <w:rFonts w:asciiTheme="majorHAnsi" w:hAnsiTheme="majorHAnsi"/>
          <w:sz w:val="24"/>
          <w:szCs w:val="24"/>
        </w:rPr>
      </w:pPr>
      <w:bookmarkStart w:id="375" w:name="_Toc394504142"/>
      <w:r w:rsidRPr="00147763">
        <w:rPr>
          <w:rFonts w:asciiTheme="majorHAnsi" w:hAnsiTheme="majorHAnsi"/>
          <w:sz w:val="24"/>
          <w:szCs w:val="24"/>
        </w:rPr>
        <w:t>efectuarea inspecției deșeurilor;</w:t>
      </w:r>
      <w:bookmarkEnd w:id="375"/>
    </w:p>
    <w:p w:rsidR="00AB60B4" w:rsidRPr="00147763" w:rsidRDefault="00AB60B4" w:rsidP="000A7963">
      <w:pPr>
        <w:pStyle w:val="ListParagraph"/>
        <w:numPr>
          <w:ilvl w:val="0"/>
          <w:numId w:val="75"/>
        </w:numPr>
        <w:rPr>
          <w:rFonts w:asciiTheme="majorHAnsi" w:hAnsiTheme="majorHAnsi"/>
          <w:sz w:val="24"/>
          <w:szCs w:val="24"/>
        </w:rPr>
      </w:pPr>
      <w:bookmarkStart w:id="376" w:name="_Toc394504143"/>
      <w:r w:rsidRPr="00147763">
        <w:rPr>
          <w:rFonts w:asciiTheme="majorHAnsi" w:hAnsiTheme="majorHAnsi"/>
          <w:sz w:val="24"/>
          <w:szCs w:val="24"/>
        </w:rPr>
        <w:t>locul și modul de descărcare a deșeurilor;</w:t>
      </w:r>
      <w:bookmarkEnd w:id="376"/>
    </w:p>
    <w:p w:rsidR="00AB60B4" w:rsidRPr="00147763" w:rsidRDefault="00AB60B4" w:rsidP="000A7963">
      <w:pPr>
        <w:pStyle w:val="ListParagraph"/>
        <w:numPr>
          <w:ilvl w:val="0"/>
          <w:numId w:val="75"/>
        </w:numPr>
        <w:spacing w:before="120" w:after="0"/>
        <w:contextualSpacing w:val="0"/>
        <w:rPr>
          <w:rFonts w:asciiTheme="majorHAnsi" w:hAnsiTheme="majorHAnsi"/>
          <w:sz w:val="24"/>
          <w:szCs w:val="24"/>
        </w:rPr>
      </w:pPr>
      <w:bookmarkStart w:id="377" w:name="_Toc394504144"/>
      <w:r w:rsidRPr="00147763">
        <w:rPr>
          <w:rFonts w:asciiTheme="majorHAnsi" w:hAnsiTheme="majorHAnsi"/>
          <w:sz w:val="24"/>
          <w:szCs w:val="24"/>
        </w:rPr>
        <w:t>încărcarea și transportul deșeurilor respinse;</w:t>
      </w:r>
      <w:bookmarkEnd w:id="377"/>
    </w:p>
    <w:p w:rsidR="00AB60B4" w:rsidRPr="00147763" w:rsidRDefault="00AB60B4" w:rsidP="000A7963">
      <w:pPr>
        <w:pStyle w:val="ListParagraph"/>
        <w:numPr>
          <w:ilvl w:val="0"/>
          <w:numId w:val="77"/>
        </w:numPr>
        <w:tabs>
          <w:tab w:val="left" w:pos="360"/>
          <w:tab w:val="left" w:pos="450"/>
        </w:tabs>
        <w:spacing w:before="120" w:after="0"/>
        <w:ind w:left="360"/>
        <w:contextualSpacing w:val="0"/>
        <w:rPr>
          <w:rFonts w:asciiTheme="majorHAnsi" w:hAnsiTheme="majorHAnsi"/>
          <w:sz w:val="24"/>
          <w:szCs w:val="24"/>
        </w:rPr>
      </w:pPr>
      <w:bookmarkStart w:id="378" w:name="_Toc394504145"/>
      <w:r w:rsidRPr="00147763">
        <w:rPr>
          <w:rFonts w:asciiTheme="majorHAnsi" w:hAnsiTheme="majorHAnsi"/>
          <w:sz w:val="24"/>
          <w:szCs w:val="24"/>
        </w:rPr>
        <w:t>Personalul Delegatului trebuie să aștepte, în urma inspecției deșeurilor, permisiunea că își poate continua activitatea. Pe parcursul inspecției personalul Delegatului va manevra echipamentele din dotare astfel încât să nu pună în pericol activitatea sau integritatea personalului de inspecție sau a altor persoane și echipamente.</w:t>
      </w:r>
      <w:bookmarkEnd w:id="378"/>
      <w:r w:rsidRPr="00147763">
        <w:rPr>
          <w:rFonts w:asciiTheme="majorHAnsi" w:hAnsiTheme="majorHAnsi"/>
          <w:sz w:val="24"/>
          <w:szCs w:val="24"/>
        </w:rPr>
        <w:t xml:space="preserve"> </w:t>
      </w:r>
    </w:p>
    <w:p w:rsidR="00AB60B4" w:rsidRPr="00147763" w:rsidRDefault="000E78D7" w:rsidP="000A7963">
      <w:pPr>
        <w:pStyle w:val="ListParagraph"/>
        <w:numPr>
          <w:ilvl w:val="0"/>
          <w:numId w:val="77"/>
        </w:numPr>
        <w:tabs>
          <w:tab w:val="left" w:pos="360"/>
          <w:tab w:val="left" w:pos="450"/>
        </w:tabs>
        <w:spacing w:before="120"/>
        <w:ind w:left="360"/>
        <w:contextualSpacing w:val="0"/>
        <w:rPr>
          <w:rFonts w:asciiTheme="majorHAnsi" w:hAnsiTheme="majorHAnsi"/>
          <w:sz w:val="24"/>
          <w:szCs w:val="24"/>
        </w:rPr>
      </w:pPr>
      <w:r>
        <w:rPr>
          <w:rFonts w:asciiTheme="majorHAnsi" w:hAnsiTheme="majorHAnsi"/>
          <w:sz w:val="24"/>
          <w:szCs w:val="24"/>
        </w:rPr>
        <w:t xml:space="preserve"> </w:t>
      </w:r>
      <w:r w:rsidR="00AB60B4" w:rsidRPr="00147763">
        <w:rPr>
          <w:rFonts w:asciiTheme="majorHAnsi" w:hAnsiTheme="majorHAnsi"/>
          <w:sz w:val="24"/>
          <w:szCs w:val="24"/>
        </w:rPr>
        <w:t>Deșeurile reziduale destinate transferului la depozitul conform ECOBIHOR / TMB, nu vor fi stocate pe amplasamentul stației mai mult de 24 de ore, pentru a preveni degradarea, mirosurile, formarea de levigat, ape uzate, atragerea de insecte și rozătoare.</w:t>
      </w:r>
    </w:p>
    <w:p w:rsidR="00AB60B4" w:rsidRDefault="000E78D7" w:rsidP="000A7963">
      <w:pPr>
        <w:pStyle w:val="ListParagraph"/>
        <w:numPr>
          <w:ilvl w:val="0"/>
          <w:numId w:val="77"/>
        </w:numPr>
        <w:tabs>
          <w:tab w:val="left" w:pos="360"/>
          <w:tab w:val="left" w:pos="450"/>
        </w:tabs>
        <w:spacing w:before="120"/>
        <w:ind w:left="360"/>
        <w:contextualSpacing w:val="0"/>
        <w:rPr>
          <w:rFonts w:asciiTheme="majorHAnsi" w:hAnsiTheme="majorHAnsi"/>
          <w:sz w:val="24"/>
          <w:szCs w:val="24"/>
        </w:rPr>
      </w:pPr>
      <w:r>
        <w:rPr>
          <w:rFonts w:asciiTheme="majorHAnsi" w:hAnsiTheme="majorHAnsi"/>
          <w:sz w:val="24"/>
          <w:szCs w:val="24"/>
        </w:rPr>
        <w:t xml:space="preserve"> </w:t>
      </w:r>
      <w:r w:rsidR="00AB60B4" w:rsidRPr="00147763">
        <w:rPr>
          <w:rFonts w:asciiTheme="majorHAnsi" w:hAnsiTheme="majorHAnsi"/>
          <w:sz w:val="24"/>
          <w:szCs w:val="24"/>
        </w:rPr>
        <w:t>Delegatul va amenaja zona pentru depozitarea temporară a sticlei, pentru a putea gestiona corespunzător acest tip de deșeu.</w:t>
      </w:r>
    </w:p>
    <w:p w:rsidR="006B6F15" w:rsidRPr="006B6F15" w:rsidRDefault="006B6F15" w:rsidP="006B6F15">
      <w:pPr>
        <w:tabs>
          <w:tab w:val="left" w:pos="360"/>
          <w:tab w:val="left" w:pos="450"/>
        </w:tabs>
        <w:spacing w:before="120"/>
        <w:rPr>
          <w:rFonts w:asciiTheme="majorHAnsi" w:hAnsiTheme="majorHAnsi"/>
          <w:sz w:val="24"/>
          <w:szCs w:val="24"/>
        </w:rPr>
      </w:pPr>
    </w:p>
    <w:p w:rsidR="00AB60B4" w:rsidRPr="00147763" w:rsidRDefault="00AB60B4" w:rsidP="00AB60B4">
      <w:pPr>
        <w:rPr>
          <w:rFonts w:asciiTheme="majorHAnsi" w:hAnsiTheme="majorHAnsi"/>
          <w:b/>
          <w:i/>
          <w:sz w:val="24"/>
          <w:szCs w:val="24"/>
        </w:rPr>
      </w:pPr>
      <w:r w:rsidRPr="00147763">
        <w:rPr>
          <w:rFonts w:asciiTheme="majorHAnsi" w:hAnsiTheme="majorHAnsi"/>
          <w:b/>
          <w:i/>
          <w:sz w:val="24"/>
          <w:szCs w:val="24"/>
        </w:rPr>
        <w:t>B. Stația de sortare</w:t>
      </w:r>
      <w:r w:rsidR="00147763" w:rsidRPr="00147763">
        <w:rPr>
          <w:rFonts w:asciiTheme="majorHAnsi" w:hAnsiTheme="majorHAnsi"/>
          <w:b/>
          <w:i/>
          <w:sz w:val="24"/>
          <w:szCs w:val="24"/>
        </w:rPr>
        <w:t xml:space="preserve"> </w:t>
      </w:r>
      <w:r w:rsidR="000E78D7">
        <w:rPr>
          <w:rFonts w:asciiTheme="majorHAnsi" w:hAnsiTheme="majorHAnsi"/>
          <w:b/>
          <w:i/>
          <w:sz w:val="24"/>
          <w:szCs w:val="24"/>
        </w:rPr>
        <w:t>Beiuș</w:t>
      </w:r>
    </w:p>
    <w:p w:rsidR="00AB60B4" w:rsidRPr="00147763" w:rsidRDefault="00AB60B4" w:rsidP="000A7963">
      <w:pPr>
        <w:pStyle w:val="ListParagraph"/>
        <w:numPr>
          <w:ilvl w:val="0"/>
          <w:numId w:val="79"/>
        </w:numPr>
        <w:tabs>
          <w:tab w:val="left" w:pos="360"/>
        </w:tabs>
        <w:spacing w:before="120"/>
        <w:ind w:left="360"/>
        <w:contextualSpacing w:val="0"/>
        <w:rPr>
          <w:rFonts w:asciiTheme="majorHAnsi" w:hAnsiTheme="majorHAnsi"/>
          <w:sz w:val="24"/>
          <w:szCs w:val="24"/>
        </w:rPr>
      </w:pPr>
      <w:r w:rsidRPr="00147763">
        <w:rPr>
          <w:rFonts w:asciiTheme="majorHAnsi" w:hAnsiTheme="majorHAnsi"/>
          <w:sz w:val="24"/>
          <w:szCs w:val="24"/>
        </w:rPr>
        <w:t>Deșeurile reciclabile, colectate separat din aria de deservire după înregistrare la cântar, vor parcurge  în staț</w:t>
      </w:r>
      <w:r w:rsidR="00147763">
        <w:rPr>
          <w:rFonts w:asciiTheme="majorHAnsi" w:hAnsiTheme="majorHAnsi"/>
          <w:sz w:val="24"/>
          <w:szCs w:val="24"/>
        </w:rPr>
        <w:t>ia de sortare următoarele etape</w:t>
      </w:r>
      <w:r w:rsidRPr="00147763">
        <w:rPr>
          <w:rFonts w:asciiTheme="majorHAnsi" w:hAnsiTheme="majorHAnsi"/>
          <w:sz w:val="24"/>
          <w:szCs w:val="24"/>
        </w:rPr>
        <w:t>:</w:t>
      </w:r>
    </w:p>
    <w:p w:rsidR="00AB60B4" w:rsidRPr="006B6F15" w:rsidRDefault="00AB60B4" w:rsidP="000A7963">
      <w:pPr>
        <w:pStyle w:val="ListParagraph"/>
        <w:numPr>
          <w:ilvl w:val="0"/>
          <w:numId w:val="80"/>
        </w:numPr>
        <w:spacing w:before="120" w:after="0"/>
        <w:contextualSpacing w:val="0"/>
        <w:rPr>
          <w:rFonts w:asciiTheme="majorHAnsi" w:hAnsiTheme="majorHAnsi"/>
          <w:color w:val="FF0000"/>
          <w:sz w:val="24"/>
          <w:szCs w:val="24"/>
        </w:rPr>
      </w:pPr>
      <w:r w:rsidRPr="006B6F15">
        <w:rPr>
          <w:rFonts w:asciiTheme="majorHAnsi" w:hAnsiTheme="majorHAnsi"/>
          <w:color w:val="FF0000"/>
          <w:sz w:val="24"/>
          <w:szCs w:val="24"/>
        </w:rPr>
        <w:t>recepția deșeurilor colectate sele</w:t>
      </w:r>
      <w:r w:rsidR="00147763" w:rsidRPr="006B6F15">
        <w:rPr>
          <w:rFonts w:asciiTheme="majorHAnsi" w:hAnsiTheme="majorHAnsi"/>
          <w:color w:val="FF0000"/>
          <w:sz w:val="24"/>
          <w:szCs w:val="24"/>
        </w:rPr>
        <w:t>ctiv la intrarea în s</w:t>
      </w:r>
      <w:r w:rsidRPr="006B6F15">
        <w:rPr>
          <w:rFonts w:asciiTheme="majorHAnsi" w:hAnsiTheme="majorHAnsi"/>
          <w:color w:val="FF0000"/>
          <w:sz w:val="24"/>
          <w:szCs w:val="24"/>
        </w:rPr>
        <w:t xml:space="preserve">tația de sortare </w:t>
      </w:r>
      <w:r w:rsidR="000E78D7">
        <w:rPr>
          <w:rFonts w:asciiTheme="majorHAnsi" w:hAnsiTheme="majorHAnsi"/>
          <w:color w:val="FF0000"/>
          <w:sz w:val="24"/>
          <w:szCs w:val="24"/>
        </w:rPr>
        <w:t>Beiuș</w:t>
      </w:r>
    </w:p>
    <w:p w:rsidR="00AB60B4" w:rsidRPr="006B6F15" w:rsidRDefault="00AB60B4" w:rsidP="000A7963">
      <w:pPr>
        <w:pStyle w:val="ListParagraph"/>
        <w:numPr>
          <w:ilvl w:val="0"/>
          <w:numId w:val="80"/>
        </w:numPr>
        <w:spacing w:before="120" w:after="0"/>
        <w:contextualSpacing w:val="0"/>
        <w:rPr>
          <w:rFonts w:asciiTheme="majorHAnsi" w:hAnsiTheme="majorHAnsi"/>
          <w:color w:val="FF0000"/>
          <w:sz w:val="24"/>
          <w:szCs w:val="24"/>
        </w:rPr>
      </w:pPr>
      <w:r w:rsidRPr="006B6F15">
        <w:rPr>
          <w:rFonts w:asciiTheme="majorHAnsi" w:hAnsiTheme="majorHAnsi"/>
          <w:color w:val="FF0000"/>
          <w:sz w:val="24"/>
          <w:szCs w:val="24"/>
        </w:rPr>
        <w:t xml:space="preserve">stocare înainte de sortare, în compartimentul de stocare temporară </w:t>
      </w:r>
    </w:p>
    <w:p w:rsidR="00AB60B4" w:rsidRPr="006B6F15" w:rsidRDefault="00AB60B4" w:rsidP="000A7963">
      <w:pPr>
        <w:pStyle w:val="ListParagraph"/>
        <w:numPr>
          <w:ilvl w:val="0"/>
          <w:numId w:val="80"/>
        </w:numPr>
        <w:spacing w:before="120" w:after="0"/>
        <w:contextualSpacing w:val="0"/>
        <w:rPr>
          <w:rFonts w:asciiTheme="majorHAnsi" w:hAnsiTheme="majorHAnsi"/>
          <w:color w:val="FF0000"/>
          <w:sz w:val="24"/>
          <w:szCs w:val="24"/>
        </w:rPr>
      </w:pPr>
      <w:r w:rsidRPr="006B6F15">
        <w:rPr>
          <w:rFonts w:asciiTheme="majorHAnsi" w:hAnsiTheme="majorHAnsi"/>
          <w:color w:val="FF0000"/>
          <w:sz w:val="24"/>
          <w:szCs w:val="24"/>
        </w:rPr>
        <w:t xml:space="preserve">sortarea manuală - sortare pozitivă pe cele două linii de sortare - hârtia și cartonul, respectiv plasticul și materialele neferoase </w:t>
      </w:r>
    </w:p>
    <w:p w:rsidR="00AB60B4" w:rsidRPr="006B6F15" w:rsidRDefault="00AB60B4" w:rsidP="000A7963">
      <w:pPr>
        <w:pStyle w:val="ListParagraph"/>
        <w:numPr>
          <w:ilvl w:val="0"/>
          <w:numId w:val="80"/>
        </w:numPr>
        <w:spacing w:before="120" w:after="0"/>
        <w:contextualSpacing w:val="0"/>
        <w:rPr>
          <w:rFonts w:asciiTheme="majorHAnsi" w:hAnsiTheme="majorHAnsi"/>
          <w:color w:val="FF0000"/>
          <w:sz w:val="24"/>
          <w:szCs w:val="24"/>
        </w:rPr>
      </w:pPr>
      <w:r w:rsidRPr="006B6F15">
        <w:rPr>
          <w:rFonts w:asciiTheme="majorHAnsi" w:hAnsiTheme="majorHAnsi"/>
          <w:color w:val="FF0000"/>
          <w:sz w:val="24"/>
          <w:szCs w:val="24"/>
        </w:rPr>
        <w:t xml:space="preserve">balotare în presa aferenta fiecărei linii de sortare </w:t>
      </w:r>
    </w:p>
    <w:p w:rsidR="00AB60B4" w:rsidRPr="006B6F15" w:rsidRDefault="00AB60B4" w:rsidP="000A7963">
      <w:pPr>
        <w:pStyle w:val="ListParagraph"/>
        <w:numPr>
          <w:ilvl w:val="0"/>
          <w:numId w:val="80"/>
        </w:numPr>
        <w:spacing w:before="120" w:after="0"/>
        <w:contextualSpacing w:val="0"/>
        <w:rPr>
          <w:rFonts w:asciiTheme="majorHAnsi" w:hAnsiTheme="majorHAnsi"/>
          <w:color w:val="FF0000"/>
          <w:sz w:val="24"/>
          <w:szCs w:val="24"/>
        </w:rPr>
      </w:pPr>
      <w:r w:rsidRPr="006B6F15">
        <w:rPr>
          <w:rFonts w:asciiTheme="majorHAnsi" w:hAnsiTheme="majorHAnsi"/>
          <w:color w:val="FF0000"/>
          <w:sz w:val="24"/>
          <w:szCs w:val="24"/>
        </w:rPr>
        <w:t xml:space="preserve">stocarea înaintea transportului, pe platforme betonate special destinate acestui scop </w:t>
      </w:r>
    </w:p>
    <w:p w:rsidR="00AB60B4" w:rsidRPr="006B6F15" w:rsidRDefault="00AB60B4" w:rsidP="000A7963">
      <w:pPr>
        <w:pStyle w:val="ListParagraph"/>
        <w:numPr>
          <w:ilvl w:val="0"/>
          <w:numId w:val="80"/>
        </w:numPr>
        <w:spacing w:before="120" w:after="0"/>
        <w:contextualSpacing w:val="0"/>
        <w:rPr>
          <w:rFonts w:asciiTheme="majorHAnsi" w:hAnsiTheme="majorHAnsi"/>
          <w:color w:val="FF0000"/>
          <w:sz w:val="24"/>
          <w:szCs w:val="24"/>
        </w:rPr>
      </w:pPr>
      <w:r w:rsidRPr="006B6F15">
        <w:rPr>
          <w:rFonts w:asciiTheme="majorHAnsi" w:hAnsiTheme="majorHAnsi"/>
          <w:color w:val="FF0000"/>
          <w:sz w:val="24"/>
          <w:szCs w:val="24"/>
        </w:rPr>
        <w:t>ridicarea materialelor sortate și transportul către firmele reciclatoare</w:t>
      </w:r>
    </w:p>
    <w:p w:rsidR="00AB60B4" w:rsidRPr="006B6F15" w:rsidRDefault="00AB60B4" w:rsidP="000A7963">
      <w:pPr>
        <w:pStyle w:val="ListParagraph"/>
        <w:numPr>
          <w:ilvl w:val="0"/>
          <w:numId w:val="80"/>
        </w:numPr>
        <w:spacing w:before="120" w:after="0"/>
        <w:contextualSpacing w:val="0"/>
        <w:rPr>
          <w:rFonts w:asciiTheme="majorHAnsi" w:hAnsiTheme="majorHAnsi"/>
          <w:color w:val="FF0000"/>
          <w:sz w:val="24"/>
          <w:szCs w:val="24"/>
        </w:rPr>
      </w:pPr>
      <w:r w:rsidRPr="006B6F15">
        <w:rPr>
          <w:rFonts w:asciiTheme="majorHAnsi" w:hAnsiTheme="majorHAnsi"/>
          <w:color w:val="FF0000"/>
          <w:sz w:val="24"/>
          <w:szCs w:val="24"/>
        </w:rPr>
        <w:t>separare metale din reziduul de la sortare</w:t>
      </w:r>
    </w:p>
    <w:p w:rsidR="00AB60B4" w:rsidRPr="006B6F15" w:rsidRDefault="00AB60B4" w:rsidP="000A7963">
      <w:pPr>
        <w:pStyle w:val="ListParagraph"/>
        <w:numPr>
          <w:ilvl w:val="0"/>
          <w:numId w:val="80"/>
        </w:numPr>
        <w:spacing w:before="120" w:after="0"/>
        <w:contextualSpacing w:val="0"/>
        <w:rPr>
          <w:rFonts w:asciiTheme="majorHAnsi" w:hAnsiTheme="majorHAnsi"/>
          <w:color w:val="FF0000"/>
          <w:sz w:val="24"/>
          <w:szCs w:val="24"/>
        </w:rPr>
      </w:pPr>
      <w:r w:rsidRPr="006B6F15">
        <w:rPr>
          <w:rFonts w:asciiTheme="majorHAnsi" w:hAnsiTheme="majorHAnsi"/>
          <w:color w:val="FF0000"/>
          <w:sz w:val="24"/>
          <w:szCs w:val="24"/>
        </w:rPr>
        <w:t xml:space="preserve">colectare reziduuri de la sortare </w:t>
      </w:r>
    </w:p>
    <w:p w:rsidR="00AB60B4" w:rsidRDefault="00AB60B4" w:rsidP="000A7963">
      <w:pPr>
        <w:pStyle w:val="ListParagraph"/>
        <w:numPr>
          <w:ilvl w:val="0"/>
          <w:numId w:val="80"/>
        </w:numPr>
        <w:spacing w:before="120" w:after="0"/>
        <w:contextualSpacing w:val="0"/>
        <w:rPr>
          <w:rFonts w:asciiTheme="majorHAnsi" w:hAnsiTheme="majorHAnsi"/>
          <w:color w:val="FF0000"/>
          <w:sz w:val="24"/>
          <w:szCs w:val="24"/>
        </w:rPr>
      </w:pPr>
      <w:r w:rsidRPr="006B6F15">
        <w:rPr>
          <w:rFonts w:asciiTheme="majorHAnsi" w:hAnsiTheme="majorHAnsi"/>
          <w:color w:val="FF0000"/>
          <w:sz w:val="24"/>
          <w:szCs w:val="24"/>
        </w:rPr>
        <w:lastRenderedPageBreak/>
        <w:t>preluarea în containere speciale și transportul deșeului rezidual rezultat de la sortare în zona de transfer a deșeurilor</w:t>
      </w:r>
    </w:p>
    <w:p w:rsidR="00E32A42" w:rsidRPr="006B6F15" w:rsidRDefault="00E32A42" w:rsidP="00E32A42">
      <w:pPr>
        <w:pStyle w:val="ListParagraph"/>
        <w:spacing w:before="120" w:after="0"/>
        <w:contextualSpacing w:val="0"/>
        <w:rPr>
          <w:rFonts w:asciiTheme="majorHAnsi" w:hAnsiTheme="majorHAnsi"/>
          <w:color w:val="FF0000"/>
          <w:sz w:val="24"/>
          <w:szCs w:val="24"/>
        </w:rPr>
      </w:pPr>
    </w:p>
    <w:p w:rsidR="00AB60B4" w:rsidRPr="00E71691" w:rsidRDefault="00AB60B4" w:rsidP="00295404">
      <w:pPr>
        <w:pStyle w:val="Heading3"/>
      </w:pPr>
      <w:bookmarkStart w:id="379" w:name="_Toc525648810"/>
      <w:r w:rsidRPr="00E71691">
        <w:t xml:space="preserve">Întreținerea </w:t>
      </w:r>
      <w:r w:rsidR="00147763" w:rsidRPr="00E71691">
        <w:t>stațiilor</w:t>
      </w:r>
      <w:bookmarkEnd w:id="379"/>
    </w:p>
    <w:p w:rsidR="00AB60B4" w:rsidRDefault="00AB60B4" w:rsidP="000A7963">
      <w:pPr>
        <w:pStyle w:val="ListParagraph"/>
        <w:numPr>
          <w:ilvl w:val="0"/>
          <w:numId w:val="81"/>
        </w:numPr>
        <w:tabs>
          <w:tab w:val="left" w:pos="360"/>
          <w:tab w:val="left" w:pos="450"/>
        </w:tabs>
        <w:spacing w:before="120" w:after="0"/>
        <w:ind w:left="360"/>
        <w:contextualSpacing w:val="0"/>
        <w:rPr>
          <w:rFonts w:asciiTheme="majorHAnsi" w:hAnsiTheme="majorHAnsi"/>
          <w:sz w:val="24"/>
          <w:szCs w:val="24"/>
        </w:rPr>
      </w:pPr>
      <w:r w:rsidRPr="00147763">
        <w:rPr>
          <w:rFonts w:asciiTheme="majorHAnsi" w:hAnsiTheme="majorHAnsi"/>
          <w:sz w:val="24"/>
          <w:szCs w:val="24"/>
        </w:rPr>
        <w:t xml:space="preserve">Delegatul va fi responsabil pentru întreținerea fiecărui element al </w:t>
      </w:r>
      <w:r w:rsidR="00147763">
        <w:rPr>
          <w:rFonts w:asciiTheme="majorHAnsi" w:hAnsiTheme="majorHAnsi"/>
          <w:sz w:val="24"/>
          <w:szCs w:val="24"/>
        </w:rPr>
        <w:t>stațiilor concesionate în baza contractului de delegare</w:t>
      </w:r>
      <w:r w:rsidRPr="00147763">
        <w:rPr>
          <w:rFonts w:asciiTheme="majorHAnsi" w:hAnsiTheme="majorHAnsi"/>
          <w:sz w:val="24"/>
          <w:szCs w:val="24"/>
        </w:rPr>
        <w:t>, cu toate clădirile, echipamentele, utilajele</w:t>
      </w:r>
      <w:r w:rsidR="00147763">
        <w:rPr>
          <w:rFonts w:asciiTheme="majorHAnsi" w:hAnsiTheme="majorHAnsi"/>
          <w:sz w:val="24"/>
          <w:szCs w:val="24"/>
        </w:rPr>
        <w:t>, mijloacele fixe predate de Delegatar ca bun retur</w:t>
      </w:r>
      <w:r w:rsidRPr="00147763">
        <w:rPr>
          <w:rFonts w:asciiTheme="majorHAnsi" w:hAnsiTheme="majorHAnsi"/>
          <w:sz w:val="24"/>
          <w:szCs w:val="24"/>
        </w:rPr>
        <w:t xml:space="preserve"> și se consideră că a avut în vedere toate cerințele de întreținere în stabilirea ofertei financiare.</w:t>
      </w:r>
    </w:p>
    <w:p w:rsidR="00E71691" w:rsidRPr="00F85799" w:rsidRDefault="00E71691" w:rsidP="00E71691">
      <w:pPr>
        <w:pStyle w:val="ListParagraph"/>
        <w:tabs>
          <w:tab w:val="left" w:pos="360"/>
          <w:tab w:val="left" w:pos="450"/>
        </w:tabs>
        <w:spacing w:before="120"/>
        <w:ind w:left="360"/>
        <w:contextualSpacing w:val="0"/>
        <w:rPr>
          <w:rFonts w:asciiTheme="majorHAnsi" w:hAnsiTheme="majorHAnsi"/>
          <w:sz w:val="24"/>
          <w:szCs w:val="24"/>
        </w:rPr>
      </w:pPr>
      <w:r w:rsidRPr="00F85799">
        <w:rPr>
          <w:rFonts w:asciiTheme="majorHAnsi" w:hAnsiTheme="majorHAnsi"/>
          <w:sz w:val="24"/>
          <w:szCs w:val="24"/>
        </w:rPr>
        <w:t>Delegatul va gestiona, întreține și asigura funcționarea instalațiilor de transfer și sortare gestionate, conform contractului și următoarelor cerințe:</w:t>
      </w:r>
    </w:p>
    <w:p w:rsidR="00E71691" w:rsidRPr="00292A1A" w:rsidRDefault="00E71691" w:rsidP="000A7963">
      <w:pPr>
        <w:pStyle w:val="ListParagraph"/>
        <w:numPr>
          <w:ilvl w:val="0"/>
          <w:numId w:val="73"/>
        </w:numPr>
        <w:rPr>
          <w:sz w:val="24"/>
          <w:szCs w:val="24"/>
        </w:rPr>
      </w:pPr>
      <w:r w:rsidRPr="00292A1A">
        <w:rPr>
          <w:sz w:val="24"/>
          <w:szCs w:val="24"/>
        </w:rPr>
        <w:t>Recepția și cântărirea deșeurilor reziduale, biodegradabile și reciclabile colectate selectiv  - sticlă, hârtie și carton, plastic și metale livrate în stația de transfer și respectiv în stația de sortare;</w:t>
      </w:r>
    </w:p>
    <w:p w:rsidR="00E71691" w:rsidRDefault="00E71691" w:rsidP="000A7963">
      <w:pPr>
        <w:pStyle w:val="ListParagraph"/>
        <w:numPr>
          <w:ilvl w:val="0"/>
          <w:numId w:val="73"/>
        </w:numPr>
        <w:rPr>
          <w:sz w:val="24"/>
          <w:szCs w:val="24"/>
        </w:rPr>
      </w:pPr>
      <w:r w:rsidRPr="00292A1A">
        <w:rPr>
          <w:sz w:val="24"/>
          <w:szCs w:val="24"/>
        </w:rPr>
        <w:t>Gestionarea și întreținerea dotărilor și echipamentelor instalațiilor de transfer și a celor de sortare gestionate, respectiv a clădirilor – clădire administrativă, hală sortare, a drumurilor interioare și parcărilor, echipamentelor, vehiculelor, instalațiilor auxiliare etc.;</w:t>
      </w:r>
    </w:p>
    <w:p w:rsidR="00E71691" w:rsidRPr="00292A1A" w:rsidRDefault="00E71691" w:rsidP="00E71691">
      <w:pPr>
        <w:pStyle w:val="ListParagraph"/>
        <w:rPr>
          <w:sz w:val="24"/>
          <w:szCs w:val="24"/>
        </w:rPr>
      </w:pPr>
    </w:p>
    <w:p w:rsidR="00E71691" w:rsidRDefault="00E71691" w:rsidP="000A7963">
      <w:pPr>
        <w:pStyle w:val="ListParagraph"/>
        <w:numPr>
          <w:ilvl w:val="0"/>
          <w:numId w:val="81"/>
        </w:numPr>
        <w:tabs>
          <w:tab w:val="left" w:pos="360"/>
          <w:tab w:val="left" w:pos="450"/>
        </w:tabs>
        <w:spacing w:before="120"/>
        <w:ind w:left="360"/>
        <w:contextualSpacing w:val="0"/>
        <w:rPr>
          <w:rFonts w:asciiTheme="majorHAnsi" w:hAnsiTheme="majorHAnsi"/>
          <w:sz w:val="24"/>
          <w:szCs w:val="24"/>
        </w:rPr>
      </w:pPr>
      <w:r w:rsidRPr="00F85799">
        <w:rPr>
          <w:rFonts w:asciiTheme="majorHAnsi" w:hAnsiTheme="majorHAnsi"/>
          <w:sz w:val="24"/>
          <w:szCs w:val="24"/>
        </w:rPr>
        <w:t xml:space="preserve">Delegatul va asigura obținerea/menținerea tuturor autorizațiilor necesare pentru funcționarea instalațiilor de transfer și sortare </w:t>
      </w:r>
      <w:r w:rsidR="000E78D7">
        <w:rPr>
          <w:rFonts w:asciiTheme="majorHAnsi" w:hAnsiTheme="majorHAnsi"/>
          <w:sz w:val="24"/>
          <w:szCs w:val="24"/>
        </w:rPr>
        <w:t>Beiuș</w:t>
      </w:r>
      <w:r>
        <w:rPr>
          <w:rFonts w:asciiTheme="majorHAnsi" w:hAnsiTheme="majorHAnsi"/>
          <w:sz w:val="24"/>
          <w:szCs w:val="24"/>
        </w:rPr>
        <w:t xml:space="preserve"> </w:t>
      </w:r>
      <w:r w:rsidRPr="00F85799">
        <w:rPr>
          <w:rFonts w:asciiTheme="majorHAnsi" w:hAnsiTheme="majorHAnsi"/>
          <w:sz w:val="24"/>
          <w:szCs w:val="24"/>
        </w:rPr>
        <w:t>pe durata concesiunii operării</w:t>
      </w:r>
      <w:r>
        <w:rPr>
          <w:rFonts w:asciiTheme="majorHAnsi" w:hAnsiTheme="majorHAnsi"/>
          <w:sz w:val="24"/>
          <w:szCs w:val="24"/>
        </w:rPr>
        <w:t xml:space="preserve">. </w:t>
      </w:r>
    </w:p>
    <w:p w:rsidR="00AB60B4" w:rsidRPr="00147763" w:rsidRDefault="00AB60B4" w:rsidP="000A7963">
      <w:pPr>
        <w:pStyle w:val="ListParagraph"/>
        <w:numPr>
          <w:ilvl w:val="0"/>
          <w:numId w:val="81"/>
        </w:numPr>
        <w:tabs>
          <w:tab w:val="left" w:pos="360"/>
          <w:tab w:val="left" w:pos="450"/>
        </w:tabs>
        <w:spacing w:before="120"/>
        <w:ind w:left="360"/>
        <w:contextualSpacing w:val="0"/>
        <w:rPr>
          <w:rFonts w:asciiTheme="majorHAnsi" w:hAnsiTheme="majorHAnsi"/>
          <w:sz w:val="24"/>
          <w:szCs w:val="24"/>
        </w:rPr>
      </w:pPr>
      <w:r w:rsidRPr="00147763">
        <w:rPr>
          <w:rFonts w:asciiTheme="majorHAnsi" w:hAnsiTheme="majorHAnsi"/>
          <w:sz w:val="24"/>
          <w:szCs w:val="24"/>
        </w:rPr>
        <w:t xml:space="preserve">Nici o activitate de întreținere, reparare sau </w:t>
      </w:r>
      <w:r w:rsidR="00147763">
        <w:rPr>
          <w:rFonts w:asciiTheme="majorHAnsi" w:hAnsiTheme="majorHAnsi"/>
          <w:sz w:val="24"/>
          <w:szCs w:val="24"/>
        </w:rPr>
        <w:t>înlocuire a vreunui element al stațiilor</w:t>
      </w:r>
      <w:r w:rsidRPr="00147763">
        <w:rPr>
          <w:rFonts w:asciiTheme="majorHAnsi" w:hAnsiTheme="majorHAnsi"/>
          <w:sz w:val="24"/>
          <w:szCs w:val="24"/>
        </w:rPr>
        <w:t>/ echipamentelor/utilajelor concesionate nu trebuie să afecteze integritatea structurală sau operațională temporară sau permanentă a acestora, sau să le modifice funcția. Delegatarul trebuie să fie informat cu privire la orice astfel de acțiuni și să transmită acordul său, în scr</w:t>
      </w:r>
      <w:r w:rsidR="00147763">
        <w:rPr>
          <w:rFonts w:asciiTheme="majorHAnsi" w:hAnsiTheme="majorHAnsi"/>
          <w:sz w:val="24"/>
          <w:szCs w:val="24"/>
        </w:rPr>
        <w:t>is, înainte de a fi întreprinse, sub sancțiuni contractuale asupra Delegatului.</w:t>
      </w:r>
    </w:p>
    <w:p w:rsidR="00AB60B4" w:rsidRPr="00147763" w:rsidRDefault="00AB60B4" w:rsidP="000A7963">
      <w:pPr>
        <w:pStyle w:val="ListParagraph"/>
        <w:numPr>
          <w:ilvl w:val="0"/>
          <w:numId w:val="81"/>
        </w:numPr>
        <w:tabs>
          <w:tab w:val="left" w:pos="360"/>
          <w:tab w:val="left" w:pos="450"/>
        </w:tabs>
        <w:spacing w:before="120"/>
        <w:ind w:left="360"/>
        <w:contextualSpacing w:val="0"/>
        <w:rPr>
          <w:rFonts w:asciiTheme="majorHAnsi" w:hAnsiTheme="majorHAnsi"/>
          <w:sz w:val="24"/>
          <w:szCs w:val="24"/>
        </w:rPr>
      </w:pPr>
      <w:r w:rsidRPr="00147763">
        <w:rPr>
          <w:rFonts w:asciiTheme="majorHAnsi" w:hAnsiTheme="majorHAnsi"/>
          <w:sz w:val="24"/>
          <w:szCs w:val="24"/>
        </w:rPr>
        <w:t xml:space="preserve">Delegatul va include în Manualul de operare și întreținere </w:t>
      </w:r>
      <w:r w:rsidR="00147763">
        <w:rPr>
          <w:rFonts w:asciiTheme="majorHAnsi" w:hAnsiTheme="majorHAnsi"/>
          <w:sz w:val="24"/>
          <w:szCs w:val="24"/>
        </w:rPr>
        <w:t xml:space="preserve">al stațiilor concesionate predat Delegatarului în termen </w:t>
      </w:r>
      <w:r w:rsidR="00147763" w:rsidRPr="006B6F15">
        <w:rPr>
          <w:rFonts w:asciiTheme="majorHAnsi" w:hAnsiTheme="majorHAnsi"/>
          <w:color w:val="FF0000"/>
          <w:sz w:val="24"/>
          <w:szCs w:val="24"/>
        </w:rPr>
        <w:t xml:space="preserve">de </w:t>
      </w:r>
      <w:r w:rsidR="00511E1C" w:rsidRPr="006B6F15">
        <w:rPr>
          <w:rFonts w:asciiTheme="majorHAnsi" w:hAnsiTheme="majorHAnsi"/>
          <w:color w:val="FF0000"/>
          <w:sz w:val="24"/>
          <w:szCs w:val="24"/>
        </w:rPr>
        <w:t>30 de zile de la preluarea obiectivului</w:t>
      </w:r>
      <w:r w:rsidR="00147763" w:rsidRPr="006B6F15">
        <w:rPr>
          <w:rFonts w:asciiTheme="majorHAnsi" w:hAnsiTheme="majorHAnsi"/>
          <w:color w:val="FF0000"/>
          <w:sz w:val="24"/>
          <w:szCs w:val="24"/>
        </w:rPr>
        <w:t xml:space="preserve"> SS_ST </w:t>
      </w:r>
      <w:r w:rsidR="000E78D7">
        <w:rPr>
          <w:rFonts w:asciiTheme="majorHAnsi" w:hAnsiTheme="majorHAnsi"/>
          <w:color w:val="FF0000"/>
          <w:sz w:val="24"/>
          <w:szCs w:val="24"/>
        </w:rPr>
        <w:t>Beiuș</w:t>
      </w:r>
      <w:r w:rsidR="00147763">
        <w:rPr>
          <w:rFonts w:asciiTheme="majorHAnsi" w:hAnsiTheme="majorHAnsi"/>
          <w:sz w:val="24"/>
          <w:szCs w:val="24"/>
        </w:rPr>
        <w:t xml:space="preserve"> </w:t>
      </w:r>
      <w:r w:rsidRPr="00147763">
        <w:rPr>
          <w:rFonts w:asciiTheme="majorHAnsi" w:hAnsiTheme="majorHAnsi"/>
          <w:sz w:val="24"/>
          <w:szCs w:val="24"/>
        </w:rPr>
        <w:t>un set de sarcini pentru întreținerea periodică pentru toate instalațiile și echipamentele pentru a asigura funcționarea optimă a acestora și a programa eventualele întreruperi în vederea reviziilor periodice, astfel încât perturbările în funcționarea instalațiilor să fie minimizate. Delegatul va efectua reparațiile neprogramate în cel mai scurt timp.</w:t>
      </w:r>
    </w:p>
    <w:p w:rsidR="00AB60B4" w:rsidRPr="00147763" w:rsidRDefault="00AB60B4" w:rsidP="000A7963">
      <w:pPr>
        <w:pStyle w:val="ListParagraph"/>
        <w:numPr>
          <w:ilvl w:val="0"/>
          <w:numId w:val="81"/>
        </w:numPr>
        <w:tabs>
          <w:tab w:val="left" w:pos="360"/>
          <w:tab w:val="left" w:pos="450"/>
        </w:tabs>
        <w:spacing w:before="120"/>
        <w:ind w:left="360"/>
        <w:contextualSpacing w:val="0"/>
        <w:rPr>
          <w:rFonts w:asciiTheme="majorHAnsi" w:hAnsiTheme="majorHAnsi"/>
          <w:sz w:val="24"/>
          <w:szCs w:val="24"/>
        </w:rPr>
      </w:pPr>
      <w:r w:rsidRPr="00147763">
        <w:rPr>
          <w:rFonts w:asciiTheme="majorHAnsi" w:hAnsiTheme="majorHAnsi"/>
          <w:sz w:val="24"/>
          <w:szCs w:val="24"/>
        </w:rPr>
        <w:t>Toate echipamentele și utilajele vor fi operate, calibrate, reparate și întreținute în conformitate cu instrucțiunile producătorilor și/sau Manualului de operare și întreținere. Aceste cerințe trebuie să fie incluse în Programul de întreținere al instalațiilor pe care le operează, parte a Manualului de operare și întreținere .</w:t>
      </w:r>
    </w:p>
    <w:p w:rsidR="00147763" w:rsidRPr="006B6F15" w:rsidRDefault="00AB60B4" w:rsidP="000A7963">
      <w:pPr>
        <w:pStyle w:val="ListParagraph"/>
        <w:numPr>
          <w:ilvl w:val="0"/>
          <w:numId w:val="81"/>
        </w:numPr>
        <w:tabs>
          <w:tab w:val="left" w:pos="360"/>
          <w:tab w:val="left" w:pos="450"/>
        </w:tabs>
        <w:spacing w:before="120"/>
        <w:ind w:left="360"/>
        <w:contextualSpacing w:val="0"/>
        <w:rPr>
          <w:rFonts w:asciiTheme="majorHAnsi" w:hAnsiTheme="majorHAnsi"/>
          <w:sz w:val="24"/>
          <w:szCs w:val="24"/>
        </w:rPr>
      </w:pPr>
      <w:r w:rsidRPr="006B6F15">
        <w:rPr>
          <w:rFonts w:asciiTheme="majorHAnsi" w:hAnsiTheme="majorHAnsi"/>
          <w:sz w:val="24"/>
          <w:szCs w:val="24"/>
        </w:rPr>
        <w:t>Delegatul va revizui și actualiza în permanență Manualul de operare și înt</w:t>
      </w:r>
      <w:r w:rsidR="00E71691" w:rsidRPr="006B6F15">
        <w:rPr>
          <w:rFonts w:asciiTheme="majorHAnsi" w:hAnsiTheme="majorHAnsi"/>
          <w:sz w:val="24"/>
          <w:szCs w:val="24"/>
        </w:rPr>
        <w:t>reținere, după cum este necesar, având în obligație comunicarea către Delegatar a reviziilor și actualizărilor în maxim 15 zile de la adoptarea acestora.</w:t>
      </w:r>
    </w:p>
    <w:p w:rsidR="00AB60B4" w:rsidRDefault="00AB60B4" w:rsidP="00AB60B4">
      <w:pPr>
        <w:rPr>
          <w:sz w:val="24"/>
          <w:szCs w:val="24"/>
        </w:rPr>
      </w:pPr>
    </w:p>
    <w:p w:rsidR="00AB60B4" w:rsidRPr="00E71691" w:rsidRDefault="00AB60B4" w:rsidP="00295404">
      <w:pPr>
        <w:pStyle w:val="Heading3"/>
      </w:pPr>
      <w:bookmarkStart w:id="380" w:name="_Toc394504146"/>
      <w:bookmarkStart w:id="381" w:name="_Toc525648811"/>
      <w:r w:rsidRPr="00E71691">
        <w:t>Controlul aspectelor  de mediu</w:t>
      </w:r>
      <w:bookmarkEnd w:id="380"/>
      <w:bookmarkEnd w:id="381"/>
      <w:r w:rsidRPr="00E71691">
        <w:t xml:space="preserve"> </w:t>
      </w:r>
    </w:p>
    <w:p w:rsidR="00AB60B4" w:rsidRPr="00E71691" w:rsidRDefault="00E71691" w:rsidP="000A7963">
      <w:pPr>
        <w:pStyle w:val="ListParagraph"/>
        <w:numPr>
          <w:ilvl w:val="0"/>
          <w:numId w:val="82"/>
        </w:numPr>
        <w:tabs>
          <w:tab w:val="left" w:pos="360"/>
          <w:tab w:val="left" w:pos="450"/>
        </w:tabs>
        <w:spacing w:before="120" w:after="0"/>
        <w:ind w:left="360"/>
        <w:contextualSpacing w:val="0"/>
        <w:rPr>
          <w:rFonts w:asciiTheme="majorHAnsi" w:hAnsiTheme="majorHAnsi"/>
          <w:sz w:val="24"/>
          <w:szCs w:val="24"/>
        </w:rPr>
      </w:pPr>
      <w:r w:rsidRPr="00E71691">
        <w:rPr>
          <w:rFonts w:asciiTheme="majorHAnsi" w:hAnsiTheme="majorHAnsi"/>
          <w:sz w:val="24"/>
          <w:szCs w:val="24"/>
        </w:rPr>
        <w:t>Delegatul se va asigura</w:t>
      </w:r>
      <w:r w:rsidR="00AB60B4" w:rsidRPr="00E71691">
        <w:rPr>
          <w:rFonts w:asciiTheme="majorHAnsi" w:hAnsiTheme="majorHAnsi"/>
          <w:sz w:val="24"/>
          <w:szCs w:val="24"/>
        </w:rPr>
        <w:t xml:space="preserve"> că gunoiul, mirosurile neplăcute, noroiul, praful, zgomotul, păsările, dăunătorii nu vor da naștere la aspecte neplăcute la amplasament instalațiilor de transfer și sortare gestionate sau în preajma acestuia. Orice metodă folosită de Delegat pentru a controla astfel de aspecte neplăcute nu va cauza poluarea mediului și va fi în concordanță cu reglementările legale în vigoare pentru protecția mediului.</w:t>
      </w:r>
    </w:p>
    <w:p w:rsidR="00AB60B4" w:rsidRPr="00E71691" w:rsidRDefault="00AB60B4" w:rsidP="000A7963">
      <w:pPr>
        <w:pStyle w:val="ListParagraph"/>
        <w:numPr>
          <w:ilvl w:val="0"/>
          <w:numId w:val="82"/>
        </w:numPr>
        <w:tabs>
          <w:tab w:val="left" w:pos="360"/>
          <w:tab w:val="left" w:pos="450"/>
        </w:tabs>
        <w:spacing w:before="120"/>
        <w:ind w:left="360"/>
        <w:contextualSpacing w:val="0"/>
        <w:rPr>
          <w:rFonts w:asciiTheme="majorHAnsi" w:hAnsiTheme="majorHAnsi"/>
          <w:sz w:val="24"/>
          <w:szCs w:val="24"/>
        </w:rPr>
      </w:pPr>
      <w:r w:rsidRPr="00E71691">
        <w:rPr>
          <w:rFonts w:asciiTheme="majorHAnsi" w:hAnsiTheme="majorHAnsi"/>
          <w:sz w:val="24"/>
          <w:szCs w:val="24"/>
        </w:rPr>
        <w:t>Pe durata operării instalațiilor de transfer și sortare a deșeurilor pe care le gestionează Delegatul va asigura:</w:t>
      </w:r>
    </w:p>
    <w:p w:rsidR="00AB60B4" w:rsidRPr="00E71691" w:rsidRDefault="00AB60B4" w:rsidP="000A7963">
      <w:pPr>
        <w:pStyle w:val="ListParagraph"/>
        <w:numPr>
          <w:ilvl w:val="0"/>
          <w:numId w:val="83"/>
        </w:numPr>
        <w:rPr>
          <w:rFonts w:asciiTheme="majorHAnsi" w:hAnsiTheme="majorHAnsi"/>
          <w:sz w:val="24"/>
          <w:szCs w:val="24"/>
        </w:rPr>
      </w:pPr>
      <w:r w:rsidRPr="00E71691">
        <w:rPr>
          <w:rFonts w:asciiTheme="majorHAnsi" w:hAnsiTheme="majorHAnsi"/>
          <w:sz w:val="24"/>
          <w:szCs w:val="24"/>
        </w:rPr>
        <w:t>curățarea permanentă a platformelor de lucru și a drumurilor de acces, și stropirea cu apă a acestora în perioadele lipsite de precipitații, pentru evitarea/diminuarea emisiilor de particule;</w:t>
      </w:r>
    </w:p>
    <w:p w:rsidR="00AB60B4" w:rsidRPr="00E71691" w:rsidRDefault="00AB60B4" w:rsidP="000A7963">
      <w:pPr>
        <w:pStyle w:val="ListParagraph"/>
        <w:numPr>
          <w:ilvl w:val="0"/>
          <w:numId w:val="83"/>
        </w:numPr>
        <w:rPr>
          <w:rFonts w:asciiTheme="majorHAnsi" w:hAnsiTheme="majorHAnsi"/>
          <w:sz w:val="24"/>
          <w:szCs w:val="24"/>
        </w:rPr>
      </w:pPr>
      <w:r w:rsidRPr="00E71691">
        <w:rPr>
          <w:rFonts w:asciiTheme="majorHAnsi" w:hAnsiTheme="majorHAnsi"/>
          <w:sz w:val="24"/>
          <w:szCs w:val="24"/>
        </w:rPr>
        <w:t>curățarea autovehiculelor și a roților acestora înainte de părăsirea obiectivului;</w:t>
      </w:r>
    </w:p>
    <w:p w:rsidR="00AB60B4" w:rsidRPr="00E71691" w:rsidRDefault="00AB60B4" w:rsidP="000A7963">
      <w:pPr>
        <w:pStyle w:val="ListParagraph"/>
        <w:numPr>
          <w:ilvl w:val="0"/>
          <w:numId w:val="83"/>
        </w:numPr>
        <w:rPr>
          <w:rFonts w:asciiTheme="majorHAnsi" w:hAnsiTheme="majorHAnsi"/>
          <w:sz w:val="24"/>
          <w:szCs w:val="24"/>
        </w:rPr>
      </w:pPr>
      <w:r w:rsidRPr="00E71691">
        <w:rPr>
          <w:rFonts w:asciiTheme="majorHAnsi" w:hAnsiTheme="majorHAnsi"/>
          <w:sz w:val="24"/>
          <w:szCs w:val="24"/>
        </w:rPr>
        <w:t>întreținerea corespunzătoare a motoarelor autovehiculelor.</w:t>
      </w:r>
    </w:p>
    <w:p w:rsidR="00AB60B4" w:rsidRDefault="00AB60B4" w:rsidP="00AB60B4">
      <w:pPr>
        <w:rPr>
          <w:sz w:val="24"/>
          <w:szCs w:val="24"/>
        </w:rPr>
      </w:pPr>
    </w:p>
    <w:p w:rsidR="00B36618" w:rsidRDefault="00B36618" w:rsidP="00295404">
      <w:pPr>
        <w:pStyle w:val="Heading3"/>
      </w:pPr>
      <w:bookmarkStart w:id="382" w:name="_Toc525648812"/>
      <w:r>
        <w:t>Vreme nefavorabilă</w:t>
      </w:r>
      <w:bookmarkEnd w:id="382"/>
    </w:p>
    <w:p w:rsidR="00B36618" w:rsidRPr="001E22FB" w:rsidRDefault="00B36618" w:rsidP="000A7963">
      <w:pPr>
        <w:pStyle w:val="ListParagraph"/>
        <w:numPr>
          <w:ilvl w:val="0"/>
          <w:numId w:val="86"/>
        </w:numPr>
        <w:tabs>
          <w:tab w:val="left" w:pos="360"/>
          <w:tab w:val="left" w:pos="450"/>
        </w:tabs>
        <w:spacing w:before="120"/>
        <w:ind w:left="360"/>
        <w:contextualSpacing w:val="0"/>
        <w:rPr>
          <w:rFonts w:asciiTheme="majorHAnsi" w:hAnsiTheme="majorHAnsi"/>
          <w:sz w:val="24"/>
          <w:szCs w:val="24"/>
        </w:rPr>
      </w:pPr>
      <w:bookmarkStart w:id="383" w:name="_Toc394504153"/>
      <w:r w:rsidRPr="001E22FB">
        <w:rPr>
          <w:rFonts w:asciiTheme="majorHAnsi" w:hAnsiTheme="majorHAnsi"/>
          <w:sz w:val="24"/>
          <w:szCs w:val="24"/>
        </w:rPr>
        <w:t>Când există condiții de vreme nefavorabilă care pot împiedica sau întârzia executarea Serviciului de colectare și transport a deșeurilor în parte sau în totalitate, Delegatul va căuta o alternativă și va informa imediat Delegatarul pentru a obține aprobarea de a modifica programele activităților afectate după cum consideră necesar sau adecvat în aceste circumstanțe. Aprobarea, dacă este obținuta, nu îl va scuti pe Delegat de prestarea acelor servicii neefectuate în conformitate cu termenii Contractului. În scopul aplicării prevederilor acestei secțiuni decizia Responsabilului de contract este definitivă.</w:t>
      </w:r>
      <w:bookmarkEnd w:id="383"/>
      <w:r w:rsidRPr="001E22FB">
        <w:rPr>
          <w:rFonts w:asciiTheme="majorHAnsi" w:hAnsiTheme="majorHAnsi"/>
          <w:sz w:val="24"/>
          <w:szCs w:val="24"/>
        </w:rPr>
        <w:t xml:space="preserve"> </w:t>
      </w:r>
    </w:p>
    <w:p w:rsidR="00B36618" w:rsidRPr="001E22FB" w:rsidRDefault="00B36618" w:rsidP="000A7963">
      <w:pPr>
        <w:pStyle w:val="ListParagraph"/>
        <w:numPr>
          <w:ilvl w:val="0"/>
          <w:numId w:val="86"/>
        </w:numPr>
        <w:tabs>
          <w:tab w:val="left" w:pos="360"/>
          <w:tab w:val="left" w:pos="450"/>
        </w:tabs>
        <w:spacing w:before="120"/>
        <w:ind w:left="360"/>
        <w:contextualSpacing w:val="0"/>
        <w:rPr>
          <w:rFonts w:asciiTheme="majorHAnsi" w:hAnsiTheme="majorHAnsi"/>
          <w:sz w:val="24"/>
          <w:szCs w:val="24"/>
        </w:rPr>
      </w:pPr>
      <w:bookmarkStart w:id="384" w:name="_Toc394504154"/>
      <w:r w:rsidRPr="001E22FB">
        <w:rPr>
          <w:rFonts w:asciiTheme="majorHAnsi" w:hAnsiTheme="majorHAnsi"/>
          <w:sz w:val="24"/>
          <w:szCs w:val="24"/>
        </w:rPr>
        <w:t>Delegatul va avea obligația de a presta serviciul de colectare în cursul aceleiași săptămâni de lucru, de îndată ce timpul o va permite. În aceasta situație Delegatul nu va fi avertizat și nici penalizat în nici un fel, dacă recuperează restanțele în cursul aceleiași săptămâni.</w:t>
      </w:r>
      <w:bookmarkEnd w:id="384"/>
      <w:r w:rsidRPr="001E22FB">
        <w:rPr>
          <w:rFonts w:asciiTheme="majorHAnsi" w:hAnsiTheme="majorHAnsi"/>
          <w:sz w:val="24"/>
          <w:szCs w:val="24"/>
        </w:rPr>
        <w:t xml:space="preserve"> </w:t>
      </w:r>
    </w:p>
    <w:p w:rsidR="00B36618" w:rsidRPr="00120B10" w:rsidRDefault="00B36618" w:rsidP="000A7963">
      <w:pPr>
        <w:pStyle w:val="ListParagraph"/>
        <w:numPr>
          <w:ilvl w:val="0"/>
          <w:numId w:val="86"/>
        </w:numPr>
        <w:tabs>
          <w:tab w:val="left" w:pos="360"/>
          <w:tab w:val="left" w:pos="450"/>
        </w:tabs>
        <w:spacing w:before="120"/>
        <w:ind w:left="360"/>
        <w:contextualSpacing w:val="0"/>
        <w:rPr>
          <w:rFonts w:asciiTheme="majorHAnsi" w:hAnsiTheme="majorHAnsi"/>
          <w:sz w:val="24"/>
          <w:szCs w:val="24"/>
        </w:rPr>
      </w:pPr>
      <w:bookmarkStart w:id="385" w:name="_Toc394504155"/>
      <w:r w:rsidRPr="00120B10">
        <w:rPr>
          <w:rFonts w:asciiTheme="majorHAnsi" w:hAnsiTheme="majorHAnsi"/>
          <w:sz w:val="24"/>
          <w:szCs w:val="24"/>
        </w:rPr>
        <w:t>În cadrul Programului de Execuție a Serviciului, Delegatul este obligat să țină cont de condițiile meteo nefavorabile și să-și ia măsuri care să permită efectuarea Serviciilor în aceste condiții. Aceste măsuri vor fi incluse în prețul ofertat.</w:t>
      </w:r>
      <w:bookmarkEnd w:id="385"/>
    </w:p>
    <w:p w:rsidR="00B36618" w:rsidRPr="00120B10" w:rsidRDefault="00B36618" w:rsidP="00AB60B4">
      <w:pPr>
        <w:rPr>
          <w:rFonts w:asciiTheme="majorHAnsi" w:hAnsiTheme="majorHAnsi"/>
          <w:sz w:val="24"/>
          <w:szCs w:val="24"/>
        </w:rPr>
      </w:pPr>
    </w:p>
    <w:p w:rsidR="00AB60B4" w:rsidRPr="00120B10" w:rsidRDefault="00AB60B4" w:rsidP="00295404">
      <w:pPr>
        <w:pStyle w:val="Heading3"/>
      </w:pPr>
      <w:bookmarkStart w:id="386" w:name="_Toc394504147"/>
      <w:bookmarkStart w:id="387" w:name="_Toc525648813"/>
      <w:r w:rsidRPr="00120B10">
        <w:t xml:space="preserve">Siguranța </w:t>
      </w:r>
      <w:bookmarkEnd w:id="386"/>
      <w:r w:rsidR="00E71691" w:rsidRPr="00120B10">
        <w:t>stațiilor concesionate</w:t>
      </w:r>
      <w:bookmarkEnd w:id="387"/>
    </w:p>
    <w:p w:rsidR="00AB60B4" w:rsidRPr="00120B10" w:rsidRDefault="00AB60B4" w:rsidP="006B6F15">
      <w:pPr>
        <w:spacing w:before="120" w:after="0"/>
        <w:rPr>
          <w:rFonts w:asciiTheme="majorHAnsi" w:hAnsiTheme="majorHAnsi"/>
          <w:sz w:val="24"/>
          <w:szCs w:val="24"/>
        </w:rPr>
      </w:pPr>
      <w:r w:rsidRPr="00120B10">
        <w:rPr>
          <w:rFonts w:asciiTheme="majorHAnsi" w:hAnsiTheme="majorHAnsi"/>
          <w:sz w:val="24"/>
          <w:szCs w:val="24"/>
        </w:rPr>
        <w:t>Delegatul trebuie să se asigure de siguranța instalațiilor de transfer și sortare a deșeurilor pe care le gestionează tot timpul anului, pe toată perioada zilei (24 de ore). În acest sens trebuie să se asigure că nici o persoană neautorizată nu are acces pe amplasament și că echipamentele și construcțiile sunt în siguranță în afara orelor de funcționare.</w:t>
      </w:r>
    </w:p>
    <w:p w:rsidR="00DD3A80" w:rsidRPr="00120B10" w:rsidRDefault="00DD3A80" w:rsidP="00DD3A80">
      <w:pPr>
        <w:spacing w:after="0"/>
        <w:rPr>
          <w:rFonts w:asciiTheme="majorHAnsi" w:hAnsiTheme="majorHAnsi"/>
          <w:sz w:val="24"/>
          <w:szCs w:val="24"/>
        </w:rPr>
      </w:pPr>
    </w:p>
    <w:p w:rsidR="00AB60B4" w:rsidRPr="00120B10" w:rsidRDefault="00AB60B4" w:rsidP="00295404">
      <w:pPr>
        <w:pStyle w:val="Heading3"/>
      </w:pPr>
      <w:bookmarkStart w:id="388" w:name="_Toc394504148"/>
      <w:bookmarkStart w:id="389" w:name="_Toc525648814"/>
      <w:r w:rsidRPr="00120B10">
        <w:t>Evenimente neprevăzute, urgente și incidente</w:t>
      </w:r>
      <w:bookmarkEnd w:id="388"/>
      <w:bookmarkEnd w:id="389"/>
      <w:r w:rsidRPr="00120B10">
        <w:t xml:space="preserve"> </w:t>
      </w:r>
    </w:p>
    <w:p w:rsidR="00AB60B4" w:rsidRPr="00120B10" w:rsidRDefault="00AB60B4" w:rsidP="000A7963">
      <w:pPr>
        <w:pStyle w:val="ListParagraph"/>
        <w:numPr>
          <w:ilvl w:val="0"/>
          <w:numId w:val="111"/>
        </w:numPr>
        <w:spacing w:before="120" w:after="0"/>
        <w:ind w:left="360"/>
        <w:contextualSpacing w:val="0"/>
        <w:rPr>
          <w:rFonts w:asciiTheme="majorHAnsi" w:hAnsiTheme="majorHAnsi"/>
          <w:sz w:val="24"/>
          <w:szCs w:val="24"/>
        </w:rPr>
      </w:pPr>
      <w:r w:rsidRPr="00120B10">
        <w:rPr>
          <w:rFonts w:asciiTheme="majorHAnsi" w:hAnsiTheme="majorHAnsi"/>
          <w:sz w:val="24"/>
          <w:szCs w:val="24"/>
        </w:rPr>
        <w:t>Delegatul va ține înregistrări în scris și va transmite rapoarte cu privire la toate incidentele, accidentele, situațiile de urgență și măsurile de remediere ale acestora, asigurându-se că situațiile de urgență sunt abordate cât mai repede posibil și că efectele negative sunt reduse la minimum.</w:t>
      </w:r>
    </w:p>
    <w:p w:rsidR="00AB60B4" w:rsidRPr="00120B10" w:rsidRDefault="00AB60B4" w:rsidP="000A7963">
      <w:pPr>
        <w:pStyle w:val="ListParagraph"/>
        <w:numPr>
          <w:ilvl w:val="0"/>
          <w:numId w:val="111"/>
        </w:numPr>
        <w:spacing w:before="120" w:after="0"/>
        <w:ind w:left="360"/>
        <w:contextualSpacing w:val="0"/>
        <w:rPr>
          <w:rFonts w:asciiTheme="majorHAnsi" w:hAnsiTheme="majorHAnsi"/>
          <w:sz w:val="24"/>
          <w:szCs w:val="24"/>
        </w:rPr>
      </w:pPr>
      <w:r w:rsidRPr="00120B10">
        <w:rPr>
          <w:rFonts w:asciiTheme="majorHAnsi" w:hAnsiTheme="majorHAnsi"/>
          <w:sz w:val="24"/>
          <w:szCs w:val="24"/>
        </w:rPr>
        <w:t>Toate înregistrările și rapoartele asupra evenimentelor precizate în paragraful anterior, precum și măsurile de remediere întreprinse vor fi incluse în baza de date a operațiunilor și respectiv în  raportul anual prezentat Delegatarului.</w:t>
      </w:r>
    </w:p>
    <w:p w:rsidR="00AB60B4" w:rsidRPr="00120B10" w:rsidRDefault="00AB60B4" w:rsidP="00AB60B4">
      <w:pPr>
        <w:rPr>
          <w:rFonts w:asciiTheme="majorHAnsi" w:hAnsiTheme="majorHAnsi"/>
          <w:sz w:val="24"/>
          <w:szCs w:val="24"/>
        </w:rPr>
      </w:pPr>
    </w:p>
    <w:p w:rsidR="00AB60B4" w:rsidRPr="00120B10" w:rsidRDefault="00AB60B4" w:rsidP="00295404">
      <w:pPr>
        <w:pStyle w:val="Heading3"/>
      </w:pPr>
      <w:bookmarkStart w:id="390" w:name="_Toc525648815"/>
      <w:r w:rsidRPr="00120B10">
        <w:t>Echipamente, vehicule, utilaje suplimentare</w:t>
      </w:r>
      <w:bookmarkEnd w:id="390"/>
    </w:p>
    <w:p w:rsidR="00DD3A80" w:rsidRPr="00120B10" w:rsidRDefault="00DD3A80" w:rsidP="000A7963">
      <w:pPr>
        <w:pStyle w:val="ListParagraph"/>
        <w:numPr>
          <w:ilvl w:val="0"/>
          <w:numId w:val="84"/>
        </w:numPr>
        <w:tabs>
          <w:tab w:val="left" w:pos="360"/>
          <w:tab w:val="left" w:pos="450"/>
        </w:tabs>
        <w:spacing w:before="120" w:after="0"/>
        <w:ind w:left="360"/>
        <w:contextualSpacing w:val="0"/>
        <w:rPr>
          <w:rFonts w:asciiTheme="majorHAnsi" w:hAnsiTheme="majorHAnsi"/>
          <w:sz w:val="24"/>
          <w:szCs w:val="24"/>
        </w:rPr>
      </w:pPr>
      <w:bookmarkStart w:id="391" w:name="_Toc394504219"/>
      <w:bookmarkStart w:id="392" w:name="_Toc394504149"/>
      <w:r w:rsidRPr="00120B10">
        <w:rPr>
          <w:rFonts w:asciiTheme="majorHAnsi" w:hAnsiTheme="majorHAnsi"/>
          <w:sz w:val="24"/>
          <w:szCs w:val="24"/>
        </w:rPr>
        <w:t>Toate utilajele, echipamentele, instalațiile și vehiculele vor fi întreținute de către Delegat. Delegatarul va furniza Delegatului, toate detaliile privitoare la certificatele de garanție și serviciile de întreținere pentru utilaje și vehicule.</w:t>
      </w:r>
      <w:bookmarkEnd w:id="391"/>
      <w:r w:rsidRPr="00120B10">
        <w:rPr>
          <w:rFonts w:asciiTheme="majorHAnsi" w:hAnsiTheme="majorHAnsi"/>
          <w:sz w:val="24"/>
          <w:szCs w:val="24"/>
        </w:rPr>
        <w:t xml:space="preserve">  </w:t>
      </w:r>
    </w:p>
    <w:p w:rsidR="00AB60B4" w:rsidRPr="00120B10" w:rsidRDefault="00AB60B4" w:rsidP="000A7963">
      <w:pPr>
        <w:pStyle w:val="ListParagraph"/>
        <w:numPr>
          <w:ilvl w:val="0"/>
          <w:numId w:val="84"/>
        </w:numPr>
        <w:tabs>
          <w:tab w:val="left" w:pos="360"/>
          <w:tab w:val="left" w:pos="450"/>
        </w:tabs>
        <w:spacing w:before="120"/>
        <w:ind w:left="360"/>
        <w:contextualSpacing w:val="0"/>
        <w:rPr>
          <w:rFonts w:asciiTheme="majorHAnsi" w:hAnsiTheme="majorHAnsi"/>
          <w:sz w:val="24"/>
          <w:szCs w:val="24"/>
        </w:rPr>
      </w:pPr>
      <w:r w:rsidRPr="00120B10">
        <w:rPr>
          <w:rFonts w:asciiTheme="majorHAnsi" w:hAnsiTheme="majorHAnsi"/>
          <w:sz w:val="24"/>
          <w:szCs w:val="24"/>
        </w:rPr>
        <w:t xml:space="preserve">Delegatul va </w:t>
      </w:r>
      <w:r w:rsidR="00E71691" w:rsidRPr="00120B10">
        <w:rPr>
          <w:rFonts w:asciiTheme="majorHAnsi" w:hAnsiTheme="majorHAnsi"/>
          <w:sz w:val="24"/>
          <w:szCs w:val="24"/>
        </w:rPr>
        <w:t xml:space="preserve">putea </w:t>
      </w:r>
      <w:r w:rsidRPr="00120B10">
        <w:rPr>
          <w:rFonts w:asciiTheme="majorHAnsi" w:hAnsiTheme="majorHAnsi"/>
          <w:sz w:val="24"/>
          <w:szCs w:val="24"/>
        </w:rPr>
        <w:t xml:space="preserve">furniza orice componentă, vehicul sau echipament care în opinia </w:t>
      </w:r>
      <w:r w:rsidR="00E71691" w:rsidRPr="00120B10">
        <w:rPr>
          <w:rFonts w:asciiTheme="majorHAnsi" w:hAnsiTheme="majorHAnsi"/>
          <w:sz w:val="24"/>
          <w:szCs w:val="24"/>
        </w:rPr>
        <w:t>sa este necesară a fi adăugată stațiilor</w:t>
      </w:r>
      <w:r w:rsidRPr="00120B10">
        <w:rPr>
          <w:rFonts w:asciiTheme="majorHAnsi" w:hAnsiTheme="majorHAnsi"/>
          <w:sz w:val="24"/>
          <w:szCs w:val="24"/>
        </w:rPr>
        <w:t xml:space="preserve"> de transfer și sortare a deșeurilor puse la dispoziție de Delegatar pentru îndeplinirea conformă a activității și vor fi prezentate distinct și </w:t>
      </w:r>
      <w:r w:rsidR="00E71691" w:rsidRPr="00120B10">
        <w:rPr>
          <w:rFonts w:asciiTheme="majorHAnsi" w:hAnsiTheme="majorHAnsi"/>
          <w:sz w:val="24"/>
          <w:szCs w:val="24"/>
        </w:rPr>
        <w:t>justificat în oferta sa tehnică, fiind necesar avizul prealabil al Delegatarului.</w:t>
      </w:r>
      <w:r w:rsidRPr="00120B10">
        <w:rPr>
          <w:rFonts w:asciiTheme="majorHAnsi" w:hAnsiTheme="majorHAnsi"/>
          <w:sz w:val="24"/>
          <w:szCs w:val="24"/>
        </w:rPr>
        <w:t xml:space="preserve"> Dobândirea/procurarea și exploatarea acestora se va realiza prin grija și cu finanțarea exclusivă a Delegatului.</w:t>
      </w:r>
      <w:bookmarkEnd w:id="392"/>
      <w:r w:rsidRPr="00120B10">
        <w:rPr>
          <w:rFonts w:asciiTheme="majorHAnsi" w:hAnsiTheme="majorHAnsi"/>
          <w:sz w:val="24"/>
          <w:szCs w:val="24"/>
        </w:rPr>
        <w:t xml:space="preserve"> </w:t>
      </w:r>
    </w:p>
    <w:p w:rsidR="001E22FB" w:rsidRPr="00120B10" w:rsidRDefault="001E22FB" w:rsidP="000A7963">
      <w:pPr>
        <w:pStyle w:val="ListParagraph"/>
        <w:numPr>
          <w:ilvl w:val="0"/>
          <w:numId w:val="84"/>
        </w:numPr>
        <w:tabs>
          <w:tab w:val="left" w:pos="360"/>
          <w:tab w:val="left" w:pos="450"/>
        </w:tabs>
        <w:ind w:left="360"/>
        <w:contextualSpacing w:val="0"/>
        <w:rPr>
          <w:rFonts w:asciiTheme="majorHAnsi" w:hAnsiTheme="majorHAnsi"/>
          <w:sz w:val="24"/>
          <w:szCs w:val="24"/>
        </w:rPr>
      </w:pPr>
      <w:bookmarkStart w:id="393" w:name="_Toc394504150"/>
      <w:r w:rsidRPr="00120B10">
        <w:rPr>
          <w:rFonts w:asciiTheme="majorHAnsi" w:hAnsiTheme="majorHAnsi"/>
          <w:sz w:val="24"/>
          <w:szCs w:val="24"/>
        </w:rPr>
        <w:t>Delegatul va putea utiliza și alte echipamente decât cele concesionate/puse la dispoziție de Delegatar sau incluse în oferta sa tehnică, în următoarele condiții:</w:t>
      </w:r>
      <w:bookmarkEnd w:id="393"/>
    </w:p>
    <w:p w:rsidR="001E22FB" w:rsidRPr="00120B10" w:rsidRDefault="001E22FB" w:rsidP="000A7963">
      <w:pPr>
        <w:pStyle w:val="ListParagraph"/>
        <w:numPr>
          <w:ilvl w:val="0"/>
          <w:numId w:val="85"/>
        </w:numPr>
        <w:contextualSpacing w:val="0"/>
        <w:rPr>
          <w:rFonts w:asciiTheme="majorHAnsi" w:hAnsiTheme="majorHAnsi"/>
          <w:sz w:val="24"/>
          <w:szCs w:val="24"/>
        </w:rPr>
      </w:pPr>
      <w:bookmarkStart w:id="394" w:name="_Toc394504151"/>
      <w:r w:rsidRPr="00120B10">
        <w:rPr>
          <w:rFonts w:asciiTheme="majorHAnsi" w:hAnsiTheme="majorHAnsi"/>
          <w:sz w:val="24"/>
          <w:szCs w:val="24"/>
        </w:rPr>
        <w:t>Respectivele instalații /echipamente/ utilaje/ dotări înlocuiesc bunuri similare scoase din uz (deteriorare, casare etc);</w:t>
      </w:r>
      <w:bookmarkEnd w:id="394"/>
    </w:p>
    <w:p w:rsidR="001E22FB" w:rsidRPr="00120B10" w:rsidRDefault="001E22FB" w:rsidP="000A7963">
      <w:pPr>
        <w:pStyle w:val="ListParagraph"/>
        <w:numPr>
          <w:ilvl w:val="0"/>
          <w:numId w:val="85"/>
        </w:numPr>
        <w:contextualSpacing w:val="0"/>
        <w:rPr>
          <w:rFonts w:asciiTheme="majorHAnsi" w:hAnsiTheme="majorHAnsi"/>
          <w:sz w:val="24"/>
          <w:szCs w:val="24"/>
        </w:rPr>
      </w:pPr>
      <w:r w:rsidRPr="00120B10">
        <w:rPr>
          <w:rFonts w:asciiTheme="majorHAnsi" w:hAnsiTheme="majorHAnsi"/>
          <w:sz w:val="24"/>
          <w:szCs w:val="24"/>
        </w:rPr>
        <w:t>Instalațiile/ echipamentele/ utilajele/ dotările  conduc la scăderea costurilor de operare și /sau la reducerea impactului asupra mediului.</w:t>
      </w:r>
    </w:p>
    <w:p w:rsidR="00E71691" w:rsidRPr="00120B10" w:rsidRDefault="00E71691" w:rsidP="000A7963">
      <w:pPr>
        <w:pStyle w:val="ListParagraph"/>
        <w:numPr>
          <w:ilvl w:val="0"/>
          <w:numId w:val="84"/>
        </w:numPr>
        <w:tabs>
          <w:tab w:val="left" w:pos="360"/>
          <w:tab w:val="left" w:pos="450"/>
        </w:tabs>
        <w:spacing w:before="120"/>
        <w:ind w:left="360"/>
        <w:contextualSpacing w:val="0"/>
        <w:rPr>
          <w:rFonts w:asciiTheme="majorHAnsi" w:hAnsiTheme="majorHAnsi"/>
          <w:sz w:val="24"/>
          <w:szCs w:val="24"/>
        </w:rPr>
      </w:pPr>
      <w:r w:rsidRPr="00120B10">
        <w:rPr>
          <w:rFonts w:asciiTheme="majorHAnsi" w:hAnsiTheme="majorHAnsi"/>
          <w:sz w:val="24"/>
          <w:szCs w:val="24"/>
        </w:rPr>
        <w:t xml:space="preserve">Eventualele daune produse stațiilor concesionate ca urmare a introducerii în fluxul tehnologic de eventuale componente, vehicule sau echipamente suplimentare și a exploatării acestora de către Delegat vor fi remediate exclusiv pe cheltuiala Delegatului, acesta având obligația de a preda Delegatarului stațiile concesionate și toate dotările acestora în perfectă stare de funcționare, cu uzura acceptată </w:t>
      </w:r>
      <w:r w:rsidR="001E22FB" w:rsidRPr="00120B10">
        <w:rPr>
          <w:rFonts w:asciiTheme="majorHAnsi" w:hAnsiTheme="majorHAnsi"/>
          <w:sz w:val="24"/>
          <w:szCs w:val="24"/>
        </w:rPr>
        <w:t>raportat la durata utilizării/contractului de delegare prin concesiune.</w:t>
      </w:r>
    </w:p>
    <w:p w:rsidR="00AB60B4" w:rsidRPr="00120B10" w:rsidRDefault="00AB60B4" w:rsidP="00AB60B4">
      <w:pPr>
        <w:rPr>
          <w:rFonts w:asciiTheme="majorHAnsi" w:hAnsiTheme="majorHAnsi"/>
          <w:sz w:val="24"/>
          <w:szCs w:val="24"/>
        </w:rPr>
      </w:pPr>
    </w:p>
    <w:p w:rsidR="00486D7A" w:rsidRPr="00120B10" w:rsidRDefault="006B6F15" w:rsidP="00295404">
      <w:pPr>
        <w:pStyle w:val="Heading3"/>
      </w:pPr>
      <w:r>
        <w:t xml:space="preserve"> </w:t>
      </w:r>
      <w:bookmarkStart w:id="395" w:name="_Toc525648816"/>
      <w:r w:rsidR="00486D7A" w:rsidRPr="00120B10">
        <w:t>Costurile de operare ale stațiilor de sortare și transfer-</w:t>
      </w:r>
      <w:r w:rsidR="00F24DDD">
        <w:t>Beiuș</w:t>
      </w:r>
      <w:bookmarkEnd w:id="395"/>
    </w:p>
    <w:p w:rsidR="00B36618" w:rsidRPr="00120B10" w:rsidRDefault="00B36618" w:rsidP="00120B10">
      <w:pPr>
        <w:spacing w:before="120"/>
        <w:rPr>
          <w:rFonts w:asciiTheme="majorHAnsi" w:hAnsiTheme="majorHAnsi"/>
          <w:color w:val="FF0000"/>
          <w:sz w:val="24"/>
          <w:szCs w:val="24"/>
        </w:rPr>
      </w:pPr>
      <w:r w:rsidRPr="00120B10">
        <w:rPr>
          <w:rFonts w:asciiTheme="majorHAnsi" w:hAnsiTheme="majorHAnsi"/>
          <w:sz w:val="24"/>
          <w:szCs w:val="24"/>
        </w:rPr>
        <w:t xml:space="preserve">Operatorii economici interesați vor avea în vedere la elaborarea ofertelor de costurile estimative de exploatare pentru stațiile de sortare și transfer concesionate. Aceste costuri </w:t>
      </w:r>
      <w:r w:rsidRPr="00120B10">
        <w:rPr>
          <w:rFonts w:asciiTheme="majorHAnsi" w:hAnsiTheme="majorHAnsi"/>
          <w:sz w:val="24"/>
          <w:szCs w:val="24"/>
        </w:rPr>
        <w:lastRenderedPageBreak/>
        <w:t xml:space="preserve">de exploatare </w:t>
      </w:r>
      <w:r w:rsidR="00CD1A60">
        <w:rPr>
          <w:rFonts w:asciiTheme="majorHAnsi" w:hAnsiTheme="majorHAnsi"/>
          <w:sz w:val="24"/>
          <w:szCs w:val="24"/>
        </w:rPr>
        <w:t>(O&amp;I) sunt prezentate în Anexa 1</w:t>
      </w:r>
      <w:r w:rsidR="002E584A">
        <w:rPr>
          <w:rFonts w:asciiTheme="majorHAnsi" w:hAnsiTheme="majorHAnsi"/>
          <w:sz w:val="24"/>
          <w:szCs w:val="24"/>
        </w:rPr>
        <w:t>1</w:t>
      </w:r>
      <w:r w:rsidRPr="00120B10">
        <w:rPr>
          <w:rFonts w:asciiTheme="majorHAnsi" w:hAnsiTheme="majorHAnsi"/>
          <w:sz w:val="24"/>
          <w:szCs w:val="24"/>
        </w:rPr>
        <w:t xml:space="preserve"> și reflectă valorile maximale estimate de antreprenorul stațiilor (asocierea condusă de Teamnet Engineering SRL) conform contractului de lucrări derulat în cadrul SMID_Bihor. </w:t>
      </w:r>
      <w:r w:rsidRPr="00120B10">
        <w:rPr>
          <w:rFonts w:asciiTheme="majorHAnsi" w:hAnsiTheme="majorHAnsi"/>
          <w:color w:val="FF0000"/>
          <w:sz w:val="24"/>
          <w:szCs w:val="24"/>
        </w:rPr>
        <w:t xml:space="preserve">Condițiile de operare pot fi verificate de operatorii economici printr-o vizită la obiectiv solicitatâ Delegatarului în conformitate cu prevederile legale aplicabile procedurii și programată în condițiile stabilite în cadrul secțiunii I. Fișa de date a achiziției. </w:t>
      </w:r>
    </w:p>
    <w:p w:rsidR="00AB60B4" w:rsidRDefault="00AB60B4" w:rsidP="00AB60B4">
      <w:pPr>
        <w:rPr>
          <w:sz w:val="24"/>
          <w:szCs w:val="24"/>
        </w:rPr>
      </w:pPr>
    </w:p>
    <w:p w:rsidR="004A6238" w:rsidRPr="00511E1C" w:rsidRDefault="004A6238" w:rsidP="00CD1A60">
      <w:pPr>
        <w:pStyle w:val="Heading2"/>
      </w:pPr>
      <w:bookmarkStart w:id="396" w:name="_Ref221690713"/>
      <w:bookmarkStart w:id="397" w:name="_Toc337646355"/>
      <w:bookmarkStart w:id="398" w:name="_Toc394046253"/>
      <w:bookmarkStart w:id="399" w:name="_Toc394504285"/>
      <w:bookmarkStart w:id="400" w:name="_Toc525648817"/>
      <w:r w:rsidRPr="00511E1C">
        <w:t>P</w:t>
      </w:r>
      <w:r>
        <w:t>reluarea obiectivului</w:t>
      </w:r>
      <w:bookmarkEnd w:id="400"/>
      <w:r>
        <w:t xml:space="preserve"> </w:t>
      </w:r>
      <w:bookmarkEnd w:id="396"/>
      <w:bookmarkEnd w:id="397"/>
      <w:bookmarkEnd w:id="398"/>
      <w:bookmarkEnd w:id="399"/>
    </w:p>
    <w:p w:rsidR="004A6238" w:rsidRPr="00323838" w:rsidRDefault="004A6238" w:rsidP="000A7963">
      <w:pPr>
        <w:pStyle w:val="ListParagraph"/>
        <w:numPr>
          <w:ilvl w:val="0"/>
          <w:numId w:val="103"/>
        </w:numPr>
        <w:tabs>
          <w:tab w:val="left" w:pos="450"/>
        </w:tabs>
        <w:spacing w:before="120"/>
        <w:ind w:left="446" w:hanging="446"/>
        <w:contextualSpacing w:val="0"/>
        <w:rPr>
          <w:rFonts w:asciiTheme="majorHAnsi" w:hAnsiTheme="majorHAnsi"/>
          <w:sz w:val="24"/>
          <w:szCs w:val="24"/>
        </w:rPr>
      </w:pPr>
      <w:bookmarkStart w:id="401" w:name="_Toc394503435"/>
      <w:bookmarkStart w:id="402" w:name="_Toc394504286"/>
      <w:r w:rsidRPr="00323838">
        <w:rPr>
          <w:rFonts w:asciiTheme="majorHAnsi" w:hAnsiTheme="majorHAnsi"/>
          <w:sz w:val="24"/>
          <w:szCs w:val="24"/>
        </w:rPr>
        <w:t>Preluarea tuturor instalațiilor, echipamentelor, utilajelor, containere, pubele etc. va fi realizată de către Delegat, predarea fiind făcută de către Delegatar.</w:t>
      </w:r>
      <w:bookmarkEnd w:id="401"/>
      <w:bookmarkEnd w:id="402"/>
      <w:r w:rsidRPr="00323838">
        <w:rPr>
          <w:rFonts w:asciiTheme="majorHAnsi" w:hAnsiTheme="majorHAnsi"/>
          <w:sz w:val="24"/>
          <w:szCs w:val="24"/>
        </w:rPr>
        <w:t xml:space="preserve"> </w:t>
      </w:r>
    </w:p>
    <w:p w:rsidR="004A6238" w:rsidRPr="00323838" w:rsidRDefault="004A6238" w:rsidP="000A7963">
      <w:pPr>
        <w:pStyle w:val="ListParagraph"/>
        <w:numPr>
          <w:ilvl w:val="0"/>
          <w:numId w:val="103"/>
        </w:numPr>
        <w:tabs>
          <w:tab w:val="left" w:pos="450"/>
        </w:tabs>
        <w:ind w:left="446" w:hanging="446"/>
        <w:contextualSpacing w:val="0"/>
        <w:rPr>
          <w:rFonts w:asciiTheme="majorHAnsi" w:hAnsiTheme="majorHAnsi"/>
          <w:sz w:val="24"/>
          <w:szCs w:val="24"/>
        </w:rPr>
      </w:pPr>
      <w:bookmarkStart w:id="403" w:name="_Toc394503436"/>
      <w:bookmarkStart w:id="404" w:name="_Toc394504287"/>
      <w:r w:rsidRPr="00323838">
        <w:rPr>
          <w:rFonts w:asciiTheme="majorHAnsi" w:hAnsiTheme="majorHAnsi"/>
          <w:sz w:val="24"/>
          <w:szCs w:val="24"/>
        </w:rPr>
        <w:t>În perioada de mobilizare Delegatul va numi personalul desemnat pentru funcționarea instalațiilor de transfer și sortare, pentru ca acesta să poată să se informeze și instruiască privind modul de utilizare și întreținere a acestora.</w:t>
      </w:r>
      <w:bookmarkEnd w:id="403"/>
      <w:bookmarkEnd w:id="404"/>
      <w:r w:rsidRPr="00323838">
        <w:rPr>
          <w:rFonts w:asciiTheme="majorHAnsi" w:hAnsiTheme="majorHAnsi"/>
          <w:sz w:val="24"/>
          <w:szCs w:val="24"/>
        </w:rPr>
        <w:t xml:space="preserve"> </w:t>
      </w:r>
    </w:p>
    <w:p w:rsidR="004A6238" w:rsidRPr="00323838" w:rsidRDefault="004A6238" w:rsidP="000A7963">
      <w:pPr>
        <w:pStyle w:val="ListParagraph"/>
        <w:numPr>
          <w:ilvl w:val="0"/>
          <w:numId w:val="103"/>
        </w:numPr>
        <w:tabs>
          <w:tab w:val="left" w:pos="450"/>
        </w:tabs>
        <w:ind w:left="446" w:hanging="446"/>
        <w:contextualSpacing w:val="0"/>
        <w:rPr>
          <w:rFonts w:asciiTheme="majorHAnsi" w:hAnsiTheme="majorHAnsi"/>
          <w:sz w:val="24"/>
          <w:szCs w:val="24"/>
        </w:rPr>
      </w:pPr>
      <w:bookmarkStart w:id="405" w:name="_Toc394503437"/>
      <w:bookmarkStart w:id="406" w:name="_Toc394504288"/>
      <w:r w:rsidRPr="00323838">
        <w:rPr>
          <w:rFonts w:asciiTheme="majorHAnsi" w:hAnsiTheme="majorHAnsi"/>
          <w:sz w:val="24"/>
          <w:szCs w:val="24"/>
        </w:rPr>
        <w:t>Delegatul va primi de la Delegatar nu mai târziu de începutul perioadei de mobilizare, documentații cum ar fi – Cartea tehnică a construcției, manuale/instrucțiuni de operare și întreținere pentru echipamente/instalații/utilaje/vehicule ale producătorului acestora.</w:t>
      </w:r>
      <w:bookmarkEnd w:id="405"/>
      <w:bookmarkEnd w:id="406"/>
      <w:r w:rsidRPr="00323838">
        <w:rPr>
          <w:rFonts w:asciiTheme="majorHAnsi" w:hAnsiTheme="majorHAnsi"/>
          <w:sz w:val="24"/>
          <w:szCs w:val="24"/>
        </w:rPr>
        <w:t xml:space="preserve"> </w:t>
      </w:r>
      <w:r w:rsidR="006B6F15">
        <w:rPr>
          <w:rFonts w:asciiTheme="majorHAnsi" w:hAnsiTheme="majorHAnsi"/>
          <w:sz w:val="24"/>
          <w:szCs w:val="24"/>
        </w:rPr>
        <w:t xml:space="preserve"> </w:t>
      </w:r>
    </w:p>
    <w:p w:rsidR="004A6238" w:rsidRPr="00323838" w:rsidRDefault="004A6238" w:rsidP="000A7963">
      <w:pPr>
        <w:pStyle w:val="ListParagraph"/>
        <w:numPr>
          <w:ilvl w:val="0"/>
          <w:numId w:val="103"/>
        </w:numPr>
        <w:tabs>
          <w:tab w:val="left" w:pos="450"/>
        </w:tabs>
        <w:ind w:left="446" w:hanging="446"/>
        <w:contextualSpacing w:val="0"/>
        <w:rPr>
          <w:rFonts w:asciiTheme="majorHAnsi" w:hAnsiTheme="majorHAnsi"/>
          <w:sz w:val="24"/>
          <w:szCs w:val="24"/>
        </w:rPr>
      </w:pPr>
      <w:bookmarkStart w:id="407" w:name="_Toc394503438"/>
      <w:bookmarkStart w:id="408" w:name="_Toc394504289"/>
      <w:r w:rsidRPr="00323838">
        <w:rPr>
          <w:rFonts w:asciiTheme="majorHAnsi" w:hAnsiTheme="majorHAnsi"/>
          <w:sz w:val="24"/>
          <w:szCs w:val="24"/>
        </w:rPr>
        <w:t xml:space="preserve">Preluarea bunurilor - instalații/echipamente/utilaje/dotări se face prin proces verbal de predare-primire. </w:t>
      </w:r>
      <w:bookmarkEnd w:id="407"/>
      <w:bookmarkEnd w:id="408"/>
    </w:p>
    <w:p w:rsidR="004A6238" w:rsidRPr="00323838" w:rsidRDefault="004A6238" w:rsidP="000A7963">
      <w:pPr>
        <w:pStyle w:val="ListParagraph"/>
        <w:numPr>
          <w:ilvl w:val="0"/>
          <w:numId w:val="103"/>
        </w:numPr>
        <w:tabs>
          <w:tab w:val="left" w:pos="450"/>
        </w:tabs>
        <w:ind w:left="446" w:hanging="446"/>
        <w:contextualSpacing w:val="0"/>
        <w:rPr>
          <w:rFonts w:asciiTheme="majorHAnsi" w:hAnsiTheme="majorHAnsi"/>
          <w:sz w:val="24"/>
          <w:szCs w:val="24"/>
        </w:rPr>
      </w:pPr>
      <w:bookmarkStart w:id="409" w:name="_Toc394503439"/>
      <w:bookmarkStart w:id="410" w:name="_Toc394504290"/>
      <w:r w:rsidRPr="00323838">
        <w:rPr>
          <w:rFonts w:asciiTheme="majorHAnsi" w:hAnsiTheme="majorHAnsi"/>
          <w:sz w:val="24"/>
          <w:szCs w:val="24"/>
        </w:rPr>
        <w:t>Procesul verbal va conține:</w:t>
      </w:r>
      <w:bookmarkEnd w:id="409"/>
      <w:bookmarkEnd w:id="410"/>
    </w:p>
    <w:p w:rsidR="004A6238" w:rsidRPr="002054E9" w:rsidRDefault="004A6238" w:rsidP="000A7963">
      <w:pPr>
        <w:pStyle w:val="ListParagraph"/>
        <w:numPr>
          <w:ilvl w:val="0"/>
          <w:numId w:val="104"/>
        </w:numPr>
        <w:rPr>
          <w:rFonts w:asciiTheme="majorHAnsi" w:hAnsiTheme="majorHAnsi"/>
          <w:sz w:val="24"/>
          <w:szCs w:val="24"/>
        </w:rPr>
      </w:pPr>
      <w:r w:rsidRPr="002054E9">
        <w:rPr>
          <w:rFonts w:asciiTheme="majorHAnsi" w:hAnsiTheme="majorHAnsi"/>
          <w:sz w:val="24"/>
          <w:szCs w:val="24"/>
        </w:rPr>
        <w:t>Inventarul clădirilor, instalațiilor, echipamentelor, vehiculelor, containerelor și pubelelor și platformelor de colectare, precum și starea lor de funcționare;</w:t>
      </w:r>
    </w:p>
    <w:p w:rsidR="004A6238" w:rsidRPr="002054E9" w:rsidRDefault="004A6238" w:rsidP="000A7963">
      <w:pPr>
        <w:pStyle w:val="ListParagraph"/>
        <w:numPr>
          <w:ilvl w:val="0"/>
          <w:numId w:val="104"/>
        </w:numPr>
        <w:rPr>
          <w:rFonts w:asciiTheme="majorHAnsi" w:hAnsiTheme="majorHAnsi"/>
          <w:sz w:val="24"/>
          <w:szCs w:val="24"/>
        </w:rPr>
      </w:pPr>
      <w:r w:rsidRPr="002054E9">
        <w:rPr>
          <w:rFonts w:asciiTheme="majorHAnsi" w:hAnsiTheme="majorHAnsi"/>
          <w:sz w:val="24"/>
          <w:szCs w:val="24"/>
        </w:rPr>
        <w:t xml:space="preserve">Durata normală de exploatare a fiecărui vehicul, utilaj, echipament, instalație; </w:t>
      </w:r>
    </w:p>
    <w:p w:rsidR="004A6238" w:rsidRPr="002054E9" w:rsidRDefault="004A6238" w:rsidP="000A7963">
      <w:pPr>
        <w:pStyle w:val="ListParagraph"/>
        <w:numPr>
          <w:ilvl w:val="0"/>
          <w:numId w:val="104"/>
        </w:numPr>
        <w:rPr>
          <w:rFonts w:asciiTheme="majorHAnsi" w:hAnsiTheme="majorHAnsi"/>
          <w:sz w:val="24"/>
          <w:szCs w:val="24"/>
        </w:rPr>
      </w:pPr>
      <w:r w:rsidRPr="002054E9">
        <w:rPr>
          <w:rFonts w:asciiTheme="majorHAnsi" w:hAnsiTheme="majorHAnsi"/>
          <w:sz w:val="24"/>
          <w:szCs w:val="24"/>
        </w:rPr>
        <w:t>Starea platformelor de colectare;</w:t>
      </w:r>
    </w:p>
    <w:p w:rsidR="00C96B2A" w:rsidRPr="00D3734D" w:rsidRDefault="004A6238" w:rsidP="000A7963">
      <w:pPr>
        <w:pStyle w:val="ListParagraph"/>
        <w:numPr>
          <w:ilvl w:val="0"/>
          <w:numId w:val="104"/>
        </w:numPr>
        <w:spacing w:after="0"/>
        <w:jc w:val="left"/>
        <w:rPr>
          <w:sz w:val="24"/>
          <w:szCs w:val="24"/>
        </w:rPr>
      </w:pPr>
      <w:r w:rsidRPr="00D3734D">
        <w:rPr>
          <w:rFonts w:asciiTheme="majorHAnsi" w:hAnsiTheme="majorHAnsi"/>
          <w:sz w:val="24"/>
          <w:szCs w:val="24"/>
        </w:rPr>
        <w:t>Locații actualizate ale platformelor de colectare și amplasamentelor de gestionare</w:t>
      </w:r>
      <w:r w:rsidR="00D3734D">
        <w:rPr>
          <w:rFonts w:asciiTheme="majorHAnsi" w:hAnsiTheme="majorHAnsi"/>
          <w:sz w:val="24"/>
          <w:szCs w:val="24"/>
        </w:rPr>
        <w:t>.</w:t>
      </w:r>
    </w:p>
    <w:p w:rsidR="00D3734D" w:rsidRPr="00D3734D" w:rsidRDefault="00D3734D" w:rsidP="00D3734D">
      <w:pPr>
        <w:pStyle w:val="ListParagraph"/>
        <w:spacing w:after="0"/>
        <w:jc w:val="left"/>
        <w:rPr>
          <w:sz w:val="24"/>
          <w:szCs w:val="24"/>
        </w:rPr>
      </w:pPr>
    </w:p>
    <w:p w:rsidR="004A6238" w:rsidRPr="002054E9" w:rsidRDefault="004A6238" w:rsidP="00CD1A60">
      <w:pPr>
        <w:pStyle w:val="Heading2"/>
      </w:pPr>
      <w:bookmarkStart w:id="411" w:name="_Toc337646356"/>
      <w:bookmarkStart w:id="412" w:name="_Toc394046254"/>
      <w:bookmarkStart w:id="413" w:name="_Toc394504291"/>
      <w:bookmarkStart w:id="414" w:name="_Toc525648818"/>
      <w:r w:rsidRPr="002054E9">
        <w:t>R</w:t>
      </w:r>
      <w:r>
        <w:t>eturnarea la expirarea termenului contractului</w:t>
      </w:r>
      <w:bookmarkEnd w:id="414"/>
      <w:r>
        <w:t xml:space="preserve"> </w:t>
      </w:r>
      <w:bookmarkEnd w:id="411"/>
      <w:bookmarkEnd w:id="412"/>
      <w:bookmarkEnd w:id="413"/>
    </w:p>
    <w:p w:rsidR="004A6238" w:rsidRPr="002054E9" w:rsidRDefault="004A6238" w:rsidP="000A7963">
      <w:pPr>
        <w:pStyle w:val="ListParagraph"/>
        <w:numPr>
          <w:ilvl w:val="0"/>
          <w:numId w:val="105"/>
        </w:numPr>
        <w:tabs>
          <w:tab w:val="left" w:pos="450"/>
        </w:tabs>
        <w:spacing w:before="120"/>
        <w:ind w:left="450" w:hanging="450"/>
        <w:contextualSpacing w:val="0"/>
        <w:rPr>
          <w:rFonts w:asciiTheme="majorHAnsi" w:hAnsiTheme="majorHAnsi"/>
          <w:sz w:val="24"/>
          <w:szCs w:val="24"/>
        </w:rPr>
      </w:pPr>
      <w:bookmarkStart w:id="415" w:name="_Toc394503441"/>
      <w:bookmarkStart w:id="416" w:name="_Toc394504292"/>
      <w:r w:rsidRPr="002054E9">
        <w:rPr>
          <w:rFonts w:asciiTheme="majorHAnsi" w:hAnsiTheme="majorHAnsi"/>
          <w:sz w:val="24"/>
          <w:szCs w:val="24"/>
        </w:rPr>
        <w:t>Returnarea bunurilor de retur se va face Delegatarului, conform prevederilor contractuale. Bunurile concesionate Delegatului vor fi predate Delegatarului în starea corespunzătoare uzurii fizice și morale la care au fost supuse în cursul folosinței obișnuite de pe durata contractului și în conformitate cu scopul acestora cu excepția mijloacelor fixe cu durata normală de utilizare consumată sau neconsumată a căror menținere în funcțiune nu s-a mai justificat și care până la dată rezilierii, denunțării, ajungerii la termen sau încetării prin orice mod a contractului au fost scoase din funcțiune potrivit legii și clauzelor contractuale.</w:t>
      </w:r>
      <w:bookmarkEnd w:id="415"/>
      <w:bookmarkEnd w:id="416"/>
      <w:r w:rsidRPr="002054E9">
        <w:rPr>
          <w:rFonts w:asciiTheme="majorHAnsi" w:hAnsiTheme="majorHAnsi"/>
          <w:sz w:val="24"/>
          <w:szCs w:val="24"/>
        </w:rPr>
        <w:t xml:space="preserve">   </w:t>
      </w:r>
    </w:p>
    <w:p w:rsidR="004A6238" w:rsidRPr="002054E9" w:rsidRDefault="004A6238" w:rsidP="000A7963">
      <w:pPr>
        <w:pStyle w:val="ListParagraph"/>
        <w:numPr>
          <w:ilvl w:val="0"/>
          <w:numId w:val="105"/>
        </w:numPr>
        <w:tabs>
          <w:tab w:val="left" w:pos="450"/>
        </w:tabs>
        <w:ind w:left="450" w:hanging="450"/>
        <w:contextualSpacing w:val="0"/>
        <w:rPr>
          <w:rFonts w:asciiTheme="majorHAnsi" w:hAnsiTheme="majorHAnsi"/>
          <w:sz w:val="24"/>
          <w:szCs w:val="24"/>
        </w:rPr>
      </w:pPr>
      <w:bookmarkStart w:id="417" w:name="_Toc394503442"/>
      <w:bookmarkStart w:id="418" w:name="_Toc394504293"/>
      <w:r w:rsidRPr="002054E9">
        <w:rPr>
          <w:rFonts w:asciiTheme="majorHAnsi" w:hAnsiTheme="majorHAnsi"/>
          <w:sz w:val="24"/>
          <w:szCs w:val="24"/>
        </w:rPr>
        <w:lastRenderedPageBreak/>
        <w:t>Instalațiile care se află încă în perioada normală de funcționare vor fi preluate  în urma constatării integrității fizice și a funcționării corespunzătoare, fie prin probe de funcționare derulate în ultimele 15 zile de derulare a contractului, fie pe baza înregistrării echipamentelor de monitorizare a funcționării acestora.</w:t>
      </w:r>
      <w:bookmarkEnd w:id="417"/>
      <w:bookmarkEnd w:id="418"/>
    </w:p>
    <w:p w:rsidR="004A6238" w:rsidRPr="002054E9" w:rsidRDefault="004A6238" w:rsidP="000A7963">
      <w:pPr>
        <w:pStyle w:val="ListParagraph"/>
        <w:numPr>
          <w:ilvl w:val="0"/>
          <w:numId w:val="105"/>
        </w:numPr>
        <w:tabs>
          <w:tab w:val="left" w:pos="450"/>
        </w:tabs>
        <w:ind w:left="450" w:hanging="450"/>
        <w:contextualSpacing w:val="0"/>
        <w:rPr>
          <w:rFonts w:asciiTheme="majorHAnsi" w:hAnsiTheme="majorHAnsi"/>
          <w:sz w:val="24"/>
          <w:szCs w:val="24"/>
        </w:rPr>
      </w:pPr>
      <w:bookmarkStart w:id="419" w:name="_Toc394503443"/>
      <w:bookmarkStart w:id="420" w:name="_Toc394504294"/>
      <w:r w:rsidRPr="002054E9">
        <w:rPr>
          <w:rFonts w:asciiTheme="majorHAnsi" w:hAnsiTheme="majorHAnsi"/>
          <w:sz w:val="24"/>
          <w:szCs w:val="24"/>
        </w:rPr>
        <w:t>Echipamentele de retur a căror resursă tehnică nu s-a epuizat pe durata contractului, sunt preluate în urma unor probe de funcționare desfășurate pe parcursul unei zile.</w:t>
      </w:r>
      <w:bookmarkEnd w:id="419"/>
      <w:bookmarkEnd w:id="420"/>
      <w:r w:rsidRPr="002054E9">
        <w:rPr>
          <w:rFonts w:asciiTheme="majorHAnsi" w:hAnsiTheme="majorHAnsi"/>
          <w:sz w:val="24"/>
          <w:szCs w:val="24"/>
        </w:rPr>
        <w:t xml:space="preserve"> </w:t>
      </w:r>
    </w:p>
    <w:p w:rsidR="004A6238" w:rsidRDefault="004A6238" w:rsidP="000A7963">
      <w:pPr>
        <w:pStyle w:val="ListParagraph"/>
        <w:numPr>
          <w:ilvl w:val="0"/>
          <w:numId w:val="105"/>
        </w:numPr>
        <w:tabs>
          <w:tab w:val="left" w:pos="450"/>
        </w:tabs>
        <w:ind w:left="450" w:hanging="450"/>
        <w:contextualSpacing w:val="0"/>
        <w:rPr>
          <w:rFonts w:asciiTheme="majorHAnsi" w:hAnsiTheme="majorHAnsi"/>
          <w:sz w:val="24"/>
          <w:szCs w:val="24"/>
        </w:rPr>
      </w:pPr>
      <w:bookmarkStart w:id="421" w:name="_Toc394503444"/>
      <w:bookmarkStart w:id="422" w:name="_Toc394504295"/>
      <w:r w:rsidRPr="002054E9">
        <w:rPr>
          <w:rFonts w:asciiTheme="majorHAnsi" w:hAnsiTheme="majorHAnsi"/>
          <w:sz w:val="24"/>
          <w:szCs w:val="24"/>
        </w:rPr>
        <w:t xml:space="preserve">Returnarea va fi înregistrată printr-un </w:t>
      </w:r>
      <w:r w:rsidRPr="002054E9">
        <w:rPr>
          <w:rFonts w:asciiTheme="majorHAnsi" w:hAnsiTheme="majorHAnsi"/>
          <w:i/>
          <w:sz w:val="24"/>
          <w:szCs w:val="24"/>
        </w:rPr>
        <w:t>Raport de Returnare</w:t>
      </w:r>
      <w:r w:rsidRPr="002054E9">
        <w:rPr>
          <w:rFonts w:asciiTheme="majorHAnsi" w:hAnsiTheme="majorHAnsi"/>
          <w:sz w:val="24"/>
          <w:szCs w:val="24"/>
        </w:rPr>
        <w:t xml:space="preserve"> întocmit de Delegat. Returnarea va fi în final certificată de un </w:t>
      </w:r>
      <w:r w:rsidRPr="002054E9">
        <w:rPr>
          <w:rFonts w:asciiTheme="majorHAnsi" w:hAnsiTheme="majorHAnsi"/>
          <w:i/>
          <w:sz w:val="24"/>
          <w:szCs w:val="24"/>
        </w:rPr>
        <w:t>Proces verbal de Returnare</w:t>
      </w:r>
      <w:r w:rsidRPr="002054E9">
        <w:rPr>
          <w:rFonts w:asciiTheme="majorHAnsi" w:hAnsiTheme="majorHAnsi"/>
          <w:sz w:val="24"/>
          <w:szCs w:val="24"/>
        </w:rPr>
        <w:t xml:space="preserve">, însoțit de un </w:t>
      </w:r>
      <w:r w:rsidRPr="002054E9">
        <w:rPr>
          <w:rFonts w:asciiTheme="majorHAnsi" w:hAnsiTheme="majorHAnsi"/>
          <w:i/>
          <w:sz w:val="24"/>
          <w:szCs w:val="24"/>
        </w:rPr>
        <w:t>Certificat de returnare</w:t>
      </w:r>
      <w:r w:rsidRPr="002054E9">
        <w:rPr>
          <w:rFonts w:asciiTheme="majorHAnsi" w:hAnsiTheme="majorHAnsi"/>
          <w:sz w:val="24"/>
          <w:szCs w:val="24"/>
        </w:rPr>
        <w:t xml:space="preserve"> semnat de Delegat și Delegatar.</w:t>
      </w:r>
      <w:bookmarkEnd w:id="421"/>
      <w:bookmarkEnd w:id="422"/>
      <w:r w:rsidRPr="002054E9">
        <w:rPr>
          <w:rFonts w:asciiTheme="majorHAnsi" w:hAnsiTheme="majorHAnsi"/>
          <w:sz w:val="24"/>
          <w:szCs w:val="24"/>
        </w:rPr>
        <w:t xml:space="preserve"> </w:t>
      </w:r>
    </w:p>
    <w:p w:rsidR="004A6238" w:rsidRDefault="004A6238">
      <w:pPr>
        <w:spacing w:after="0"/>
        <w:jc w:val="left"/>
        <w:rPr>
          <w:rFonts w:asciiTheme="majorHAnsi" w:hAnsiTheme="majorHAnsi"/>
          <w:sz w:val="24"/>
          <w:szCs w:val="24"/>
        </w:rPr>
      </w:pPr>
      <w:r>
        <w:rPr>
          <w:rFonts w:asciiTheme="majorHAnsi" w:hAnsiTheme="majorHAnsi"/>
          <w:sz w:val="24"/>
          <w:szCs w:val="24"/>
        </w:rPr>
        <w:br w:type="page"/>
      </w:r>
    </w:p>
    <w:p w:rsidR="00AB60B4" w:rsidRPr="00C96B2A" w:rsidRDefault="00DD3A80" w:rsidP="001E080D">
      <w:pPr>
        <w:pStyle w:val="Heading1"/>
        <w:numPr>
          <w:ilvl w:val="0"/>
          <w:numId w:val="0"/>
        </w:numPr>
        <w:pBdr>
          <w:top w:val="single" w:sz="4" w:space="1" w:color="auto"/>
          <w:left w:val="single" w:sz="4" w:space="4" w:color="auto"/>
          <w:bottom w:val="single" w:sz="4" w:space="1" w:color="auto"/>
          <w:right w:val="single" w:sz="4" w:space="4" w:color="auto"/>
        </w:pBdr>
        <w:shd w:val="clear" w:color="auto" w:fill="0070C0"/>
        <w:tabs>
          <w:tab w:val="left" w:pos="1890"/>
        </w:tabs>
        <w:ind w:left="1890" w:hanging="1890"/>
        <w:jc w:val="left"/>
        <w:rPr>
          <w:rStyle w:val="BookTitle1"/>
          <w:bCs/>
          <w:color w:val="FFFFFF" w:themeColor="background1"/>
          <w:kern w:val="28"/>
          <w:sz w:val="32"/>
          <w:szCs w:val="32"/>
        </w:rPr>
      </w:pPr>
      <w:bookmarkStart w:id="423" w:name="_Toc525648819"/>
      <w:r w:rsidRPr="00C96B2A">
        <w:rPr>
          <w:rStyle w:val="BookTitle1"/>
          <w:bCs/>
          <w:color w:val="FFFFFF" w:themeColor="background1"/>
          <w:kern w:val="28"/>
          <w:sz w:val="32"/>
          <w:szCs w:val="32"/>
        </w:rPr>
        <w:lastRenderedPageBreak/>
        <w:t>PARTEA</w:t>
      </w:r>
      <w:r w:rsidR="00B036CD" w:rsidRPr="00C96B2A">
        <w:rPr>
          <w:rStyle w:val="BookTitle1"/>
          <w:bCs/>
          <w:color w:val="FFFFFF" w:themeColor="background1"/>
          <w:kern w:val="28"/>
          <w:sz w:val="32"/>
          <w:szCs w:val="32"/>
        </w:rPr>
        <w:t xml:space="preserve"> V</w:t>
      </w:r>
      <w:r w:rsidR="00AB60B4" w:rsidRPr="00C96B2A">
        <w:rPr>
          <w:rStyle w:val="BookTitle1"/>
          <w:bCs/>
          <w:color w:val="FFFFFF" w:themeColor="background1"/>
          <w:kern w:val="28"/>
          <w:sz w:val="32"/>
          <w:szCs w:val="32"/>
        </w:rPr>
        <w:t>:</w:t>
      </w:r>
      <w:r w:rsidR="001E080D">
        <w:rPr>
          <w:rStyle w:val="BookTitle1"/>
          <w:bCs/>
          <w:color w:val="FFFFFF" w:themeColor="background1"/>
          <w:kern w:val="28"/>
          <w:sz w:val="32"/>
          <w:szCs w:val="32"/>
        </w:rPr>
        <w:t xml:space="preserve">      ASPECTE PRIVIND IMPLEMENTAREA, RAPORTĂRI ȘI MANAGEMENTUL SERVICIULUI</w:t>
      </w:r>
      <w:bookmarkEnd w:id="423"/>
      <w:r w:rsidR="001E080D">
        <w:rPr>
          <w:rStyle w:val="BookTitle1"/>
          <w:bCs/>
          <w:color w:val="FFFFFF" w:themeColor="background1"/>
          <w:kern w:val="28"/>
          <w:sz w:val="32"/>
          <w:szCs w:val="32"/>
        </w:rPr>
        <w:t xml:space="preserve"> </w:t>
      </w:r>
    </w:p>
    <w:p w:rsidR="00AB60B4" w:rsidRPr="00511E1C" w:rsidRDefault="00DD3A80" w:rsidP="006B6F15">
      <w:pPr>
        <w:pStyle w:val="Heading2"/>
        <w:spacing w:before="120"/>
      </w:pPr>
      <w:bookmarkStart w:id="424" w:name="_Toc525648820"/>
      <w:r w:rsidRPr="00511E1C">
        <w:t>Dispoziții generale</w:t>
      </w:r>
      <w:bookmarkEnd w:id="424"/>
    </w:p>
    <w:p w:rsidR="00AB60B4" w:rsidRDefault="00AB60B4" w:rsidP="006B6F15">
      <w:pPr>
        <w:spacing w:before="120"/>
        <w:rPr>
          <w:rFonts w:asciiTheme="majorHAnsi" w:hAnsiTheme="majorHAnsi"/>
          <w:sz w:val="24"/>
          <w:szCs w:val="24"/>
        </w:rPr>
      </w:pPr>
      <w:bookmarkStart w:id="425" w:name="_Toc394503387"/>
      <w:bookmarkStart w:id="426" w:name="_Toc394504246"/>
      <w:r w:rsidRPr="00511E1C">
        <w:rPr>
          <w:rFonts w:asciiTheme="majorHAnsi" w:hAnsiTheme="majorHAnsi"/>
          <w:sz w:val="24"/>
          <w:szCs w:val="24"/>
        </w:rPr>
        <w:t>Toate rapoartele și documentele solicitate pe durata acestui Contract vor fi remise Delegatarului în două (2) copii și în format digital (de ex. Pe CD) într-un format accesibil Delegatarului.</w:t>
      </w:r>
      <w:bookmarkEnd w:id="425"/>
      <w:bookmarkEnd w:id="426"/>
    </w:p>
    <w:p w:rsidR="00C96B2A" w:rsidRPr="00511E1C" w:rsidRDefault="00C96B2A" w:rsidP="00AB60B4">
      <w:pPr>
        <w:rPr>
          <w:rFonts w:asciiTheme="majorHAnsi" w:hAnsiTheme="majorHAnsi"/>
          <w:sz w:val="24"/>
          <w:szCs w:val="24"/>
        </w:rPr>
      </w:pPr>
    </w:p>
    <w:p w:rsidR="00AB60B4" w:rsidRPr="00511E1C" w:rsidRDefault="00DD3A80" w:rsidP="006B6F15">
      <w:pPr>
        <w:pStyle w:val="Heading2"/>
        <w:spacing w:before="120"/>
      </w:pPr>
      <w:bookmarkStart w:id="427" w:name="_Toc525648821"/>
      <w:r w:rsidRPr="00511E1C">
        <w:t>Documente</w:t>
      </w:r>
      <w:bookmarkEnd w:id="427"/>
    </w:p>
    <w:p w:rsidR="00AB60B4" w:rsidRPr="00511E1C" w:rsidRDefault="00AB60B4" w:rsidP="006B6F15">
      <w:pPr>
        <w:spacing w:before="120"/>
        <w:rPr>
          <w:rFonts w:asciiTheme="majorHAnsi" w:hAnsiTheme="majorHAnsi"/>
          <w:sz w:val="24"/>
          <w:szCs w:val="24"/>
        </w:rPr>
      </w:pPr>
      <w:bookmarkStart w:id="428" w:name="_Toc394503389"/>
      <w:bookmarkStart w:id="429" w:name="_Toc394504248"/>
      <w:r w:rsidRPr="00511E1C">
        <w:rPr>
          <w:rFonts w:asciiTheme="majorHAnsi" w:hAnsiTheme="majorHAnsi"/>
          <w:sz w:val="24"/>
          <w:szCs w:val="24"/>
        </w:rPr>
        <w:t>Delegatul va păstra cel puțin următoarele documente la amplasamentul instalațiilor de transfer și sortare deșeuri pe care le operează, pentru a fi verificate de Delegatar sau de instituțiile abilitate:</w:t>
      </w:r>
      <w:bookmarkEnd w:id="428"/>
      <w:bookmarkEnd w:id="429"/>
    </w:p>
    <w:p w:rsidR="00AB60B4" w:rsidRPr="00511E1C" w:rsidRDefault="00AB60B4" w:rsidP="000A7963">
      <w:pPr>
        <w:pStyle w:val="ListParagraph"/>
        <w:numPr>
          <w:ilvl w:val="0"/>
          <w:numId w:val="92"/>
        </w:numPr>
        <w:rPr>
          <w:rFonts w:asciiTheme="majorHAnsi" w:hAnsiTheme="majorHAnsi"/>
          <w:sz w:val="24"/>
          <w:szCs w:val="24"/>
        </w:rPr>
      </w:pPr>
      <w:r w:rsidRPr="00511E1C">
        <w:rPr>
          <w:rFonts w:asciiTheme="majorHAnsi" w:hAnsiTheme="majorHAnsi"/>
          <w:sz w:val="24"/>
          <w:szCs w:val="24"/>
        </w:rPr>
        <w:t xml:space="preserve">Autorizația de funcționare </w:t>
      </w:r>
    </w:p>
    <w:p w:rsidR="00AB60B4" w:rsidRPr="00511E1C" w:rsidRDefault="00AB60B4" w:rsidP="000A7963">
      <w:pPr>
        <w:pStyle w:val="ListParagraph"/>
        <w:numPr>
          <w:ilvl w:val="0"/>
          <w:numId w:val="92"/>
        </w:numPr>
        <w:rPr>
          <w:rFonts w:asciiTheme="majorHAnsi" w:hAnsiTheme="majorHAnsi"/>
          <w:sz w:val="24"/>
          <w:szCs w:val="24"/>
        </w:rPr>
      </w:pPr>
      <w:r w:rsidRPr="00511E1C">
        <w:rPr>
          <w:rFonts w:asciiTheme="majorHAnsi" w:hAnsiTheme="majorHAnsi"/>
          <w:sz w:val="24"/>
          <w:szCs w:val="24"/>
        </w:rPr>
        <w:t xml:space="preserve">Autorizația de mediu </w:t>
      </w:r>
    </w:p>
    <w:p w:rsidR="00AB60B4" w:rsidRPr="00511E1C" w:rsidRDefault="00AB60B4" w:rsidP="000A7963">
      <w:pPr>
        <w:pStyle w:val="ListParagraph"/>
        <w:numPr>
          <w:ilvl w:val="0"/>
          <w:numId w:val="92"/>
        </w:numPr>
        <w:rPr>
          <w:rFonts w:asciiTheme="majorHAnsi" w:hAnsiTheme="majorHAnsi"/>
          <w:sz w:val="24"/>
          <w:szCs w:val="24"/>
        </w:rPr>
      </w:pPr>
      <w:r w:rsidRPr="00511E1C">
        <w:rPr>
          <w:rFonts w:asciiTheme="majorHAnsi" w:hAnsiTheme="majorHAnsi"/>
          <w:sz w:val="24"/>
          <w:szCs w:val="24"/>
        </w:rPr>
        <w:t xml:space="preserve">Sistemul curent de management al mediului pentru instalații </w:t>
      </w:r>
    </w:p>
    <w:p w:rsidR="00AB60B4" w:rsidRPr="00511E1C" w:rsidRDefault="00AB60B4" w:rsidP="000A7963">
      <w:pPr>
        <w:pStyle w:val="ListParagraph"/>
        <w:numPr>
          <w:ilvl w:val="0"/>
          <w:numId w:val="92"/>
        </w:numPr>
        <w:rPr>
          <w:rFonts w:asciiTheme="majorHAnsi" w:hAnsiTheme="majorHAnsi"/>
          <w:sz w:val="24"/>
          <w:szCs w:val="24"/>
        </w:rPr>
      </w:pPr>
      <w:r w:rsidRPr="00511E1C">
        <w:rPr>
          <w:rFonts w:asciiTheme="majorHAnsi" w:hAnsiTheme="majorHAnsi"/>
          <w:sz w:val="24"/>
          <w:szCs w:val="24"/>
        </w:rPr>
        <w:t>Toate rapoartele cerute în autorizația de mediu și/sau contract/caiet de sarcini</w:t>
      </w:r>
    </w:p>
    <w:p w:rsidR="00AB60B4" w:rsidRPr="00511E1C" w:rsidRDefault="00AB60B4" w:rsidP="000A7963">
      <w:pPr>
        <w:pStyle w:val="ListParagraph"/>
        <w:numPr>
          <w:ilvl w:val="0"/>
          <w:numId w:val="92"/>
        </w:numPr>
        <w:rPr>
          <w:rFonts w:asciiTheme="majorHAnsi" w:hAnsiTheme="majorHAnsi"/>
          <w:sz w:val="24"/>
          <w:szCs w:val="24"/>
        </w:rPr>
      </w:pPr>
      <w:r w:rsidRPr="00511E1C">
        <w:rPr>
          <w:rFonts w:asciiTheme="majorHAnsi" w:hAnsiTheme="majorHAnsi"/>
          <w:sz w:val="24"/>
          <w:szCs w:val="24"/>
        </w:rPr>
        <w:t>Toate rezultatele de monitorizare cerute în autorizația de mediu</w:t>
      </w:r>
    </w:p>
    <w:p w:rsidR="00AB60B4" w:rsidRDefault="00AB60B4" w:rsidP="000A7963">
      <w:pPr>
        <w:pStyle w:val="ListParagraph"/>
        <w:numPr>
          <w:ilvl w:val="0"/>
          <w:numId w:val="92"/>
        </w:numPr>
        <w:rPr>
          <w:rFonts w:asciiTheme="majorHAnsi" w:hAnsiTheme="majorHAnsi"/>
          <w:sz w:val="24"/>
          <w:szCs w:val="24"/>
        </w:rPr>
      </w:pPr>
      <w:r w:rsidRPr="00511E1C">
        <w:rPr>
          <w:rFonts w:asciiTheme="majorHAnsi" w:hAnsiTheme="majorHAnsi"/>
          <w:sz w:val="24"/>
          <w:szCs w:val="24"/>
        </w:rPr>
        <w:t>Orice alt document solicitat de autoritatea contractantă</w:t>
      </w:r>
    </w:p>
    <w:p w:rsidR="00C96B2A" w:rsidRPr="00511E1C" w:rsidRDefault="00C96B2A" w:rsidP="00C96B2A">
      <w:pPr>
        <w:pStyle w:val="ListParagraph"/>
        <w:rPr>
          <w:rFonts w:asciiTheme="majorHAnsi" w:hAnsiTheme="majorHAnsi"/>
          <w:sz w:val="24"/>
          <w:szCs w:val="24"/>
        </w:rPr>
      </w:pPr>
    </w:p>
    <w:p w:rsidR="00AB60B4" w:rsidRPr="00511E1C" w:rsidRDefault="00AB60B4" w:rsidP="00CD1A60">
      <w:pPr>
        <w:pStyle w:val="Heading2"/>
      </w:pPr>
      <w:bookmarkStart w:id="430" w:name="_Toc394046248"/>
      <w:bookmarkStart w:id="431" w:name="_Toc394504249"/>
      <w:r w:rsidRPr="00511E1C">
        <w:t xml:space="preserve"> </w:t>
      </w:r>
      <w:bookmarkStart w:id="432" w:name="_Toc525648822"/>
      <w:r w:rsidRPr="00511E1C">
        <w:t>S</w:t>
      </w:r>
      <w:r w:rsidR="00DD3A80" w:rsidRPr="00511E1C">
        <w:t>istemul informatic și baza de date operațională</w:t>
      </w:r>
      <w:bookmarkEnd w:id="432"/>
      <w:r w:rsidR="00DD3A80" w:rsidRPr="00511E1C">
        <w:t xml:space="preserve"> </w:t>
      </w:r>
      <w:bookmarkEnd w:id="430"/>
      <w:bookmarkEnd w:id="431"/>
    </w:p>
    <w:p w:rsidR="00AB60B4" w:rsidRPr="00511E1C" w:rsidRDefault="00AB60B4" w:rsidP="000A7963">
      <w:pPr>
        <w:pStyle w:val="ListParagraph"/>
        <w:numPr>
          <w:ilvl w:val="0"/>
          <w:numId w:val="93"/>
        </w:numPr>
        <w:tabs>
          <w:tab w:val="left" w:pos="360"/>
        </w:tabs>
        <w:spacing w:before="120"/>
        <w:ind w:left="360"/>
        <w:contextualSpacing w:val="0"/>
        <w:rPr>
          <w:rFonts w:asciiTheme="majorHAnsi" w:hAnsiTheme="majorHAnsi"/>
          <w:sz w:val="24"/>
          <w:szCs w:val="24"/>
        </w:rPr>
      </w:pPr>
      <w:bookmarkStart w:id="433" w:name="_Toc394503391"/>
      <w:bookmarkStart w:id="434" w:name="_Toc394504250"/>
      <w:r w:rsidRPr="00511E1C">
        <w:rPr>
          <w:rFonts w:asciiTheme="majorHAnsi" w:hAnsiTheme="majorHAnsi"/>
          <w:sz w:val="24"/>
          <w:szCs w:val="24"/>
        </w:rPr>
        <w:t>Delegatul va instala, exploata și menține un sistem informatic pentru stocarea și procesarea datelor operaționale – realizarea bazei de date operațională. Pentru anumite date sistemul IT va facilita accesul de la distanță a terțelor părți, astfel încât Delegatarul să poată accesa datele oricând.</w:t>
      </w:r>
      <w:bookmarkEnd w:id="433"/>
      <w:bookmarkEnd w:id="434"/>
      <w:r w:rsidRPr="00511E1C">
        <w:rPr>
          <w:rFonts w:asciiTheme="majorHAnsi" w:hAnsiTheme="majorHAnsi"/>
          <w:sz w:val="24"/>
          <w:szCs w:val="24"/>
        </w:rPr>
        <w:t xml:space="preserve"> </w:t>
      </w:r>
    </w:p>
    <w:p w:rsidR="00AB60B4" w:rsidRPr="00511E1C" w:rsidRDefault="00AB60B4" w:rsidP="000A7963">
      <w:pPr>
        <w:pStyle w:val="ListParagraph"/>
        <w:numPr>
          <w:ilvl w:val="0"/>
          <w:numId w:val="93"/>
        </w:numPr>
        <w:tabs>
          <w:tab w:val="left" w:pos="360"/>
        </w:tabs>
        <w:spacing w:before="120"/>
        <w:ind w:left="360"/>
        <w:contextualSpacing w:val="0"/>
        <w:rPr>
          <w:rFonts w:asciiTheme="majorHAnsi" w:hAnsiTheme="majorHAnsi"/>
          <w:sz w:val="24"/>
          <w:szCs w:val="24"/>
        </w:rPr>
      </w:pPr>
      <w:r w:rsidRPr="00511E1C">
        <w:rPr>
          <w:rFonts w:asciiTheme="majorHAnsi" w:hAnsiTheme="majorHAnsi"/>
          <w:sz w:val="24"/>
          <w:szCs w:val="24"/>
        </w:rPr>
        <w:t xml:space="preserve">Delegatul este liber să aleagă soluțiile hardware și software de realizare a Sistemului informatic, ținând seama de cerințele minime privind raportarea, specificate în aceasta secțiune. </w:t>
      </w:r>
    </w:p>
    <w:p w:rsidR="00AB60B4" w:rsidRPr="00511E1C" w:rsidRDefault="00AB60B4" w:rsidP="000A7963">
      <w:pPr>
        <w:pStyle w:val="ListParagraph"/>
        <w:numPr>
          <w:ilvl w:val="0"/>
          <w:numId w:val="93"/>
        </w:numPr>
        <w:tabs>
          <w:tab w:val="left" w:pos="360"/>
        </w:tabs>
        <w:spacing w:before="120"/>
        <w:ind w:left="360"/>
        <w:contextualSpacing w:val="0"/>
        <w:rPr>
          <w:rFonts w:asciiTheme="majorHAnsi" w:hAnsiTheme="majorHAnsi"/>
          <w:sz w:val="24"/>
          <w:szCs w:val="24"/>
        </w:rPr>
      </w:pPr>
      <w:bookmarkStart w:id="435" w:name="_Toc394503392"/>
      <w:bookmarkStart w:id="436" w:name="_Toc394504251"/>
      <w:r w:rsidRPr="00511E1C">
        <w:rPr>
          <w:rFonts w:asciiTheme="majorHAnsi" w:hAnsiTheme="majorHAnsi"/>
          <w:sz w:val="24"/>
          <w:szCs w:val="24"/>
        </w:rPr>
        <w:t>Sistemul informațional va fi un sistem integrat capabil să gestioneze atât informațiile referitoare la activitatea de colectare și transport cât și la cea de operare a instalațiilor de transfer și sortare a deșeurilor.</w:t>
      </w:r>
      <w:bookmarkEnd w:id="435"/>
      <w:bookmarkEnd w:id="436"/>
    </w:p>
    <w:p w:rsidR="00AB60B4" w:rsidRPr="00511E1C" w:rsidRDefault="00AB60B4" w:rsidP="000A7963">
      <w:pPr>
        <w:pStyle w:val="ListParagraph"/>
        <w:numPr>
          <w:ilvl w:val="0"/>
          <w:numId w:val="93"/>
        </w:numPr>
        <w:tabs>
          <w:tab w:val="left" w:pos="360"/>
        </w:tabs>
        <w:spacing w:before="120"/>
        <w:ind w:left="360"/>
        <w:contextualSpacing w:val="0"/>
        <w:rPr>
          <w:rFonts w:asciiTheme="majorHAnsi" w:hAnsiTheme="majorHAnsi"/>
          <w:sz w:val="24"/>
          <w:szCs w:val="24"/>
        </w:rPr>
      </w:pPr>
      <w:bookmarkStart w:id="437" w:name="_Toc394503393"/>
      <w:bookmarkStart w:id="438" w:name="_Toc394504252"/>
      <w:r w:rsidRPr="00511E1C">
        <w:rPr>
          <w:rFonts w:asciiTheme="majorHAnsi" w:hAnsiTheme="majorHAnsi"/>
          <w:sz w:val="24"/>
          <w:szCs w:val="24"/>
        </w:rPr>
        <w:t>Cerințele exacte ale sistemului vor fi stabilite împreună cu Delegatarul în timpul implementării.</w:t>
      </w:r>
      <w:bookmarkEnd w:id="437"/>
      <w:bookmarkEnd w:id="438"/>
      <w:r w:rsidRPr="00511E1C">
        <w:rPr>
          <w:rFonts w:asciiTheme="majorHAnsi" w:hAnsiTheme="majorHAnsi"/>
          <w:sz w:val="24"/>
          <w:szCs w:val="24"/>
        </w:rPr>
        <w:t xml:space="preserve"> </w:t>
      </w:r>
    </w:p>
    <w:p w:rsidR="00AB60B4" w:rsidRPr="00511E1C" w:rsidRDefault="00AB60B4" w:rsidP="000A7963">
      <w:pPr>
        <w:pStyle w:val="ListParagraph"/>
        <w:numPr>
          <w:ilvl w:val="0"/>
          <w:numId w:val="93"/>
        </w:numPr>
        <w:tabs>
          <w:tab w:val="left" w:pos="360"/>
        </w:tabs>
        <w:spacing w:before="120"/>
        <w:ind w:left="360"/>
        <w:contextualSpacing w:val="0"/>
        <w:rPr>
          <w:rFonts w:asciiTheme="majorHAnsi" w:hAnsiTheme="majorHAnsi"/>
          <w:sz w:val="24"/>
          <w:szCs w:val="24"/>
        </w:rPr>
      </w:pPr>
      <w:bookmarkStart w:id="439" w:name="_Toc394503394"/>
      <w:bookmarkStart w:id="440" w:name="_Toc394504253"/>
      <w:r w:rsidRPr="00511E1C">
        <w:rPr>
          <w:rFonts w:asciiTheme="majorHAnsi" w:hAnsiTheme="majorHAnsi"/>
          <w:sz w:val="24"/>
          <w:szCs w:val="24"/>
        </w:rPr>
        <w:t>Sistemul informațional va fi implementat în timpul perioadei de mobilizare și va fi funcțional pentru toate părțile la Data de Începere.</w:t>
      </w:r>
      <w:bookmarkEnd w:id="439"/>
      <w:bookmarkEnd w:id="440"/>
      <w:r w:rsidRPr="00511E1C">
        <w:rPr>
          <w:rFonts w:asciiTheme="majorHAnsi" w:hAnsiTheme="majorHAnsi"/>
          <w:sz w:val="24"/>
          <w:szCs w:val="24"/>
        </w:rPr>
        <w:t xml:space="preserve"> </w:t>
      </w:r>
    </w:p>
    <w:p w:rsidR="00AB60B4" w:rsidRPr="00511E1C" w:rsidRDefault="00AB60B4" w:rsidP="000A7963">
      <w:pPr>
        <w:pStyle w:val="ListParagraph"/>
        <w:numPr>
          <w:ilvl w:val="0"/>
          <w:numId w:val="93"/>
        </w:numPr>
        <w:tabs>
          <w:tab w:val="left" w:pos="360"/>
        </w:tabs>
        <w:spacing w:before="120"/>
        <w:ind w:left="360"/>
        <w:contextualSpacing w:val="0"/>
        <w:rPr>
          <w:rFonts w:asciiTheme="majorHAnsi" w:hAnsiTheme="majorHAnsi"/>
          <w:sz w:val="24"/>
          <w:szCs w:val="24"/>
        </w:rPr>
      </w:pPr>
      <w:r w:rsidRPr="00511E1C">
        <w:rPr>
          <w:rFonts w:asciiTheme="majorHAnsi" w:hAnsiTheme="majorHAnsi"/>
          <w:sz w:val="24"/>
          <w:szCs w:val="24"/>
        </w:rPr>
        <w:lastRenderedPageBreak/>
        <w:t xml:space="preserve">Baza de date operațională a activității Delegatului va fi completată zilnic și va  include cel puțin următoarele: </w:t>
      </w:r>
    </w:p>
    <w:p w:rsidR="00AB60B4" w:rsidRPr="00511E1C" w:rsidRDefault="00AB60B4" w:rsidP="000A7963">
      <w:pPr>
        <w:pStyle w:val="ListParagraph"/>
        <w:numPr>
          <w:ilvl w:val="0"/>
          <w:numId w:val="94"/>
        </w:numPr>
        <w:spacing w:before="120" w:after="0"/>
        <w:contextualSpacing w:val="0"/>
        <w:rPr>
          <w:rFonts w:asciiTheme="majorHAnsi" w:hAnsiTheme="majorHAnsi"/>
          <w:sz w:val="24"/>
          <w:szCs w:val="24"/>
        </w:rPr>
      </w:pPr>
      <w:r w:rsidRPr="00511E1C">
        <w:rPr>
          <w:rFonts w:asciiTheme="majorHAnsi" w:hAnsiTheme="majorHAnsi"/>
          <w:sz w:val="24"/>
          <w:szCs w:val="24"/>
        </w:rPr>
        <w:t>Registrul operațional al instalațiilor de transfer și sortare deșeuri – în care se notează toate evenimentele importante din cursul zilei de lucru;</w:t>
      </w:r>
    </w:p>
    <w:p w:rsidR="00AB60B4" w:rsidRPr="00511E1C" w:rsidRDefault="00AB60B4" w:rsidP="000A7963">
      <w:pPr>
        <w:pStyle w:val="ListParagraph"/>
        <w:numPr>
          <w:ilvl w:val="0"/>
          <w:numId w:val="94"/>
        </w:numPr>
        <w:spacing w:before="120" w:after="0"/>
        <w:contextualSpacing w:val="0"/>
        <w:rPr>
          <w:rFonts w:asciiTheme="majorHAnsi" w:hAnsiTheme="majorHAnsi"/>
          <w:sz w:val="24"/>
          <w:szCs w:val="24"/>
        </w:rPr>
      </w:pPr>
      <w:r w:rsidRPr="00511E1C">
        <w:rPr>
          <w:rFonts w:asciiTheme="majorHAnsi" w:hAnsiTheme="majorHAnsi"/>
          <w:sz w:val="24"/>
          <w:szCs w:val="24"/>
        </w:rPr>
        <w:t>Registrul de reclamații – se notează dată, ora, numele reclamantului, natura reclamației și măsurile luate pentru soluționare;</w:t>
      </w:r>
    </w:p>
    <w:p w:rsidR="00AB60B4" w:rsidRPr="00511E1C" w:rsidRDefault="00AB60B4" w:rsidP="000A7963">
      <w:pPr>
        <w:pStyle w:val="ListParagraph"/>
        <w:numPr>
          <w:ilvl w:val="0"/>
          <w:numId w:val="94"/>
        </w:numPr>
        <w:spacing w:before="120" w:after="0"/>
        <w:contextualSpacing w:val="0"/>
        <w:rPr>
          <w:rFonts w:asciiTheme="majorHAnsi" w:hAnsiTheme="majorHAnsi"/>
          <w:sz w:val="24"/>
          <w:szCs w:val="24"/>
        </w:rPr>
      </w:pPr>
      <w:r w:rsidRPr="00511E1C">
        <w:rPr>
          <w:rFonts w:asciiTheme="majorHAnsi" w:hAnsiTheme="majorHAnsi"/>
          <w:sz w:val="24"/>
          <w:szCs w:val="24"/>
        </w:rPr>
        <w:t xml:space="preserve">Rezultatele analizelor de monitorizare a mediului, precum contaminarea apelor de suprafață, deversări accidentale în canalizare, poluarea aerului, eventuale analize de zgomot etc.  </w:t>
      </w:r>
    </w:p>
    <w:p w:rsidR="00AB60B4" w:rsidRPr="00511E1C" w:rsidRDefault="00AB60B4" w:rsidP="000A7963">
      <w:pPr>
        <w:pStyle w:val="ListParagraph"/>
        <w:numPr>
          <w:ilvl w:val="0"/>
          <w:numId w:val="94"/>
        </w:numPr>
        <w:spacing w:before="120" w:after="0"/>
        <w:contextualSpacing w:val="0"/>
        <w:rPr>
          <w:rFonts w:asciiTheme="majorHAnsi" w:hAnsiTheme="majorHAnsi"/>
          <w:sz w:val="24"/>
          <w:szCs w:val="24"/>
        </w:rPr>
      </w:pPr>
      <w:r w:rsidRPr="00511E1C">
        <w:rPr>
          <w:rFonts w:asciiTheme="majorHAnsi" w:hAnsiTheme="majorHAnsi"/>
          <w:sz w:val="24"/>
          <w:szCs w:val="24"/>
        </w:rPr>
        <w:t>Registre de întreținere și reparații: pentru utilaje fixe sau mobile, autospeciale sau alte vehicule, platforme de colectare și pubele;</w:t>
      </w:r>
    </w:p>
    <w:p w:rsidR="00AB60B4" w:rsidRPr="00511E1C" w:rsidRDefault="00AB60B4" w:rsidP="000A7963">
      <w:pPr>
        <w:pStyle w:val="ListParagraph"/>
        <w:numPr>
          <w:ilvl w:val="0"/>
          <w:numId w:val="94"/>
        </w:numPr>
        <w:spacing w:before="120" w:after="0"/>
        <w:contextualSpacing w:val="0"/>
        <w:rPr>
          <w:rFonts w:asciiTheme="majorHAnsi" w:hAnsiTheme="majorHAnsi"/>
          <w:sz w:val="24"/>
          <w:szCs w:val="24"/>
        </w:rPr>
      </w:pPr>
      <w:r w:rsidRPr="00511E1C">
        <w:rPr>
          <w:rFonts w:asciiTheme="majorHAnsi" w:hAnsiTheme="majorHAnsi"/>
          <w:sz w:val="24"/>
          <w:szCs w:val="24"/>
        </w:rPr>
        <w:t>Rapoarte cu privire la sănătatea și securitatea angajaților;</w:t>
      </w:r>
    </w:p>
    <w:p w:rsidR="00AB60B4" w:rsidRPr="00511E1C" w:rsidRDefault="00AB60B4" w:rsidP="000A7963">
      <w:pPr>
        <w:pStyle w:val="ListParagraph"/>
        <w:numPr>
          <w:ilvl w:val="0"/>
          <w:numId w:val="94"/>
        </w:numPr>
        <w:spacing w:before="120" w:after="0"/>
        <w:contextualSpacing w:val="0"/>
        <w:rPr>
          <w:rFonts w:asciiTheme="majorHAnsi" w:hAnsiTheme="majorHAnsi"/>
          <w:sz w:val="24"/>
          <w:szCs w:val="24"/>
        </w:rPr>
      </w:pPr>
      <w:r w:rsidRPr="00511E1C">
        <w:rPr>
          <w:rFonts w:asciiTheme="majorHAnsi" w:hAnsiTheme="majorHAnsi"/>
          <w:sz w:val="24"/>
          <w:szCs w:val="24"/>
        </w:rPr>
        <w:t>Documentație care să ateste pregătirea și certificarea ca operatori a angajaților.</w:t>
      </w:r>
    </w:p>
    <w:p w:rsidR="00AB60B4" w:rsidRPr="00511E1C" w:rsidRDefault="00AB60B4" w:rsidP="000A7963">
      <w:pPr>
        <w:pStyle w:val="ListParagraph"/>
        <w:numPr>
          <w:ilvl w:val="0"/>
          <w:numId w:val="94"/>
        </w:numPr>
        <w:spacing w:before="120" w:after="0"/>
        <w:contextualSpacing w:val="0"/>
        <w:rPr>
          <w:rFonts w:asciiTheme="majorHAnsi" w:hAnsiTheme="majorHAnsi"/>
          <w:sz w:val="24"/>
          <w:szCs w:val="24"/>
        </w:rPr>
      </w:pPr>
      <w:bookmarkStart w:id="441" w:name="_Toc394503395"/>
      <w:bookmarkStart w:id="442" w:name="_Toc394504254"/>
      <w:r w:rsidRPr="00511E1C">
        <w:rPr>
          <w:rFonts w:asciiTheme="majorHAnsi" w:hAnsiTheme="majorHAnsi"/>
          <w:sz w:val="24"/>
          <w:szCs w:val="24"/>
        </w:rPr>
        <w:t xml:space="preserve">Înregistrări ale problemelor apărute: întreruperi programate și neprogramate, defecțiuni și accidente a autospecialelor pentru colectare și transport deșeuri, a vehiculelor de transport deșeuri de la stația de transfer la depozitul </w:t>
      </w:r>
      <w:r w:rsidR="006458B8">
        <w:rPr>
          <w:rFonts w:asciiTheme="majorHAnsi" w:hAnsiTheme="majorHAnsi"/>
          <w:sz w:val="24"/>
          <w:szCs w:val="24"/>
        </w:rPr>
        <w:t>Oradea</w:t>
      </w:r>
      <w:r w:rsidRPr="00511E1C">
        <w:rPr>
          <w:rFonts w:asciiTheme="majorHAnsi" w:hAnsiTheme="majorHAnsi"/>
          <w:sz w:val="24"/>
          <w:szCs w:val="24"/>
        </w:rPr>
        <w:t>, a altor vehicule pentru transportul deșeurilor reciclabile, a altor echipamente sau utilaje din cadrul instalațiilor gestionate, sau subansamble ale acestora, natura fiecărei defecțiuni și activitățile de reparație, înlocuiri ale vehiculelor, utilajelor, containerelor sau altor echipamente, personalului, condiții meteo, etc.;</w:t>
      </w:r>
      <w:bookmarkEnd w:id="441"/>
      <w:bookmarkEnd w:id="442"/>
    </w:p>
    <w:p w:rsidR="00AB60B4" w:rsidRPr="00511E1C" w:rsidRDefault="00AB60B4" w:rsidP="000A7963">
      <w:pPr>
        <w:pStyle w:val="ListParagraph"/>
        <w:numPr>
          <w:ilvl w:val="0"/>
          <w:numId w:val="94"/>
        </w:numPr>
        <w:spacing w:before="120" w:after="0"/>
        <w:contextualSpacing w:val="0"/>
        <w:rPr>
          <w:rFonts w:asciiTheme="majorHAnsi" w:hAnsiTheme="majorHAnsi"/>
          <w:sz w:val="24"/>
          <w:szCs w:val="24"/>
        </w:rPr>
      </w:pPr>
      <w:bookmarkStart w:id="443" w:name="_Toc394503396"/>
      <w:bookmarkStart w:id="444" w:name="_Toc394504255"/>
      <w:r w:rsidRPr="00511E1C">
        <w:rPr>
          <w:rFonts w:asciiTheme="majorHAnsi" w:hAnsiTheme="majorHAnsi"/>
          <w:sz w:val="24"/>
          <w:szCs w:val="24"/>
        </w:rPr>
        <w:t>Rapoarte ale șoferilor sau încărcătorilor;</w:t>
      </w:r>
      <w:bookmarkEnd w:id="443"/>
      <w:bookmarkEnd w:id="444"/>
    </w:p>
    <w:p w:rsidR="00AB60B4" w:rsidRPr="00511E1C" w:rsidRDefault="00AB60B4" w:rsidP="000A7963">
      <w:pPr>
        <w:pStyle w:val="ListParagraph"/>
        <w:numPr>
          <w:ilvl w:val="0"/>
          <w:numId w:val="94"/>
        </w:numPr>
        <w:spacing w:before="120" w:after="0"/>
        <w:contextualSpacing w:val="0"/>
        <w:rPr>
          <w:rFonts w:asciiTheme="majorHAnsi" w:hAnsiTheme="majorHAnsi"/>
          <w:sz w:val="24"/>
          <w:szCs w:val="24"/>
        </w:rPr>
      </w:pPr>
      <w:bookmarkStart w:id="445" w:name="_Toc394503397"/>
      <w:bookmarkStart w:id="446" w:name="_Toc394504256"/>
      <w:r w:rsidRPr="00511E1C">
        <w:rPr>
          <w:rFonts w:asciiTheme="majorHAnsi" w:hAnsiTheme="majorHAnsi"/>
          <w:sz w:val="24"/>
          <w:szCs w:val="24"/>
        </w:rPr>
        <w:t>Vehicule (utilizate/ neutilizate, motive pentru scoaterea din uz a vehiculelor, media sarcinilor utile, distanța parcursă, numărul de ore de funcționare a motorului, etc.);</w:t>
      </w:r>
      <w:bookmarkEnd w:id="445"/>
      <w:bookmarkEnd w:id="446"/>
    </w:p>
    <w:p w:rsidR="00AB60B4" w:rsidRPr="00511E1C" w:rsidRDefault="00AB60B4" w:rsidP="000A7963">
      <w:pPr>
        <w:pStyle w:val="ListParagraph"/>
        <w:numPr>
          <w:ilvl w:val="0"/>
          <w:numId w:val="94"/>
        </w:numPr>
        <w:spacing w:before="120" w:after="0"/>
        <w:contextualSpacing w:val="0"/>
        <w:rPr>
          <w:rFonts w:asciiTheme="majorHAnsi" w:hAnsiTheme="majorHAnsi"/>
          <w:sz w:val="24"/>
          <w:szCs w:val="24"/>
        </w:rPr>
      </w:pPr>
      <w:bookmarkStart w:id="447" w:name="_Toc394503398"/>
      <w:bookmarkStart w:id="448" w:name="_Toc394504257"/>
      <w:r w:rsidRPr="00511E1C">
        <w:rPr>
          <w:rFonts w:asciiTheme="majorHAnsi" w:hAnsiTheme="majorHAnsi"/>
          <w:sz w:val="24"/>
          <w:szCs w:val="24"/>
        </w:rPr>
        <w:t>Lista cu zonele și traseele unde personalul Delegatului nu a reușit să colecteze deșeurile datorită imposibilității de parcare și revenirea la respectivele locații;</w:t>
      </w:r>
      <w:bookmarkEnd w:id="447"/>
      <w:bookmarkEnd w:id="448"/>
    </w:p>
    <w:p w:rsidR="00AB60B4" w:rsidRPr="00511E1C" w:rsidRDefault="00AB60B4" w:rsidP="000A7963">
      <w:pPr>
        <w:pStyle w:val="ListParagraph"/>
        <w:numPr>
          <w:ilvl w:val="0"/>
          <w:numId w:val="94"/>
        </w:numPr>
        <w:spacing w:before="120" w:after="0"/>
        <w:contextualSpacing w:val="0"/>
        <w:rPr>
          <w:rFonts w:asciiTheme="majorHAnsi" w:hAnsiTheme="majorHAnsi"/>
          <w:sz w:val="24"/>
          <w:szCs w:val="24"/>
        </w:rPr>
      </w:pPr>
      <w:bookmarkStart w:id="449" w:name="_Toc394503399"/>
      <w:bookmarkStart w:id="450" w:name="_Toc394504258"/>
      <w:r w:rsidRPr="00511E1C">
        <w:rPr>
          <w:rFonts w:asciiTheme="majorHAnsi" w:hAnsiTheme="majorHAnsi"/>
          <w:sz w:val="24"/>
          <w:szCs w:val="24"/>
        </w:rPr>
        <w:t>Rapoarte pentru deșeurile necolectate.</w:t>
      </w:r>
      <w:bookmarkEnd w:id="449"/>
      <w:bookmarkEnd w:id="450"/>
    </w:p>
    <w:p w:rsidR="00AB60B4" w:rsidRPr="00511E1C" w:rsidRDefault="00AB60B4" w:rsidP="000A7963">
      <w:pPr>
        <w:pStyle w:val="ListParagraph"/>
        <w:numPr>
          <w:ilvl w:val="0"/>
          <w:numId w:val="94"/>
        </w:numPr>
        <w:spacing w:before="120" w:after="0"/>
        <w:contextualSpacing w:val="0"/>
        <w:rPr>
          <w:rFonts w:asciiTheme="majorHAnsi" w:hAnsiTheme="majorHAnsi"/>
          <w:sz w:val="24"/>
          <w:szCs w:val="24"/>
        </w:rPr>
      </w:pPr>
      <w:bookmarkStart w:id="451" w:name="_Toc394503400"/>
      <w:bookmarkStart w:id="452" w:name="_Toc394504259"/>
      <w:r w:rsidRPr="00511E1C">
        <w:rPr>
          <w:rFonts w:asciiTheme="majorHAnsi" w:hAnsiTheme="majorHAnsi"/>
          <w:sz w:val="24"/>
          <w:szCs w:val="24"/>
        </w:rPr>
        <w:t>Cantități de deșeuri colectate, pe tipuri, surse, cumulate pe localitatea de proveniență:</w:t>
      </w:r>
      <w:bookmarkEnd w:id="451"/>
      <w:bookmarkEnd w:id="452"/>
      <w:r w:rsidRPr="00511E1C">
        <w:rPr>
          <w:rFonts w:asciiTheme="majorHAnsi" w:hAnsiTheme="majorHAnsi"/>
          <w:sz w:val="24"/>
          <w:szCs w:val="24"/>
        </w:rPr>
        <w:t xml:space="preserve"> </w:t>
      </w:r>
    </w:p>
    <w:p w:rsidR="00AB60B4" w:rsidRPr="00511E1C" w:rsidRDefault="00AB60B4" w:rsidP="000A7963">
      <w:pPr>
        <w:pStyle w:val="ListParagraph"/>
        <w:numPr>
          <w:ilvl w:val="0"/>
          <w:numId w:val="94"/>
        </w:numPr>
        <w:spacing w:before="120" w:after="0"/>
        <w:contextualSpacing w:val="0"/>
        <w:rPr>
          <w:rFonts w:asciiTheme="majorHAnsi" w:hAnsiTheme="majorHAnsi"/>
          <w:sz w:val="24"/>
          <w:szCs w:val="24"/>
        </w:rPr>
      </w:pPr>
      <w:r w:rsidRPr="00511E1C">
        <w:rPr>
          <w:rFonts w:asciiTheme="majorHAnsi" w:hAnsiTheme="majorHAnsi"/>
          <w:sz w:val="24"/>
          <w:szCs w:val="24"/>
        </w:rPr>
        <w:t>Deșeuri reziduale colectate de pe platformele de colectare;</w:t>
      </w:r>
    </w:p>
    <w:p w:rsidR="00AB60B4" w:rsidRPr="00511E1C" w:rsidRDefault="00AB60B4" w:rsidP="000A7963">
      <w:pPr>
        <w:pStyle w:val="ListParagraph"/>
        <w:numPr>
          <w:ilvl w:val="0"/>
          <w:numId w:val="94"/>
        </w:numPr>
        <w:spacing w:before="120" w:after="0"/>
        <w:contextualSpacing w:val="0"/>
        <w:rPr>
          <w:rFonts w:asciiTheme="majorHAnsi" w:hAnsiTheme="majorHAnsi"/>
          <w:sz w:val="24"/>
          <w:szCs w:val="24"/>
        </w:rPr>
      </w:pPr>
      <w:r w:rsidRPr="00511E1C">
        <w:rPr>
          <w:rFonts w:asciiTheme="majorHAnsi" w:hAnsiTheme="majorHAnsi"/>
          <w:sz w:val="24"/>
          <w:szCs w:val="24"/>
        </w:rPr>
        <w:t>Deșeuri reziduale colectate de la case individuale;</w:t>
      </w:r>
    </w:p>
    <w:p w:rsidR="00AB60B4" w:rsidRPr="00511E1C" w:rsidRDefault="00AB60B4" w:rsidP="000A7963">
      <w:pPr>
        <w:pStyle w:val="ListParagraph"/>
        <w:numPr>
          <w:ilvl w:val="0"/>
          <w:numId w:val="94"/>
        </w:numPr>
        <w:spacing w:before="120" w:after="0"/>
        <w:contextualSpacing w:val="0"/>
        <w:rPr>
          <w:rFonts w:asciiTheme="majorHAnsi" w:hAnsiTheme="majorHAnsi"/>
          <w:sz w:val="24"/>
          <w:szCs w:val="24"/>
        </w:rPr>
      </w:pPr>
      <w:r w:rsidRPr="00511E1C">
        <w:rPr>
          <w:rFonts w:asciiTheme="majorHAnsi" w:hAnsiTheme="majorHAnsi"/>
          <w:sz w:val="24"/>
          <w:szCs w:val="24"/>
        </w:rPr>
        <w:t>Deșeuri reciclabile colectate de la platformele de colectare;</w:t>
      </w:r>
    </w:p>
    <w:p w:rsidR="00AB60B4" w:rsidRPr="00511E1C" w:rsidRDefault="00AB60B4" w:rsidP="000A7963">
      <w:pPr>
        <w:pStyle w:val="ListParagraph"/>
        <w:numPr>
          <w:ilvl w:val="0"/>
          <w:numId w:val="94"/>
        </w:numPr>
        <w:spacing w:before="120" w:after="0"/>
        <w:contextualSpacing w:val="0"/>
        <w:rPr>
          <w:rFonts w:asciiTheme="majorHAnsi" w:hAnsiTheme="majorHAnsi"/>
          <w:sz w:val="24"/>
          <w:szCs w:val="24"/>
        </w:rPr>
      </w:pPr>
      <w:r w:rsidRPr="00511E1C">
        <w:rPr>
          <w:rFonts w:asciiTheme="majorHAnsi" w:hAnsiTheme="majorHAnsi"/>
          <w:sz w:val="24"/>
          <w:szCs w:val="24"/>
        </w:rPr>
        <w:t>Deșeuri reziduale colectate de la instituții și agenți economici;</w:t>
      </w:r>
    </w:p>
    <w:p w:rsidR="00AB60B4" w:rsidRPr="00511E1C" w:rsidRDefault="00AB60B4" w:rsidP="000A7963">
      <w:pPr>
        <w:pStyle w:val="ListParagraph"/>
        <w:numPr>
          <w:ilvl w:val="0"/>
          <w:numId w:val="94"/>
        </w:numPr>
        <w:spacing w:before="120" w:after="0"/>
        <w:contextualSpacing w:val="0"/>
        <w:rPr>
          <w:rFonts w:asciiTheme="majorHAnsi" w:hAnsiTheme="majorHAnsi"/>
          <w:sz w:val="24"/>
          <w:szCs w:val="24"/>
        </w:rPr>
      </w:pPr>
      <w:r w:rsidRPr="00511E1C">
        <w:rPr>
          <w:rFonts w:asciiTheme="majorHAnsi" w:hAnsiTheme="majorHAnsi"/>
          <w:sz w:val="24"/>
          <w:szCs w:val="24"/>
        </w:rPr>
        <w:t xml:space="preserve">Deșeuri reciclabile colectate de la instituții, agenți economici, piețe. </w:t>
      </w:r>
    </w:p>
    <w:p w:rsidR="00AB60B4" w:rsidRPr="00511E1C" w:rsidRDefault="00AB60B4" w:rsidP="000A7963">
      <w:pPr>
        <w:pStyle w:val="ListParagraph"/>
        <w:numPr>
          <w:ilvl w:val="0"/>
          <w:numId w:val="94"/>
        </w:numPr>
        <w:spacing w:before="120" w:after="0"/>
        <w:contextualSpacing w:val="0"/>
        <w:rPr>
          <w:rFonts w:asciiTheme="majorHAnsi" w:hAnsiTheme="majorHAnsi"/>
          <w:sz w:val="24"/>
          <w:szCs w:val="24"/>
        </w:rPr>
      </w:pPr>
      <w:r w:rsidRPr="00511E1C">
        <w:rPr>
          <w:rFonts w:asciiTheme="majorHAnsi" w:hAnsiTheme="majorHAnsi"/>
          <w:sz w:val="24"/>
          <w:szCs w:val="24"/>
        </w:rPr>
        <w:t>Cantitățile livrate fiecărei unități desemnate de gestionare a deșeurilor;</w:t>
      </w:r>
    </w:p>
    <w:p w:rsidR="00AB60B4" w:rsidRPr="00511E1C" w:rsidRDefault="00AB60B4" w:rsidP="000A7963">
      <w:pPr>
        <w:pStyle w:val="ListParagraph"/>
        <w:numPr>
          <w:ilvl w:val="0"/>
          <w:numId w:val="94"/>
        </w:numPr>
        <w:spacing w:before="120" w:after="0"/>
        <w:contextualSpacing w:val="0"/>
        <w:rPr>
          <w:rFonts w:asciiTheme="majorHAnsi" w:hAnsiTheme="majorHAnsi"/>
          <w:sz w:val="24"/>
          <w:szCs w:val="24"/>
        </w:rPr>
      </w:pPr>
      <w:r w:rsidRPr="00511E1C">
        <w:rPr>
          <w:rFonts w:asciiTheme="majorHAnsi" w:hAnsiTheme="majorHAnsi"/>
          <w:sz w:val="24"/>
          <w:szCs w:val="24"/>
        </w:rPr>
        <w:lastRenderedPageBreak/>
        <w:t xml:space="preserve">Cantități de deșeuri intrate/ieșite  în/din  instalațiile de transfer și sortare gestionate, pe tipuri de deșeuri </w:t>
      </w:r>
    </w:p>
    <w:p w:rsidR="00AB60B4" w:rsidRPr="00511E1C" w:rsidRDefault="00AB60B4" w:rsidP="000A7963">
      <w:pPr>
        <w:pStyle w:val="ListParagraph"/>
        <w:numPr>
          <w:ilvl w:val="0"/>
          <w:numId w:val="94"/>
        </w:numPr>
        <w:spacing w:before="120" w:after="0"/>
        <w:contextualSpacing w:val="0"/>
        <w:rPr>
          <w:rFonts w:asciiTheme="majorHAnsi" w:hAnsiTheme="majorHAnsi"/>
          <w:sz w:val="24"/>
          <w:szCs w:val="24"/>
        </w:rPr>
      </w:pPr>
      <w:bookmarkStart w:id="453" w:name="_Toc394503401"/>
      <w:bookmarkStart w:id="454" w:name="_Toc394504260"/>
      <w:r w:rsidRPr="00511E1C">
        <w:rPr>
          <w:rFonts w:asciiTheme="majorHAnsi" w:hAnsiTheme="majorHAnsi"/>
          <w:sz w:val="24"/>
          <w:szCs w:val="24"/>
        </w:rPr>
        <w:t>Deșeuri neacceptate și respinse în instalațiile de deșeuri gestionate/la depozitul conform ECOBIHOR / TMB precum și felul lor însoțit de codul din Lista Europeană a deșeurilor (periculoase, medicale, deșeuri C&amp;D, DMS neacceptate);</w:t>
      </w:r>
      <w:bookmarkEnd w:id="453"/>
      <w:bookmarkEnd w:id="454"/>
    </w:p>
    <w:p w:rsidR="00AB60B4" w:rsidRPr="00511E1C" w:rsidRDefault="00AB60B4" w:rsidP="000A7963">
      <w:pPr>
        <w:pStyle w:val="ListParagraph"/>
        <w:numPr>
          <w:ilvl w:val="0"/>
          <w:numId w:val="94"/>
        </w:numPr>
        <w:spacing w:before="120" w:after="0"/>
        <w:contextualSpacing w:val="0"/>
        <w:rPr>
          <w:rFonts w:asciiTheme="majorHAnsi" w:hAnsiTheme="majorHAnsi"/>
          <w:sz w:val="24"/>
          <w:szCs w:val="24"/>
        </w:rPr>
      </w:pPr>
      <w:bookmarkStart w:id="455" w:name="_Toc394503402"/>
      <w:bookmarkStart w:id="456" w:name="_Toc394504261"/>
      <w:r w:rsidRPr="00511E1C">
        <w:rPr>
          <w:rFonts w:asciiTheme="majorHAnsi" w:hAnsiTheme="majorHAnsi"/>
          <w:sz w:val="24"/>
          <w:szCs w:val="24"/>
        </w:rPr>
        <w:t>Diverse (probleme neobișnuite, dispute, accidente de muncă, situații de urgență, reclamații, înștiințări și probleme apărute și soluțiile acestora, etc.);</w:t>
      </w:r>
      <w:bookmarkEnd w:id="455"/>
      <w:bookmarkEnd w:id="456"/>
    </w:p>
    <w:p w:rsidR="00AB60B4" w:rsidRPr="00511E1C" w:rsidRDefault="00AB60B4" w:rsidP="000A7963">
      <w:pPr>
        <w:pStyle w:val="ListParagraph"/>
        <w:numPr>
          <w:ilvl w:val="0"/>
          <w:numId w:val="94"/>
        </w:numPr>
        <w:spacing w:before="120" w:after="0"/>
        <w:contextualSpacing w:val="0"/>
        <w:rPr>
          <w:rFonts w:asciiTheme="majorHAnsi" w:hAnsiTheme="majorHAnsi"/>
          <w:sz w:val="24"/>
          <w:szCs w:val="24"/>
        </w:rPr>
      </w:pPr>
      <w:bookmarkStart w:id="457" w:name="_Toc394503403"/>
      <w:bookmarkStart w:id="458" w:name="_Toc394504262"/>
      <w:r w:rsidRPr="00511E1C">
        <w:rPr>
          <w:rFonts w:asciiTheme="majorHAnsi" w:hAnsiTheme="majorHAnsi"/>
          <w:sz w:val="24"/>
          <w:szCs w:val="24"/>
        </w:rPr>
        <w:t>Servicii neprogramate;</w:t>
      </w:r>
      <w:bookmarkEnd w:id="457"/>
      <w:bookmarkEnd w:id="458"/>
    </w:p>
    <w:p w:rsidR="00AB60B4" w:rsidRDefault="00AB60B4" w:rsidP="000A7963">
      <w:pPr>
        <w:pStyle w:val="ListParagraph"/>
        <w:numPr>
          <w:ilvl w:val="0"/>
          <w:numId w:val="94"/>
        </w:numPr>
        <w:spacing w:before="120" w:after="0"/>
        <w:contextualSpacing w:val="0"/>
        <w:rPr>
          <w:rFonts w:asciiTheme="majorHAnsi" w:hAnsiTheme="majorHAnsi"/>
          <w:sz w:val="24"/>
          <w:szCs w:val="24"/>
        </w:rPr>
      </w:pPr>
      <w:bookmarkStart w:id="459" w:name="_Toc394503404"/>
      <w:bookmarkStart w:id="460" w:name="_Toc394504263"/>
      <w:r w:rsidRPr="00511E1C">
        <w:rPr>
          <w:rFonts w:asciiTheme="majorHAnsi" w:hAnsiTheme="majorHAnsi"/>
          <w:sz w:val="24"/>
          <w:szCs w:val="24"/>
        </w:rPr>
        <w:t>Orice alte rapoarte și procese verbale solicitate de Delegatar.</w:t>
      </w:r>
      <w:bookmarkEnd w:id="459"/>
      <w:bookmarkEnd w:id="460"/>
    </w:p>
    <w:p w:rsidR="004A6238" w:rsidRPr="00511E1C" w:rsidRDefault="004A6238" w:rsidP="004A6238">
      <w:pPr>
        <w:pStyle w:val="ListParagraph"/>
        <w:spacing w:before="120" w:after="0"/>
        <w:contextualSpacing w:val="0"/>
        <w:rPr>
          <w:rFonts w:asciiTheme="majorHAnsi" w:hAnsiTheme="majorHAnsi"/>
          <w:sz w:val="24"/>
          <w:szCs w:val="24"/>
        </w:rPr>
      </w:pPr>
    </w:p>
    <w:p w:rsidR="00AB60B4" w:rsidRPr="00511E1C" w:rsidRDefault="00AB60B4" w:rsidP="00CD1A60">
      <w:pPr>
        <w:pStyle w:val="Heading2"/>
      </w:pPr>
      <w:bookmarkStart w:id="461" w:name="_Toc394046249"/>
      <w:bookmarkStart w:id="462" w:name="_Toc394504264"/>
      <w:r w:rsidRPr="00511E1C">
        <w:t xml:space="preserve"> </w:t>
      </w:r>
      <w:bookmarkStart w:id="463" w:name="_Toc525648823"/>
      <w:r w:rsidRPr="00511E1C">
        <w:t>M</w:t>
      </w:r>
      <w:r w:rsidR="00F83D8E" w:rsidRPr="00511E1C">
        <w:t>anuale, programe, rapoarte</w:t>
      </w:r>
      <w:bookmarkEnd w:id="463"/>
      <w:r w:rsidR="00F83D8E" w:rsidRPr="00511E1C">
        <w:t xml:space="preserve"> </w:t>
      </w:r>
      <w:bookmarkEnd w:id="461"/>
      <w:bookmarkEnd w:id="462"/>
    </w:p>
    <w:p w:rsidR="00AB60B4" w:rsidRPr="00511E1C" w:rsidRDefault="00AB60B4" w:rsidP="00AB60B4">
      <w:pPr>
        <w:rPr>
          <w:rFonts w:asciiTheme="majorHAnsi" w:hAnsiTheme="majorHAnsi"/>
          <w:b/>
          <w:bCs/>
          <w:sz w:val="24"/>
          <w:szCs w:val="24"/>
        </w:rPr>
      </w:pPr>
    </w:p>
    <w:p w:rsidR="00AB60B4" w:rsidRPr="00511E1C" w:rsidRDefault="00AB60B4" w:rsidP="00295404">
      <w:pPr>
        <w:pStyle w:val="Heading3"/>
      </w:pPr>
      <w:bookmarkStart w:id="464" w:name="_Toc525648824"/>
      <w:r w:rsidRPr="00511E1C">
        <w:t>Rapoarte înainte de data de începere</w:t>
      </w:r>
      <w:bookmarkEnd w:id="464"/>
    </w:p>
    <w:p w:rsidR="001240A5" w:rsidRDefault="001240A5" w:rsidP="001240A5">
      <w:pPr>
        <w:spacing w:before="120" w:after="0"/>
        <w:rPr>
          <w:rFonts w:asciiTheme="majorHAnsi" w:hAnsiTheme="majorHAnsi"/>
          <w:sz w:val="24"/>
          <w:szCs w:val="24"/>
        </w:rPr>
      </w:pPr>
      <w:bookmarkStart w:id="465" w:name="_Toc394503406"/>
      <w:bookmarkStart w:id="466" w:name="_Toc394504265"/>
      <w:r>
        <w:rPr>
          <w:rFonts w:asciiTheme="majorHAnsi" w:hAnsiTheme="majorHAnsi"/>
          <w:sz w:val="24"/>
          <w:szCs w:val="24"/>
        </w:rPr>
        <w:t>Înainte de Data de I</w:t>
      </w:r>
      <w:r w:rsidR="00AB60B4" w:rsidRPr="00511E1C">
        <w:rPr>
          <w:rFonts w:asciiTheme="majorHAnsi" w:hAnsiTheme="majorHAnsi"/>
          <w:sz w:val="24"/>
          <w:szCs w:val="24"/>
        </w:rPr>
        <w:t xml:space="preserve">ncepere </w:t>
      </w:r>
      <w:r>
        <w:rPr>
          <w:rFonts w:asciiTheme="majorHAnsi" w:hAnsiTheme="majorHAnsi"/>
          <w:sz w:val="24"/>
          <w:szCs w:val="24"/>
        </w:rPr>
        <w:t>(DI),</w:t>
      </w:r>
      <w:r w:rsidR="00AB60B4" w:rsidRPr="00511E1C">
        <w:rPr>
          <w:rFonts w:asciiTheme="majorHAnsi" w:hAnsiTheme="majorHAnsi"/>
          <w:sz w:val="24"/>
          <w:szCs w:val="24"/>
        </w:rPr>
        <w:t xml:space="preserve"> în timpul perioadei de mobilizare</w:t>
      </w:r>
      <w:r>
        <w:rPr>
          <w:rFonts w:asciiTheme="majorHAnsi" w:hAnsiTheme="majorHAnsi"/>
          <w:sz w:val="24"/>
          <w:szCs w:val="24"/>
        </w:rPr>
        <w:t>,</w:t>
      </w:r>
      <w:r w:rsidR="00AB60B4" w:rsidRPr="00511E1C">
        <w:rPr>
          <w:rFonts w:asciiTheme="majorHAnsi" w:hAnsiTheme="majorHAnsi"/>
          <w:sz w:val="24"/>
          <w:szCs w:val="24"/>
        </w:rPr>
        <w:t xml:space="preserve"> Delegatul va furniza Delegatarului </w:t>
      </w:r>
      <w:r w:rsidR="00717524" w:rsidRPr="00511E1C">
        <w:rPr>
          <w:rFonts w:asciiTheme="majorHAnsi" w:hAnsiTheme="majorHAnsi"/>
          <w:sz w:val="24"/>
          <w:szCs w:val="24"/>
        </w:rPr>
        <w:t>raportări lunare privind stadiul mobilizării</w:t>
      </w:r>
      <w:r>
        <w:rPr>
          <w:rFonts w:asciiTheme="majorHAnsi" w:hAnsiTheme="majorHAnsi"/>
          <w:sz w:val="24"/>
          <w:szCs w:val="24"/>
        </w:rPr>
        <w:t xml:space="preserve">. </w:t>
      </w:r>
    </w:p>
    <w:p w:rsidR="00AB60B4" w:rsidRPr="00511E1C" w:rsidRDefault="001240A5" w:rsidP="001240A5">
      <w:pPr>
        <w:spacing w:before="120" w:after="0"/>
        <w:rPr>
          <w:rFonts w:asciiTheme="majorHAnsi" w:hAnsiTheme="majorHAnsi"/>
          <w:sz w:val="24"/>
          <w:szCs w:val="24"/>
        </w:rPr>
      </w:pPr>
      <w:r>
        <w:rPr>
          <w:rFonts w:asciiTheme="majorHAnsi" w:hAnsiTheme="majorHAnsi"/>
          <w:sz w:val="24"/>
          <w:szCs w:val="24"/>
        </w:rPr>
        <w:t xml:space="preserve">În perioada de mobilizare Delegatul va mai avea obligația de a furniza Delegatarului </w:t>
      </w:r>
      <w:r w:rsidR="00AB60B4" w:rsidRPr="00511E1C">
        <w:rPr>
          <w:rFonts w:asciiTheme="majorHAnsi" w:hAnsiTheme="majorHAnsi"/>
          <w:sz w:val="24"/>
          <w:szCs w:val="24"/>
        </w:rPr>
        <w:t>următoarele</w:t>
      </w:r>
      <w:r>
        <w:rPr>
          <w:rFonts w:asciiTheme="majorHAnsi" w:hAnsiTheme="majorHAnsi"/>
          <w:sz w:val="24"/>
          <w:szCs w:val="24"/>
        </w:rPr>
        <w:t xml:space="preserve"> documentații</w:t>
      </w:r>
      <w:r w:rsidR="00AB60B4" w:rsidRPr="00511E1C">
        <w:rPr>
          <w:rFonts w:asciiTheme="majorHAnsi" w:hAnsiTheme="majorHAnsi"/>
          <w:sz w:val="24"/>
          <w:szCs w:val="24"/>
        </w:rPr>
        <w:t>:</w:t>
      </w:r>
      <w:bookmarkEnd w:id="465"/>
      <w:bookmarkEnd w:id="466"/>
      <w:r w:rsidR="00AB60B4" w:rsidRPr="00511E1C">
        <w:rPr>
          <w:rFonts w:asciiTheme="majorHAnsi" w:hAnsiTheme="majorHAnsi"/>
          <w:sz w:val="24"/>
          <w:szCs w:val="24"/>
        </w:rPr>
        <w:t xml:space="preserve"> </w:t>
      </w:r>
    </w:p>
    <w:p w:rsidR="008938EF" w:rsidRPr="00511E1C" w:rsidRDefault="008938EF" w:rsidP="008938EF">
      <w:pPr>
        <w:spacing w:after="0"/>
        <w:rPr>
          <w:rFonts w:asciiTheme="majorHAnsi" w:hAnsiTheme="majorHAnsi"/>
          <w:sz w:val="24"/>
          <w:szCs w:val="24"/>
        </w:rPr>
      </w:pPr>
    </w:p>
    <w:p w:rsidR="00AB60B4" w:rsidRPr="004A6238" w:rsidRDefault="00AB60B4" w:rsidP="000A7963">
      <w:pPr>
        <w:pStyle w:val="ListParagraph"/>
        <w:numPr>
          <w:ilvl w:val="0"/>
          <w:numId w:val="112"/>
        </w:numPr>
        <w:pBdr>
          <w:top w:val="single" w:sz="4" w:space="1" w:color="auto"/>
          <w:left w:val="single" w:sz="4" w:space="4" w:color="auto"/>
          <w:bottom w:val="single" w:sz="4" w:space="1" w:color="auto"/>
          <w:right w:val="single" w:sz="4" w:space="4" w:color="auto"/>
        </w:pBdr>
        <w:spacing w:before="120"/>
        <w:contextualSpacing w:val="0"/>
        <w:rPr>
          <w:rFonts w:asciiTheme="majorHAnsi" w:hAnsiTheme="majorHAnsi"/>
          <w:b/>
          <w:i/>
          <w:color w:val="1F497D" w:themeColor="text2"/>
          <w:sz w:val="24"/>
          <w:szCs w:val="24"/>
        </w:rPr>
      </w:pPr>
      <w:r w:rsidRPr="004A6238">
        <w:rPr>
          <w:rFonts w:asciiTheme="majorHAnsi" w:hAnsiTheme="majorHAnsi"/>
          <w:b/>
          <w:i/>
          <w:color w:val="1F497D" w:themeColor="text2"/>
          <w:sz w:val="24"/>
          <w:szCs w:val="24"/>
        </w:rPr>
        <w:t>Manualul de operare și întreținere</w:t>
      </w:r>
    </w:p>
    <w:p w:rsidR="00AB60B4" w:rsidRPr="004A6238" w:rsidRDefault="00AB60B4" w:rsidP="000A7963">
      <w:pPr>
        <w:pStyle w:val="ListParagraph"/>
        <w:numPr>
          <w:ilvl w:val="0"/>
          <w:numId w:val="112"/>
        </w:numPr>
        <w:pBdr>
          <w:top w:val="single" w:sz="4" w:space="1" w:color="auto"/>
          <w:left w:val="single" w:sz="4" w:space="4" w:color="auto"/>
          <w:bottom w:val="single" w:sz="4" w:space="1" w:color="auto"/>
          <w:right w:val="single" w:sz="4" w:space="4" w:color="auto"/>
        </w:pBdr>
        <w:spacing w:before="120"/>
        <w:contextualSpacing w:val="0"/>
        <w:rPr>
          <w:rFonts w:asciiTheme="majorHAnsi" w:hAnsiTheme="majorHAnsi"/>
          <w:b/>
          <w:i/>
          <w:color w:val="1F497D" w:themeColor="text2"/>
          <w:sz w:val="24"/>
          <w:szCs w:val="24"/>
        </w:rPr>
      </w:pPr>
      <w:r w:rsidRPr="004A6238">
        <w:rPr>
          <w:rFonts w:asciiTheme="majorHAnsi" w:hAnsiTheme="majorHAnsi"/>
          <w:b/>
          <w:i/>
          <w:color w:val="1F497D" w:themeColor="text2"/>
          <w:sz w:val="24"/>
          <w:szCs w:val="24"/>
        </w:rPr>
        <w:t xml:space="preserve">Programul de execuție – pentru activitatea de colectare și transport deșeuri </w:t>
      </w:r>
    </w:p>
    <w:p w:rsidR="00AB60B4" w:rsidRPr="004A6238" w:rsidRDefault="00AB60B4" w:rsidP="000A7963">
      <w:pPr>
        <w:pStyle w:val="ListParagraph"/>
        <w:numPr>
          <w:ilvl w:val="0"/>
          <w:numId w:val="112"/>
        </w:numPr>
        <w:pBdr>
          <w:top w:val="single" w:sz="4" w:space="1" w:color="auto"/>
          <w:left w:val="single" w:sz="4" w:space="4" w:color="auto"/>
          <w:bottom w:val="single" w:sz="4" w:space="1" w:color="auto"/>
          <w:right w:val="single" w:sz="4" w:space="4" w:color="auto"/>
        </w:pBdr>
        <w:spacing w:before="120"/>
        <w:contextualSpacing w:val="0"/>
        <w:rPr>
          <w:rFonts w:asciiTheme="majorHAnsi" w:hAnsiTheme="majorHAnsi"/>
          <w:b/>
          <w:i/>
          <w:color w:val="1F497D" w:themeColor="text2"/>
          <w:sz w:val="24"/>
          <w:szCs w:val="24"/>
        </w:rPr>
      </w:pPr>
      <w:bookmarkStart w:id="467" w:name="_Toc394503408"/>
      <w:bookmarkStart w:id="468" w:name="_Toc394504267"/>
      <w:r w:rsidRPr="004A6238">
        <w:rPr>
          <w:rFonts w:asciiTheme="majorHAnsi" w:hAnsiTheme="majorHAnsi"/>
          <w:b/>
          <w:i/>
          <w:color w:val="1F497D" w:themeColor="text2"/>
          <w:sz w:val="24"/>
          <w:szCs w:val="24"/>
        </w:rPr>
        <w:t>Detalii despre implementarea sistemului informatic.</w:t>
      </w:r>
      <w:bookmarkEnd w:id="467"/>
      <w:bookmarkEnd w:id="468"/>
    </w:p>
    <w:p w:rsidR="00AB60B4" w:rsidRPr="00511E1C" w:rsidRDefault="00AB60B4" w:rsidP="001240A5">
      <w:pPr>
        <w:ind w:left="270" w:hanging="270"/>
        <w:rPr>
          <w:rFonts w:asciiTheme="majorHAnsi" w:hAnsiTheme="majorHAnsi"/>
          <w:b/>
          <w:i/>
          <w:sz w:val="24"/>
          <w:szCs w:val="24"/>
        </w:rPr>
      </w:pPr>
    </w:p>
    <w:p w:rsidR="00717524" w:rsidRPr="004A6238" w:rsidRDefault="00AB60B4" w:rsidP="000A7963">
      <w:pPr>
        <w:pStyle w:val="ListParagraph"/>
        <w:numPr>
          <w:ilvl w:val="0"/>
          <w:numId w:val="113"/>
        </w:numPr>
        <w:ind w:left="360"/>
        <w:rPr>
          <w:rFonts w:asciiTheme="majorHAnsi" w:hAnsiTheme="majorHAnsi"/>
          <w:b/>
          <w:i/>
          <w:color w:val="002060"/>
          <w:sz w:val="24"/>
          <w:szCs w:val="24"/>
        </w:rPr>
      </w:pPr>
      <w:r w:rsidRPr="004A6238">
        <w:rPr>
          <w:rFonts w:asciiTheme="majorHAnsi" w:hAnsiTheme="majorHAnsi"/>
          <w:b/>
          <w:i/>
          <w:color w:val="002060"/>
          <w:sz w:val="24"/>
          <w:szCs w:val="24"/>
        </w:rPr>
        <w:t>Man</w:t>
      </w:r>
      <w:r w:rsidR="00717524" w:rsidRPr="004A6238">
        <w:rPr>
          <w:rFonts w:asciiTheme="majorHAnsi" w:hAnsiTheme="majorHAnsi"/>
          <w:b/>
          <w:i/>
          <w:color w:val="002060"/>
          <w:sz w:val="24"/>
          <w:szCs w:val="24"/>
        </w:rPr>
        <w:t>ualul de operare și întreținere</w:t>
      </w:r>
    </w:p>
    <w:p w:rsidR="00AB60B4" w:rsidRPr="00511E1C" w:rsidRDefault="00717524" w:rsidP="001240A5">
      <w:pPr>
        <w:rPr>
          <w:rFonts w:asciiTheme="majorHAnsi" w:hAnsiTheme="majorHAnsi"/>
          <w:sz w:val="24"/>
          <w:szCs w:val="24"/>
        </w:rPr>
      </w:pPr>
      <w:r w:rsidRPr="00511E1C">
        <w:rPr>
          <w:rFonts w:asciiTheme="majorHAnsi" w:hAnsiTheme="majorHAnsi"/>
          <w:sz w:val="24"/>
          <w:szCs w:val="24"/>
        </w:rPr>
        <w:t>V</w:t>
      </w:r>
      <w:r w:rsidR="00AB60B4" w:rsidRPr="00511E1C">
        <w:rPr>
          <w:rFonts w:asciiTheme="majorHAnsi" w:hAnsiTheme="majorHAnsi"/>
          <w:sz w:val="24"/>
          <w:szCs w:val="24"/>
        </w:rPr>
        <w:t>a fi transmis Delegatarului până la D</w:t>
      </w:r>
      <w:r w:rsidRPr="00511E1C">
        <w:rPr>
          <w:rFonts w:asciiTheme="majorHAnsi" w:hAnsiTheme="majorHAnsi"/>
          <w:sz w:val="24"/>
          <w:szCs w:val="24"/>
        </w:rPr>
        <w:t>ata de începere a serviciilor (</w:t>
      </w:r>
      <w:r w:rsidR="00AB60B4" w:rsidRPr="00511E1C">
        <w:rPr>
          <w:rFonts w:asciiTheme="majorHAnsi" w:hAnsiTheme="majorHAnsi"/>
          <w:sz w:val="24"/>
          <w:szCs w:val="24"/>
        </w:rPr>
        <w:t xml:space="preserve">în perioada de mobilizare), va avea următorul conținut minim:  </w:t>
      </w:r>
    </w:p>
    <w:p w:rsidR="00AB60B4" w:rsidRPr="00511E1C" w:rsidRDefault="00AB60B4" w:rsidP="000A7963">
      <w:pPr>
        <w:pStyle w:val="ListParagraph"/>
        <w:numPr>
          <w:ilvl w:val="0"/>
          <w:numId w:val="95"/>
        </w:numPr>
        <w:rPr>
          <w:rFonts w:asciiTheme="majorHAnsi" w:hAnsiTheme="majorHAnsi"/>
          <w:sz w:val="24"/>
          <w:szCs w:val="24"/>
        </w:rPr>
      </w:pPr>
      <w:r w:rsidRPr="00511E1C">
        <w:rPr>
          <w:rFonts w:asciiTheme="majorHAnsi" w:hAnsiTheme="majorHAnsi"/>
          <w:sz w:val="24"/>
          <w:szCs w:val="24"/>
        </w:rPr>
        <w:t>structura organizațională, inclusiv schema de personal, care descrie sarcinile care revin fiecărei funcții în parte, numărul minim de personal și programul de lucru al acestuia, atât pentru activitatea de colectare și transport a deșeurilor cât și pentru cea de operare a instalațiilor de transfer și sortare a acestora;</w:t>
      </w:r>
    </w:p>
    <w:p w:rsidR="00AB60B4" w:rsidRPr="00511E1C" w:rsidRDefault="00AB60B4" w:rsidP="000A7963">
      <w:pPr>
        <w:pStyle w:val="ListParagraph"/>
        <w:numPr>
          <w:ilvl w:val="0"/>
          <w:numId w:val="95"/>
        </w:numPr>
        <w:rPr>
          <w:rFonts w:asciiTheme="majorHAnsi" w:hAnsiTheme="majorHAnsi"/>
          <w:sz w:val="24"/>
          <w:szCs w:val="24"/>
        </w:rPr>
      </w:pPr>
      <w:r w:rsidRPr="00511E1C">
        <w:rPr>
          <w:rFonts w:asciiTheme="majorHAnsi" w:hAnsiTheme="majorHAnsi"/>
          <w:sz w:val="24"/>
          <w:szCs w:val="24"/>
        </w:rPr>
        <w:t>programul de lucru, care să precizeze zilele de lucru, orele de lucru ale fiecărei zile și sărbătorile legale;</w:t>
      </w:r>
    </w:p>
    <w:p w:rsidR="00AB60B4" w:rsidRPr="00511E1C" w:rsidRDefault="00AB60B4" w:rsidP="000A7963">
      <w:pPr>
        <w:pStyle w:val="ListParagraph"/>
        <w:numPr>
          <w:ilvl w:val="0"/>
          <w:numId w:val="95"/>
        </w:numPr>
        <w:rPr>
          <w:rFonts w:asciiTheme="majorHAnsi" w:hAnsiTheme="majorHAnsi"/>
          <w:sz w:val="24"/>
          <w:szCs w:val="24"/>
        </w:rPr>
      </w:pPr>
      <w:r w:rsidRPr="00511E1C">
        <w:rPr>
          <w:rFonts w:asciiTheme="majorHAnsi" w:hAnsiTheme="majorHAnsi"/>
          <w:sz w:val="24"/>
          <w:szCs w:val="24"/>
        </w:rPr>
        <w:t>managementul siguranței în exploatare și referirea la normele SSM; Plan SSM;</w:t>
      </w:r>
    </w:p>
    <w:p w:rsidR="00AB60B4" w:rsidRPr="00511E1C" w:rsidRDefault="00AB60B4" w:rsidP="000A7963">
      <w:pPr>
        <w:pStyle w:val="ListParagraph"/>
        <w:numPr>
          <w:ilvl w:val="0"/>
          <w:numId w:val="95"/>
        </w:numPr>
        <w:rPr>
          <w:rFonts w:asciiTheme="majorHAnsi" w:hAnsiTheme="majorHAnsi"/>
          <w:sz w:val="24"/>
          <w:szCs w:val="24"/>
        </w:rPr>
      </w:pPr>
      <w:r w:rsidRPr="00511E1C">
        <w:rPr>
          <w:rFonts w:asciiTheme="majorHAnsi" w:hAnsiTheme="majorHAnsi"/>
          <w:sz w:val="24"/>
          <w:szCs w:val="24"/>
        </w:rPr>
        <w:t xml:space="preserve">managementul activității PSI – instrucțiuni proprii PSI cu privire la toate activitățile din instalațiile de gestionare a deșeurilor, conform cerințelor legislației în vigoare; </w:t>
      </w:r>
    </w:p>
    <w:p w:rsidR="00AB60B4" w:rsidRPr="00511E1C" w:rsidRDefault="00AB60B4" w:rsidP="000A7963">
      <w:pPr>
        <w:pStyle w:val="ListParagraph"/>
        <w:numPr>
          <w:ilvl w:val="0"/>
          <w:numId w:val="95"/>
        </w:numPr>
        <w:rPr>
          <w:rFonts w:asciiTheme="majorHAnsi" w:hAnsiTheme="majorHAnsi"/>
          <w:sz w:val="24"/>
          <w:szCs w:val="24"/>
        </w:rPr>
      </w:pPr>
      <w:r w:rsidRPr="00511E1C">
        <w:rPr>
          <w:rFonts w:asciiTheme="majorHAnsi" w:hAnsiTheme="majorHAnsi"/>
          <w:sz w:val="24"/>
          <w:szCs w:val="24"/>
        </w:rPr>
        <w:lastRenderedPageBreak/>
        <w:t xml:space="preserve">sistemul de facturare; </w:t>
      </w:r>
    </w:p>
    <w:p w:rsidR="00AB60B4" w:rsidRPr="00511E1C" w:rsidRDefault="00AB60B4" w:rsidP="000A7963">
      <w:pPr>
        <w:pStyle w:val="ListParagraph"/>
        <w:numPr>
          <w:ilvl w:val="0"/>
          <w:numId w:val="95"/>
        </w:numPr>
        <w:rPr>
          <w:rFonts w:asciiTheme="majorHAnsi" w:hAnsiTheme="majorHAnsi"/>
          <w:sz w:val="24"/>
          <w:szCs w:val="24"/>
        </w:rPr>
      </w:pPr>
      <w:r w:rsidRPr="00511E1C">
        <w:rPr>
          <w:rFonts w:asciiTheme="majorHAnsi" w:hAnsiTheme="majorHAnsi"/>
          <w:sz w:val="24"/>
          <w:szCs w:val="24"/>
        </w:rPr>
        <w:t xml:space="preserve">sistemul de înregistrare a reclamațiilor, deficiențelor și a măsurilor de remediere; </w:t>
      </w:r>
    </w:p>
    <w:p w:rsidR="00AB60B4" w:rsidRPr="00511E1C" w:rsidRDefault="00AB60B4" w:rsidP="000A7963">
      <w:pPr>
        <w:pStyle w:val="ListParagraph"/>
        <w:numPr>
          <w:ilvl w:val="0"/>
          <w:numId w:val="95"/>
        </w:numPr>
        <w:rPr>
          <w:rFonts w:asciiTheme="majorHAnsi" w:hAnsiTheme="majorHAnsi"/>
          <w:sz w:val="24"/>
          <w:szCs w:val="24"/>
        </w:rPr>
      </w:pPr>
      <w:r w:rsidRPr="00511E1C">
        <w:rPr>
          <w:rFonts w:asciiTheme="majorHAnsi" w:hAnsiTheme="majorHAnsi"/>
          <w:sz w:val="24"/>
          <w:szCs w:val="24"/>
        </w:rPr>
        <w:t xml:space="preserve">sistemul de înregistrare a vizitatorilor și publicului; </w:t>
      </w:r>
    </w:p>
    <w:p w:rsidR="00AB60B4" w:rsidRPr="00511E1C" w:rsidRDefault="00AB60B4" w:rsidP="000A7963">
      <w:pPr>
        <w:pStyle w:val="ListParagraph"/>
        <w:numPr>
          <w:ilvl w:val="0"/>
          <w:numId w:val="95"/>
        </w:numPr>
        <w:rPr>
          <w:rFonts w:asciiTheme="majorHAnsi" w:hAnsiTheme="majorHAnsi"/>
          <w:sz w:val="24"/>
          <w:szCs w:val="24"/>
        </w:rPr>
      </w:pPr>
      <w:r w:rsidRPr="00511E1C">
        <w:rPr>
          <w:rFonts w:asciiTheme="majorHAnsi" w:hAnsiTheme="majorHAnsi"/>
          <w:sz w:val="24"/>
          <w:szCs w:val="24"/>
        </w:rPr>
        <w:t xml:space="preserve">sistemul de înregistrare a datelor de monitorizare a performanțelor, inclusiv a auditurilor interne și externe; </w:t>
      </w:r>
    </w:p>
    <w:p w:rsidR="00AB60B4" w:rsidRPr="00511E1C" w:rsidRDefault="00AB60B4" w:rsidP="000A7963">
      <w:pPr>
        <w:pStyle w:val="ListParagraph"/>
        <w:numPr>
          <w:ilvl w:val="0"/>
          <w:numId w:val="95"/>
        </w:numPr>
        <w:rPr>
          <w:rFonts w:asciiTheme="majorHAnsi" w:hAnsiTheme="majorHAnsi"/>
          <w:sz w:val="24"/>
          <w:szCs w:val="24"/>
        </w:rPr>
      </w:pPr>
      <w:r w:rsidRPr="00511E1C">
        <w:rPr>
          <w:rFonts w:asciiTheme="majorHAnsi" w:hAnsiTheme="majorHAnsi"/>
          <w:sz w:val="24"/>
          <w:szCs w:val="24"/>
        </w:rPr>
        <w:t>plan de intervenție în caz de urgență și în caz de accidente;</w:t>
      </w:r>
    </w:p>
    <w:p w:rsidR="00AB60B4" w:rsidRPr="00511E1C" w:rsidRDefault="00AB60B4" w:rsidP="000A7963">
      <w:pPr>
        <w:pStyle w:val="ListParagraph"/>
        <w:numPr>
          <w:ilvl w:val="0"/>
          <w:numId w:val="95"/>
        </w:numPr>
        <w:rPr>
          <w:rFonts w:asciiTheme="majorHAnsi" w:hAnsiTheme="majorHAnsi"/>
          <w:sz w:val="24"/>
          <w:szCs w:val="24"/>
        </w:rPr>
      </w:pPr>
      <w:r w:rsidRPr="00511E1C">
        <w:rPr>
          <w:rFonts w:asciiTheme="majorHAnsi" w:hAnsiTheme="majorHAnsi"/>
          <w:sz w:val="24"/>
          <w:szCs w:val="24"/>
        </w:rPr>
        <w:t>operarea și întreținerea utilajelor și echipamentelor auxiliare, pe baza manualelor de operare și întreținere ale producătorilor acestora;</w:t>
      </w:r>
    </w:p>
    <w:p w:rsidR="00AB60B4" w:rsidRPr="00511E1C" w:rsidRDefault="00AB60B4" w:rsidP="000A7963">
      <w:pPr>
        <w:pStyle w:val="ListParagraph"/>
        <w:numPr>
          <w:ilvl w:val="0"/>
          <w:numId w:val="95"/>
        </w:numPr>
        <w:rPr>
          <w:rFonts w:asciiTheme="majorHAnsi" w:hAnsiTheme="majorHAnsi"/>
          <w:sz w:val="24"/>
          <w:szCs w:val="24"/>
        </w:rPr>
      </w:pPr>
      <w:r w:rsidRPr="00511E1C">
        <w:rPr>
          <w:rFonts w:asciiTheme="majorHAnsi" w:hAnsiTheme="majorHAnsi"/>
          <w:sz w:val="24"/>
          <w:szCs w:val="24"/>
        </w:rPr>
        <w:t>procedurile de recepție a deșeurilor;</w:t>
      </w:r>
    </w:p>
    <w:p w:rsidR="00AB60B4" w:rsidRPr="00511E1C" w:rsidRDefault="00AB60B4" w:rsidP="000A7963">
      <w:pPr>
        <w:pStyle w:val="ListParagraph"/>
        <w:numPr>
          <w:ilvl w:val="0"/>
          <w:numId w:val="95"/>
        </w:numPr>
        <w:rPr>
          <w:rFonts w:asciiTheme="majorHAnsi" w:hAnsiTheme="majorHAnsi"/>
          <w:sz w:val="24"/>
          <w:szCs w:val="24"/>
        </w:rPr>
      </w:pPr>
      <w:r w:rsidRPr="00511E1C">
        <w:rPr>
          <w:rFonts w:asciiTheme="majorHAnsi" w:hAnsiTheme="majorHAnsi"/>
          <w:sz w:val="24"/>
          <w:szCs w:val="24"/>
        </w:rPr>
        <w:t>metode operaționale pentru fiecare instalație, inclusiv metodele de sortare a deșeurilor, procedeele de cântărire a deșeurilor, operațiunile executate pe platforma de descărcare, încărcarea vehiculelor care pleacă din stație, curățenia în perimetrul stației și în afara acesteia și operațiunile specifice sistemului de colectare a apelor reziduale;</w:t>
      </w:r>
      <w:bookmarkStart w:id="469" w:name="_Toc394503409"/>
    </w:p>
    <w:p w:rsidR="00AB60B4" w:rsidRPr="00511E1C" w:rsidRDefault="00AB60B4" w:rsidP="000A7963">
      <w:pPr>
        <w:pStyle w:val="ListParagraph"/>
        <w:numPr>
          <w:ilvl w:val="0"/>
          <w:numId w:val="95"/>
        </w:numPr>
        <w:rPr>
          <w:rFonts w:asciiTheme="majorHAnsi" w:hAnsiTheme="majorHAnsi"/>
          <w:sz w:val="24"/>
          <w:szCs w:val="24"/>
        </w:rPr>
      </w:pPr>
      <w:r w:rsidRPr="00511E1C">
        <w:rPr>
          <w:rFonts w:asciiTheme="majorHAnsi" w:hAnsiTheme="majorHAnsi"/>
          <w:sz w:val="24"/>
          <w:szCs w:val="24"/>
        </w:rPr>
        <w:t>instrucțiuni complete de folosire pentru toate instalațiile, echipamentele, utilajele: cărți tehnice, desene, diagrame, hărți, note etc., pentru a ușura înțelegerea normelor de funcționare și întreținere în siguranță; instrucțiuni de manevrare speciale pentru fluxurile de deșeuri neacceptate și pentru deșeurile care necesită verificare;</w:t>
      </w:r>
      <w:bookmarkStart w:id="470" w:name="_Toc394503410"/>
      <w:bookmarkEnd w:id="469"/>
    </w:p>
    <w:p w:rsidR="00AB60B4" w:rsidRPr="00511E1C" w:rsidRDefault="00AB60B4" w:rsidP="000A7963">
      <w:pPr>
        <w:pStyle w:val="ListParagraph"/>
        <w:numPr>
          <w:ilvl w:val="0"/>
          <w:numId w:val="95"/>
        </w:numPr>
        <w:rPr>
          <w:rFonts w:asciiTheme="majorHAnsi" w:hAnsiTheme="majorHAnsi"/>
          <w:sz w:val="24"/>
          <w:szCs w:val="24"/>
        </w:rPr>
      </w:pPr>
      <w:r w:rsidRPr="00511E1C">
        <w:rPr>
          <w:rFonts w:asciiTheme="majorHAnsi" w:hAnsiTheme="majorHAnsi"/>
          <w:sz w:val="24"/>
          <w:szCs w:val="24"/>
        </w:rPr>
        <w:t>documentația detaliată a vehiculelor, utilajelor, inclusiv fabricantul, mărimea motorului, capacitatea utilajului, numărul de identificare, dată de fabricație etc. pentru fiecare vehicul, utilaj și echipament în parte;</w:t>
      </w:r>
      <w:bookmarkStart w:id="471" w:name="_Toc394503411"/>
      <w:bookmarkEnd w:id="470"/>
    </w:p>
    <w:p w:rsidR="00AB60B4" w:rsidRPr="00511E1C" w:rsidRDefault="00AB60B4" w:rsidP="000A7963">
      <w:pPr>
        <w:pStyle w:val="ListParagraph"/>
        <w:numPr>
          <w:ilvl w:val="0"/>
          <w:numId w:val="95"/>
        </w:numPr>
        <w:rPr>
          <w:rFonts w:asciiTheme="majorHAnsi" w:hAnsiTheme="majorHAnsi"/>
          <w:sz w:val="24"/>
          <w:szCs w:val="24"/>
        </w:rPr>
      </w:pPr>
      <w:r w:rsidRPr="00511E1C">
        <w:rPr>
          <w:rFonts w:asciiTheme="majorHAnsi" w:hAnsiTheme="majorHAnsi"/>
          <w:sz w:val="24"/>
          <w:szCs w:val="24"/>
        </w:rPr>
        <w:t>programe de întreținere și reparații, precum și piesele de schimb și/sau consumabilele necesare unei bune funcționări a instalațiilor de transfer și sortare, respectiv a activității de colectare și transport deșeuri din aria de deservire;</w:t>
      </w:r>
      <w:bookmarkStart w:id="472" w:name="_Toc394503412"/>
      <w:bookmarkEnd w:id="471"/>
    </w:p>
    <w:p w:rsidR="00AB60B4" w:rsidRPr="00511E1C" w:rsidRDefault="00AB60B4" w:rsidP="000A7963">
      <w:pPr>
        <w:pStyle w:val="ListParagraph"/>
        <w:numPr>
          <w:ilvl w:val="0"/>
          <w:numId w:val="95"/>
        </w:numPr>
        <w:rPr>
          <w:rFonts w:asciiTheme="majorHAnsi" w:hAnsiTheme="majorHAnsi"/>
          <w:sz w:val="24"/>
          <w:szCs w:val="24"/>
        </w:rPr>
      </w:pPr>
      <w:r w:rsidRPr="00511E1C">
        <w:rPr>
          <w:rFonts w:asciiTheme="majorHAnsi" w:hAnsiTheme="majorHAnsi"/>
          <w:sz w:val="24"/>
          <w:szCs w:val="24"/>
        </w:rPr>
        <w:t>cerințele de calitate și cantitate definite de beneficiarii materialelor și produselor rezultate în cadrul Serviciilor precum și conceptul de asigurare a calității necesar obținerii acestor cerințe.</w:t>
      </w:r>
      <w:bookmarkStart w:id="473" w:name="_Toc394503413"/>
      <w:bookmarkEnd w:id="472"/>
    </w:p>
    <w:p w:rsidR="00AB60B4" w:rsidRPr="00511E1C" w:rsidRDefault="00AB60B4" w:rsidP="000A7963">
      <w:pPr>
        <w:pStyle w:val="ListParagraph"/>
        <w:numPr>
          <w:ilvl w:val="0"/>
          <w:numId w:val="95"/>
        </w:numPr>
        <w:rPr>
          <w:rFonts w:asciiTheme="majorHAnsi" w:hAnsiTheme="majorHAnsi"/>
          <w:sz w:val="24"/>
          <w:szCs w:val="24"/>
        </w:rPr>
      </w:pPr>
      <w:r w:rsidRPr="00511E1C">
        <w:rPr>
          <w:rFonts w:asciiTheme="majorHAnsi" w:hAnsiTheme="majorHAnsi"/>
          <w:sz w:val="24"/>
          <w:szCs w:val="24"/>
        </w:rPr>
        <w:t>Programul de monitorizare;</w:t>
      </w:r>
      <w:bookmarkStart w:id="474" w:name="_Toc394503414"/>
      <w:bookmarkEnd w:id="473"/>
    </w:p>
    <w:p w:rsidR="00AB60B4" w:rsidRPr="00511E1C" w:rsidRDefault="00AB60B4" w:rsidP="000A7963">
      <w:pPr>
        <w:pStyle w:val="ListParagraph"/>
        <w:numPr>
          <w:ilvl w:val="0"/>
          <w:numId w:val="95"/>
        </w:numPr>
        <w:rPr>
          <w:rFonts w:asciiTheme="majorHAnsi" w:hAnsiTheme="majorHAnsi"/>
          <w:sz w:val="24"/>
          <w:szCs w:val="24"/>
        </w:rPr>
      </w:pPr>
      <w:r w:rsidRPr="00511E1C">
        <w:rPr>
          <w:rFonts w:asciiTheme="majorHAnsi" w:hAnsiTheme="majorHAnsi"/>
          <w:sz w:val="24"/>
          <w:szCs w:val="24"/>
        </w:rPr>
        <w:t>Programul de instruire și calificare pentru personalul operațional și de supraveghere;</w:t>
      </w:r>
      <w:bookmarkStart w:id="475" w:name="_Toc394503415"/>
      <w:bookmarkEnd w:id="474"/>
    </w:p>
    <w:p w:rsidR="00AB60B4" w:rsidRPr="00511E1C" w:rsidRDefault="00AB60B4" w:rsidP="000A7963">
      <w:pPr>
        <w:pStyle w:val="ListParagraph"/>
        <w:numPr>
          <w:ilvl w:val="0"/>
          <w:numId w:val="95"/>
        </w:numPr>
        <w:rPr>
          <w:rFonts w:asciiTheme="majorHAnsi" w:hAnsiTheme="majorHAnsi"/>
          <w:sz w:val="24"/>
          <w:szCs w:val="24"/>
        </w:rPr>
      </w:pPr>
      <w:r w:rsidRPr="00511E1C">
        <w:rPr>
          <w:rFonts w:asciiTheme="majorHAnsi" w:hAnsiTheme="majorHAnsi"/>
          <w:sz w:val="24"/>
          <w:szCs w:val="24"/>
        </w:rPr>
        <w:t>Manualul de asigurare a calității;</w:t>
      </w:r>
      <w:bookmarkStart w:id="476" w:name="_Toc394503416"/>
      <w:bookmarkEnd w:id="475"/>
    </w:p>
    <w:p w:rsidR="00AB60B4" w:rsidRPr="00511E1C" w:rsidRDefault="00AB60B4" w:rsidP="000A7963">
      <w:pPr>
        <w:pStyle w:val="ListParagraph"/>
        <w:numPr>
          <w:ilvl w:val="0"/>
          <w:numId w:val="95"/>
        </w:numPr>
        <w:rPr>
          <w:rFonts w:asciiTheme="majorHAnsi" w:hAnsiTheme="majorHAnsi"/>
          <w:sz w:val="24"/>
          <w:szCs w:val="24"/>
        </w:rPr>
      </w:pPr>
      <w:r w:rsidRPr="00511E1C">
        <w:rPr>
          <w:rFonts w:asciiTheme="majorHAnsi" w:hAnsiTheme="majorHAnsi"/>
          <w:sz w:val="24"/>
          <w:szCs w:val="24"/>
        </w:rPr>
        <w:t>Planul de gestionare a protecției mediului;</w:t>
      </w:r>
      <w:bookmarkEnd w:id="476"/>
    </w:p>
    <w:p w:rsidR="00AB60B4" w:rsidRPr="00511E1C" w:rsidRDefault="00AB60B4" w:rsidP="00AB60B4">
      <w:pPr>
        <w:rPr>
          <w:rFonts w:asciiTheme="majorHAnsi" w:hAnsiTheme="majorHAnsi"/>
          <w:sz w:val="24"/>
          <w:szCs w:val="24"/>
        </w:rPr>
      </w:pPr>
    </w:p>
    <w:p w:rsidR="00AB60B4" w:rsidRPr="004A6238" w:rsidRDefault="00AB60B4" w:rsidP="000A7963">
      <w:pPr>
        <w:pStyle w:val="ListParagraph"/>
        <w:numPr>
          <w:ilvl w:val="0"/>
          <w:numId w:val="113"/>
        </w:numPr>
        <w:ind w:left="450"/>
        <w:rPr>
          <w:rFonts w:asciiTheme="majorHAnsi" w:hAnsiTheme="majorHAnsi"/>
          <w:b/>
          <w:i/>
          <w:color w:val="002060"/>
          <w:sz w:val="24"/>
          <w:szCs w:val="24"/>
        </w:rPr>
      </w:pPr>
      <w:r w:rsidRPr="004A6238">
        <w:rPr>
          <w:rFonts w:asciiTheme="majorHAnsi" w:hAnsiTheme="majorHAnsi"/>
          <w:b/>
          <w:i/>
          <w:color w:val="002060"/>
          <w:sz w:val="24"/>
          <w:szCs w:val="24"/>
        </w:rPr>
        <w:t>Programul de execuție – pentru colectarea și transportul deșeurilor</w:t>
      </w:r>
    </w:p>
    <w:p w:rsidR="00AB60B4" w:rsidRPr="00511E1C" w:rsidRDefault="00AB60B4" w:rsidP="00717524">
      <w:pPr>
        <w:ind w:left="810" w:hanging="450"/>
        <w:rPr>
          <w:rFonts w:asciiTheme="majorHAnsi" w:hAnsiTheme="majorHAnsi"/>
          <w:sz w:val="24"/>
          <w:szCs w:val="24"/>
        </w:rPr>
      </w:pPr>
      <w:r w:rsidRPr="00511E1C">
        <w:rPr>
          <w:rFonts w:asciiTheme="majorHAnsi" w:hAnsiTheme="majorHAnsi"/>
          <w:sz w:val="24"/>
          <w:szCs w:val="24"/>
        </w:rPr>
        <w:t>(1) Delegatul trebuie să prezinte, un Program de execuție detaliat și coerent (pe baza programelor de execuție pentru fiecare activitate în parte), în perioada de mobilizare, cu cel mult două săptămâni înainte de dată de începere, care să descrie cel puțin:</w:t>
      </w:r>
    </w:p>
    <w:p w:rsidR="00AB60B4" w:rsidRPr="00511E1C" w:rsidRDefault="00AB60B4" w:rsidP="000A7963">
      <w:pPr>
        <w:pStyle w:val="ListParagraph"/>
        <w:numPr>
          <w:ilvl w:val="0"/>
          <w:numId w:val="97"/>
        </w:numPr>
        <w:rPr>
          <w:rFonts w:asciiTheme="majorHAnsi" w:hAnsiTheme="majorHAnsi"/>
          <w:sz w:val="24"/>
          <w:szCs w:val="24"/>
        </w:rPr>
      </w:pPr>
      <w:bookmarkStart w:id="477" w:name="_Toc394503417"/>
      <w:bookmarkStart w:id="478" w:name="_Toc394504268"/>
      <w:r w:rsidRPr="00511E1C">
        <w:rPr>
          <w:rFonts w:asciiTheme="majorHAnsi" w:hAnsiTheme="majorHAnsi"/>
          <w:sz w:val="24"/>
          <w:szCs w:val="24"/>
        </w:rPr>
        <w:lastRenderedPageBreak/>
        <w:t>traseele planificate și stabilite pentru fiecare vehicul inclusiv numărul de angajați pe fiecare vehicul/utilaj, inclusiv hărți la o scara adecvată. Rutele și orarul de parcurs vor respecta normele de sănătate și siguranță, ținând seama de zgomote și asigurând confortul lucrătorilor la temperaturi extreme. Traseele și orarul de parcurs vor fi coordonate în funcție de orarul de funcționare al unităților desemnate de gestionare a deșeurilor și al generatorilor de deșeuri (instituții publice și agenți economici);</w:t>
      </w:r>
      <w:bookmarkEnd w:id="477"/>
      <w:bookmarkEnd w:id="478"/>
    </w:p>
    <w:p w:rsidR="00AB60B4" w:rsidRPr="00511E1C" w:rsidRDefault="00AB60B4" w:rsidP="000A7963">
      <w:pPr>
        <w:pStyle w:val="ListParagraph"/>
        <w:numPr>
          <w:ilvl w:val="0"/>
          <w:numId w:val="97"/>
        </w:numPr>
        <w:rPr>
          <w:rFonts w:asciiTheme="majorHAnsi" w:hAnsiTheme="majorHAnsi"/>
          <w:sz w:val="24"/>
          <w:szCs w:val="24"/>
        </w:rPr>
      </w:pPr>
      <w:bookmarkStart w:id="479" w:name="_Toc394503418"/>
      <w:bookmarkStart w:id="480" w:name="_Toc394504269"/>
      <w:r w:rsidRPr="00511E1C">
        <w:rPr>
          <w:rFonts w:asciiTheme="majorHAnsi" w:hAnsiTheme="majorHAnsi"/>
          <w:sz w:val="24"/>
          <w:szCs w:val="24"/>
        </w:rPr>
        <w:t>graficul de colectare, cu informații precise cu zilele/ săptămânile de colectare, pentru fiecare localitate în parte;</w:t>
      </w:r>
      <w:bookmarkEnd w:id="479"/>
      <w:bookmarkEnd w:id="480"/>
    </w:p>
    <w:p w:rsidR="00AB60B4" w:rsidRPr="00511E1C" w:rsidRDefault="00AB60B4" w:rsidP="000A7963">
      <w:pPr>
        <w:pStyle w:val="ListParagraph"/>
        <w:numPr>
          <w:ilvl w:val="0"/>
          <w:numId w:val="97"/>
        </w:numPr>
        <w:rPr>
          <w:rFonts w:asciiTheme="majorHAnsi" w:hAnsiTheme="majorHAnsi"/>
          <w:sz w:val="24"/>
          <w:szCs w:val="24"/>
        </w:rPr>
      </w:pPr>
      <w:bookmarkStart w:id="481" w:name="_Toc394503419"/>
      <w:bookmarkStart w:id="482" w:name="_Toc394504270"/>
      <w:r w:rsidRPr="00511E1C">
        <w:rPr>
          <w:rFonts w:asciiTheme="majorHAnsi" w:hAnsiTheme="majorHAnsi"/>
          <w:sz w:val="24"/>
          <w:szCs w:val="24"/>
        </w:rPr>
        <w:t>graficul pentru curățarea containerelor.</w:t>
      </w:r>
      <w:bookmarkEnd w:id="481"/>
      <w:bookmarkEnd w:id="482"/>
    </w:p>
    <w:p w:rsidR="00AB60B4" w:rsidRPr="00511E1C" w:rsidRDefault="00AB60B4" w:rsidP="00717524">
      <w:pPr>
        <w:ind w:left="810" w:hanging="450"/>
        <w:rPr>
          <w:rFonts w:asciiTheme="majorHAnsi" w:hAnsiTheme="majorHAnsi"/>
          <w:sz w:val="24"/>
          <w:szCs w:val="24"/>
        </w:rPr>
      </w:pPr>
      <w:r w:rsidRPr="00511E1C">
        <w:rPr>
          <w:rFonts w:asciiTheme="majorHAnsi" w:hAnsiTheme="majorHAnsi"/>
          <w:sz w:val="24"/>
          <w:szCs w:val="24"/>
        </w:rPr>
        <w:t xml:space="preserve">(2) Programul este obligatoriu odată ce contractul intră în vigoare și va fi actualizat permanent ca parte a sistemului de management de calitate menținut de Delegat, pe măsura încheierii sau actualizării contractelor cu Beneficiarii finali . </w:t>
      </w:r>
    </w:p>
    <w:p w:rsidR="00AB60B4" w:rsidRPr="00511E1C" w:rsidRDefault="00AB60B4" w:rsidP="000A7963">
      <w:pPr>
        <w:pStyle w:val="ListParagraph"/>
        <w:numPr>
          <w:ilvl w:val="0"/>
          <w:numId w:val="96"/>
        </w:numPr>
        <w:ind w:left="1440" w:hanging="270"/>
        <w:rPr>
          <w:rFonts w:asciiTheme="majorHAnsi" w:hAnsiTheme="majorHAnsi"/>
          <w:sz w:val="24"/>
          <w:szCs w:val="24"/>
        </w:rPr>
      </w:pPr>
      <w:r w:rsidRPr="00511E1C">
        <w:rPr>
          <w:rFonts w:asciiTheme="majorHAnsi" w:hAnsiTheme="majorHAnsi"/>
          <w:sz w:val="24"/>
          <w:szCs w:val="24"/>
        </w:rPr>
        <w:t>Revizuirea Programului va include cel puțin:</w:t>
      </w:r>
    </w:p>
    <w:p w:rsidR="00AB60B4" w:rsidRPr="00511E1C" w:rsidRDefault="00AB60B4" w:rsidP="000A7963">
      <w:pPr>
        <w:pStyle w:val="ListParagraph"/>
        <w:numPr>
          <w:ilvl w:val="0"/>
          <w:numId w:val="96"/>
        </w:numPr>
        <w:ind w:left="1440" w:hanging="270"/>
        <w:rPr>
          <w:rFonts w:asciiTheme="majorHAnsi" w:hAnsiTheme="majorHAnsi"/>
          <w:sz w:val="24"/>
          <w:szCs w:val="24"/>
        </w:rPr>
      </w:pPr>
      <w:r w:rsidRPr="00511E1C">
        <w:rPr>
          <w:rFonts w:asciiTheme="majorHAnsi" w:hAnsiTheme="majorHAnsi"/>
          <w:sz w:val="24"/>
          <w:szCs w:val="24"/>
        </w:rPr>
        <w:t>Revizuirea și modificările sugerate ale traseelor de colectare</w:t>
      </w:r>
    </w:p>
    <w:p w:rsidR="00AB60B4" w:rsidRPr="00511E1C" w:rsidRDefault="00AB60B4" w:rsidP="000A7963">
      <w:pPr>
        <w:pStyle w:val="ListParagraph"/>
        <w:numPr>
          <w:ilvl w:val="0"/>
          <w:numId w:val="96"/>
        </w:numPr>
        <w:ind w:left="1440" w:hanging="270"/>
        <w:rPr>
          <w:rFonts w:asciiTheme="majorHAnsi" w:hAnsiTheme="majorHAnsi"/>
          <w:sz w:val="24"/>
          <w:szCs w:val="24"/>
        </w:rPr>
      </w:pPr>
      <w:r w:rsidRPr="00511E1C">
        <w:rPr>
          <w:rFonts w:asciiTheme="majorHAnsi" w:hAnsiTheme="majorHAnsi"/>
          <w:sz w:val="24"/>
          <w:szCs w:val="24"/>
        </w:rPr>
        <w:t>Revizuirea și modificările sugerate ale zilelor de colectare</w:t>
      </w:r>
    </w:p>
    <w:p w:rsidR="00AB60B4" w:rsidRPr="00511E1C" w:rsidRDefault="00AB60B4" w:rsidP="000A7963">
      <w:pPr>
        <w:pStyle w:val="ListParagraph"/>
        <w:numPr>
          <w:ilvl w:val="0"/>
          <w:numId w:val="96"/>
        </w:numPr>
        <w:ind w:left="1440" w:hanging="270"/>
        <w:rPr>
          <w:rFonts w:asciiTheme="majorHAnsi" w:hAnsiTheme="majorHAnsi"/>
          <w:sz w:val="24"/>
          <w:szCs w:val="24"/>
        </w:rPr>
      </w:pPr>
      <w:r w:rsidRPr="00511E1C">
        <w:rPr>
          <w:rFonts w:asciiTheme="majorHAnsi" w:hAnsiTheme="majorHAnsi"/>
          <w:sz w:val="24"/>
          <w:szCs w:val="24"/>
        </w:rPr>
        <w:t>Revizuirea și modificările sugerate ale numărului de containere de pe platformele de colectare</w:t>
      </w:r>
    </w:p>
    <w:p w:rsidR="00AB60B4" w:rsidRPr="00511E1C" w:rsidRDefault="00AB60B4" w:rsidP="000A7963">
      <w:pPr>
        <w:pStyle w:val="ListParagraph"/>
        <w:numPr>
          <w:ilvl w:val="0"/>
          <w:numId w:val="96"/>
        </w:numPr>
        <w:ind w:left="1440" w:hanging="270"/>
        <w:rPr>
          <w:rFonts w:asciiTheme="majorHAnsi" w:hAnsiTheme="majorHAnsi"/>
          <w:sz w:val="24"/>
          <w:szCs w:val="24"/>
        </w:rPr>
      </w:pPr>
      <w:r w:rsidRPr="00511E1C">
        <w:rPr>
          <w:rFonts w:asciiTheme="majorHAnsi" w:hAnsiTheme="majorHAnsi"/>
          <w:sz w:val="24"/>
          <w:szCs w:val="24"/>
        </w:rPr>
        <w:t>Frecvența de golire a containerelor pentru deșeuri reziduale de pe platformele de colectare</w:t>
      </w:r>
    </w:p>
    <w:p w:rsidR="00AB60B4" w:rsidRPr="00511E1C" w:rsidRDefault="00AB60B4" w:rsidP="000A7963">
      <w:pPr>
        <w:pStyle w:val="ListParagraph"/>
        <w:numPr>
          <w:ilvl w:val="0"/>
          <w:numId w:val="96"/>
        </w:numPr>
        <w:ind w:left="1440" w:hanging="270"/>
        <w:rPr>
          <w:rFonts w:asciiTheme="majorHAnsi" w:hAnsiTheme="majorHAnsi"/>
          <w:sz w:val="24"/>
          <w:szCs w:val="24"/>
        </w:rPr>
      </w:pPr>
      <w:r w:rsidRPr="00511E1C">
        <w:rPr>
          <w:rFonts w:asciiTheme="majorHAnsi" w:hAnsiTheme="majorHAnsi"/>
          <w:sz w:val="24"/>
          <w:szCs w:val="24"/>
        </w:rPr>
        <w:t>Frecvența de golire a containerelor pentru deșeuri reciclabile de pe platformele de colectare</w:t>
      </w:r>
    </w:p>
    <w:p w:rsidR="00AB60B4" w:rsidRPr="00511E1C" w:rsidRDefault="00AB60B4" w:rsidP="00717524">
      <w:pPr>
        <w:ind w:left="810" w:hanging="450"/>
        <w:rPr>
          <w:rFonts w:asciiTheme="majorHAnsi" w:hAnsiTheme="majorHAnsi"/>
          <w:sz w:val="24"/>
          <w:szCs w:val="24"/>
        </w:rPr>
      </w:pPr>
      <w:r w:rsidRPr="00511E1C">
        <w:rPr>
          <w:rFonts w:asciiTheme="majorHAnsi" w:hAnsiTheme="majorHAnsi"/>
          <w:sz w:val="24"/>
          <w:szCs w:val="24"/>
        </w:rPr>
        <w:t>(3) Numărul de containere și frecvența golirii lor trebuie să reflecte cantitățile de deșeuri produse. Beneficiarii finali (utilizatorii) trebuie să verifice mereu dacă containerele au un volum suficient pentru depozitarea deșeurilor și ca acestea să nu fie umplute până la refuz niciodată. Pe de altă parte, volumul containerului și frecvența de colectare trebuie corelate pentru a se atinge un nivel corespunzător de umplere a containerelor pentru o operare economică a lor în sistemul de colectare.</w:t>
      </w:r>
    </w:p>
    <w:p w:rsidR="00AB60B4" w:rsidRPr="00511E1C" w:rsidRDefault="00AB60B4" w:rsidP="00AB60B4">
      <w:pPr>
        <w:rPr>
          <w:rFonts w:asciiTheme="majorHAnsi" w:hAnsiTheme="majorHAnsi"/>
          <w:sz w:val="24"/>
          <w:szCs w:val="24"/>
        </w:rPr>
      </w:pPr>
    </w:p>
    <w:p w:rsidR="00717524" w:rsidRPr="004A6238" w:rsidRDefault="00AB60B4" w:rsidP="000A7963">
      <w:pPr>
        <w:pStyle w:val="ListParagraph"/>
        <w:numPr>
          <w:ilvl w:val="0"/>
          <w:numId w:val="113"/>
        </w:numPr>
        <w:tabs>
          <w:tab w:val="left" w:pos="1170"/>
        </w:tabs>
        <w:ind w:left="360"/>
        <w:rPr>
          <w:rFonts w:asciiTheme="majorHAnsi" w:hAnsiTheme="majorHAnsi"/>
          <w:sz w:val="24"/>
          <w:szCs w:val="24"/>
        </w:rPr>
      </w:pPr>
      <w:bookmarkStart w:id="483" w:name="_Toc394503420"/>
      <w:bookmarkStart w:id="484" w:name="_Toc394504271"/>
      <w:r w:rsidRPr="004A6238">
        <w:rPr>
          <w:rFonts w:asciiTheme="majorHAnsi" w:hAnsiTheme="majorHAnsi"/>
          <w:b/>
          <w:i/>
          <w:color w:val="002060"/>
          <w:sz w:val="24"/>
          <w:szCs w:val="24"/>
        </w:rPr>
        <w:t xml:space="preserve">Programul de operare și întreținere </w:t>
      </w:r>
    </w:p>
    <w:p w:rsidR="00AB60B4" w:rsidRPr="00511E1C" w:rsidRDefault="00717524" w:rsidP="00D3734D">
      <w:pPr>
        <w:rPr>
          <w:rFonts w:asciiTheme="majorHAnsi" w:hAnsiTheme="majorHAnsi"/>
          <w:sz w:val="24"/>
          <w:szCs w:val="24"/>
        </w:rPr>
      </w:pPr>
      <w:r w:rsidRPr="00511E1C">
        <w:rPr>
          <w:rFonts w:asciiTheme="majorHAnsi" w:hAnsiTheme="majorHAnsi"/>
          <w:sz w:val="24"/>
          <w:szCs w:val="24"/>
        </w:rPr>
        <w:t xml:space="preserve">Va fi realizat </w:t>
      </w:r>
      <w:r w:rsidR="00AB60B4" w:rsidRPr="00511E1C">
        <w:rPr>
          <w:rFonts w:asciiTheme="majorHAnsi" w:hAnsiTheme="majorHAnsi"/>
          <w:sz w:val="24"/>
          <w:szCs w:val="24"/>
        </w:rPr>
        <w:t>pentru clădirile, utilajele și echipamentele aflate în dotare –</w:t>
      </w:r>
      <w:r w:rsidRPr="00511E1C">
        <w:rPr>
          <w:rFonts w:asciiTheme="majorHAnsi" w:hAnsiTheme="majorHAnsi"/>
          <w:sz w:val="24"/>
          <w:szCs w:val="24"/>
        </w:rPr>
        <w:t xml:space="preserve"> proprii sau ale Delegatarului și </w:t>
      </w:r>
      <w:r w:rsidR="00AB60B4" w:rsidRPr="00511E1C">
        <w:rPr>
          <w:rFonts w:asciiTheme="majorHAnsi" w:hAnsiTheme="majorHAnsi"/>
          <w:sz w:val="24"/>
          <w:szCs w:val="24"/>
        </w:rPr>
        <w:t>transmis Delegatarului în termen de 3 luni de la începerea contractului și va cuprinde:</w:t>
      </w:r>
      <w:bookmarkEnd w:id="483"/>
      <w:bookmarkEnd w:id="484"/>
    </w:p>
    <w:p w:rsidR="00AB60B4" w:rsidRPr="00511E1C" w:rsidRDefault="00AB60B4" w:rsidP="000A7963">
      <w:pPr>
        <w:pStyle w:val="ListParagraph"/>
        <w:numPr>
          <w:ilvl w:val="0"/>
          <w:numId w:val="98"/>
        </w:numPr>
        <w:rPr>
          <w:rFonts w:asciiTheme="majorHAnsi" w:hAnsiTheme="majorHAnsi"/>
          <w:sz w:val="24"/>
          <w:szCs w:val="24"/>
        </w:rPr>
      </w:pPr>
      <w:r w:rsidRPr="00511E1C">
        <w:rPr>
          <w:rFonts w:asciiTheme="majorHAnsi" w:hAnsiTheme="majorHAnsi"/>
          <w:sz w:val="24"/>
          <w:szCs w:val="24"/>
        </w:rPr>
        <w:t xml:space="preserve">Costuri anuale de operare pentru instalațiile de transfer și sortare: clădiri, instalații, echipamente, utilaje etc. – pe toată durata contractului; </w:t>
      </w:r>
    </w:p>
    <w:p w:rsidR="00AB60B4" w:rsidRPr="00511E1C" w:rsidRDefault="00AB60B4" w:rsidP="000A7963">
      <w:pPr>
        <w:pStyle w:val="ListParagraph"/>
        <w:numPr>
          <w:ilvl w:val="0"/>
          <w:numId w:val="98"/>
        </w:numPr>
        <w:rPr>
          <w:rFonts w:asciiTheme="majorHAnsi" w:hAnsiTheme="majorHAnsi"/>
          <w:sz w:val="24"/>
          <w:szCs w:val="24"/>
        </w:rPr>
      </w:pPr>
      <w:r w:rsidRPr="00511E1C">
        <w:rPr>
          <w:rFonts w:asciiTheme="majorHAnsi" w:hAnsiTheme="majorHAnsi"/>
          <w:sz w:val="24"/>
          <w:szCs w:val="24"/>
        </w:rPr>
        <w:t>Programul de mentenanță pentru fiecare instalație/echipament/utilaj etc, cu costuri aferente analizate – pe toată durata contractului;</w:t>
      </w:r>
    </w:p>
    <w:p w:rsidR="00AB60B4" w:rsidRPr="00511E1C" w:rsidRDefault="00AB60B4" w:rsidP="000A7963">
      <w:pPr>
        <w:pStyle w:val="ListParagraph"/>
        <w:numPr>
          <w:ilvl w:val="0"/>
          <w:numId w:val="98"/>
        </w:numPr>
        <w:rPr>
          <w:rFonts w:asciiTheme="majorHAnsi" w:hAnsiTheme="majorHAnsi"/>
          <w:sz w:val="24"/>
          <w:szCs w:val="24"/>
        </w:rPr>
      </w:pPr>
      <w:r w:rsidRPr="00511E1C">
        <w:rPr>
          <w:rFonts w:asciiTheme="majorHAnsi" w:hAnsiTheme="majorHAnsi"/>
          <w:sz w:val="24"/>
          <w:szCs w:val="24"/>
        </w:rPr>
        <w:t>Fondul de reparații/înlocuiri – pe toată durata contractului;</w:t>
      </w:r>
    </w:p>
    <w:p w:rsidR="00AB60B4" w:rsidRPr="00511E1C" w:rsidRDefault="00AB60B4" w:rsidP="000A7963">
      <w:pPr>
        <w:pStyle w:val="ListParagraph"/>
        <w:numPr>
          <w:ilvl w:val="0"/>
          <w:numId w:val="98"/>
        </w:numPr>
        <w:rPr>
          <w:rFonts w:asciiTheme="majorHAnsi" w:hAnsiTheme="majorHAnsi"/>
          <w:sz w:val="24"/>
          <w:szCs w:val="24"/>
        </w:rPr>
      </w:pPr>
      <w:r w:rsidRPr="00511E1C">
        <w:rPr>
          <w:rFonts w:asciiTheme="majorHAnsi" w:hAnsiTheme="majorHAnsi"/>
          <w:sz w:val="24"/>
          <w:szCs w:val="24"/>
        </w:rPr>
        <w:lastRenderedPageBreak/>
        <w:t xml:space="preserve">Programul de înlocuiri (din cauza epuizării duratei de viață a echipamentelor/utilajelor etc – prognoze de cheltuieli pe toată durata contractului și influența lor asupra tarifului;  </w:t>
      </w:r>
    </w:p>
    <w:p w:rsidR="00AB60B4" w:rsidRPr="00511E1C" w:rsidRDefault="00AB60B4" w:rsidP="00D3734D">
      <w:pPr>
        <w:tabs>
          <w:tab w:val="left" w:pos="450"/>
        </w:tabs>
        <w:rPr>
          <w:rFonts w:asciiTheme="majorHAnsi" w:hAnsiTheme="majorHAnsi"/>
          <w:sz w:val="24"/>
          <w:szCs w:val="24"/>
        </w:rPr>
      </w:pPr>
      <w:r w:rsidRPr="00511E1C">
        <w:rPr>
          <w:rFonts w:asciiTheme="majorHAnsi" w:hAnsiTheme="majorHAnsi"/>
          <w:sz w:val="24"/>
          <w:szCs w:val="24"/>
        </w:rPr>
        <w:t>Elementele de cost de la punctele b</w:t>
      </w:r>
      <w:r w:rsidR="00717524" w:rsidRPr="00511E1C">
        <w:rPr>
          <w:rFonts w:asciiTheme="majorHAnsi" w:hAnsiTheme="majorHAnsi"/>
          <w:sz w:val="24"/>
          <w:szCs w:val="24"/>
        </w:rPr>
        <w:t>)</w:t>
      </w:r>
      <w:r w:rsidRPr="00511E1C">
        <w:rPr>
          <w:rFonts w:asciiTheme="majorHAnsi" w:hAnsiTheme="majorHAnsi"/>
          <w:sz w:val="24"/>
          <w:szCs w:val="24"/>
        </w:rPr>
        <w:t xml:space="preserve"> și c</w:t>
      </w:r>
      <w:r w:rsidR="00717524" w:rsidRPr="00511E1C">
        <w:rPr>
          <w:rFonts w:asciiTheme="majorHAnsi" w:hAnsiTheme="majorHAnsi"/>
          <w:sz w:val="24"/>
          <w:szCs w:val="24"/>
        </w:rPr>
        <w:t>)</w:t>
      </w:r>
      <w:r w:rsidRPr="00511E1C">
        <w:rPr>
          <w:rFonts w:asciiTheme="majorHAnsi" w:hAnsiTheme="majorHAnsi"/>
          <w:sz w:val="24"/>
          <w:szCs w:val="24"/>
        </w:rPr>
        <w:t xml:space="preserve"> vor trebui să fie prinse în tariful ofertat și nu vor face obiectul actualizărilor de tarif.   </w:t>
      </w:r>
    </w:p>
    <w:p w:rsidR="00AB60B4" w:rsidRPr="00511E1C" w:rsidRDefault="00D3734D" w:rsidP="00295404">
      <w:pPr>
        <w:pStyle w:val="Heading3"/>
      </w:pPr>
      <w:r>
        <w:t xml:space="preserve"> </w:t>
      </w:r>
      <w:bookmarkStart w:id="485" w:name="_Toc525648825"/>
      <w:r w:rsidR="00AB60B4" w:rsidRPr="00511E1C">
        <w:t>Raportul anual al Serviciilor</w:t>
      </w:r>
      <w:bookmarkEnd w:id="485"/>
      <w:r w:rsidR="00AB60B4" w:rsidRPr="00511E1C">
        <w:t xml:space="preserve"> </w:t>
      </w:r>
    </w:p>
    <w:p w:rsidR="00AB60B4" w:rsidRPr="00511E1C" w:rsidRDefault="00AB60B4" w:rsidP="00AB60B4">
      <w:pPr>
        <w:rPr>
          <w:rFonts w:asciiTheme="majorHAnsi" w:hAnsiTheme="majorHAnsi"/>
          <w:sz w:val="24"/>
          <w:szCs w:val="24"/>
        </w:rPr>
      </w:pPr>
      <w:r w:rsidRPr="00511E1C">
        <w:rPr>
          <w:rFonts w:asciiTheme="majorHAnsi" w:hAnsiTheme="majorHAnsi"/>
          <w:sz w:val="24"/>
          <w:szCs w:val="24"/>
        </w:rPr>
        <w:t>Pe baza datelor existente în baza de date a operațiunilor, se va întocmi un raport anual, care va prezenta atât activitatea de colectare și transport deșeuri, în zona de deservire, cât și pe cea de operare a instalațiilor de transfer și sortare a deșeurilor. Raportul se depune la Delegatar, în vederea aprobării de către acesta, în maxim 30 de zile de la data încheierii anului contractual, raportat la Data de începere a serviciului.</w:t>
      </w:r>
    </w:p>
    <w:p w:rsidR="00AB60B4" w:rsidRPr="00511E1C" w:rsidRDefault="00AB60B4" w:rsidP="000A7963">
      <w:pPr>
        <w:pStyle w:val="ListParagraph"/>
        <w:numPr>
          <w:ilvl w:val="0"/>
          <w:numId w:val="99"/>
        </w:numPr>
        <w:rPr>
          <w:rFonts w:asciiTheme="majorHAnsi" w:hAnsiTheme="majorHAnsi"/>
          <w:sz w:val="24"/>
          <w:szCs w:val="24"/>
        </w:rPr>
      </w:pPr>
      <w:r w:rsidRPr="00511E1C">
        <w:rPr>
          <w:rFonts w:asciiTheme="majorHAnsi" w:hAnsiTheme="majorHAnsi"/>
          <w:sz w:val="24"/>
          <w:szCs w:val="24"/>
        </w:rPr>
        <w:t>Informații despre vehicule (separat pentru fiecare vehicul):</w:t>
      </w:r>
    </w:p>
    <w:p w:rsidR="00AB60B4" w:rsidRPr="00511E1C" w:rsidRDefault="00AB60B4" w:rsidP="000A7963">
      <w:pPr>
        <w:pStyle w:val="ListParagraph"/>
        <w:numPr>
          <w:ilvl w:val="0"/>
          <w:numId w:val="100"/>
        </w:numPr>
        <w:tabs>
          <w:tab w:val="left" w:pos="1080"/>
        </w:tabs>
        <w:ind w:firstLine="0"/>
        <w:rPr>
          <w:rFonts w:asciiTheme="majorHAnsi" w:hAnsiTheme="majorHAnsi"/>
          <w:sz w:val="24"/>
          <w:szCs w:val="24"/>
        </w:rPr>
      </w:pPr>
      <w:r w:rsidRPr="00511E1C">
        <w:rPr>
          <w:rFonts w:asciiTheme="majorHAnsi" w:hAnsiTheme="majorHAnsi"/>
          <w:sz w:val="24"/>
          <w:szCs w:val="24"/>
        </w:rPr>
        <w:t>Zile utilizare/ neutilizare;</w:t>
      </w:r>
    </w:p>
    <w:p w:rsidR="00AB60B4" w:rsidRPr="00511E1C" w:rsidRDefault="00AB60B4" w:rsidP="000A7963">
      <w:pPr>
        <w:pStyle w:val="ListParagraph"/>
        <w:numPr>
          <w:ilvl w:val="0"/>
          <w:numId w:val="100"/>
        </w:numPr>
        <w:tabs>
          <w:tab w:val="left" w:pos="1080"/>
        </w:tabs>
        <w:ind w:firstLine="0"/>
        <w:rPr>
          <w:rFonts w:asciiTheme="majorHAnsi" w:hAnsiTheme="majorHAnsi"/>
          <w:sz w:val="24"/>
          <w:szCs w:val="24"/>
        </w:rPr>
      </w:pPr>
      <w:r w:rsidRPr="00511E1C">
        <w:rPr>
          <w:rFonts w:asciiTheme="majorHAnsi" w:hAnsiTheme="majorHAnsi"/>
          <w:sz w:val="24"/>
          <w:szCs w:val="24"/>
        </w:rPr>
        <w:t>Motivele neutilizării vehiculelor;</w:t>
      </w:r>
    </w:p>
    <w:p w:rsidR="00AB60B4" w:rsidRPr="00511E1C" w:rsidRDefault="00AB60B4" w:rsidP="000A7963">
      <w:pPr>
        <w:pStyle w:val="ListParagraph"/>
        <w:numPr>
          <w:ilvl w:val="0"/>
          <w:numId w:val="100"/>
        </w:numPr>
        <w:tabs>
          <w:tab w:val="left" w:pos="1080"/>
        </w:tabs>
        <w:ind w:firstLine="0"/>
        <w:rPr>
          <w:rFonts w:asciiTheme="majorHAnsi" w:hAnsiTheme="majorHAnsi"/>
          <w:sz w:val="24"/>
          <w:szCs w:val="24"/>
        </w:rPr>
      </w:pPr>
      <w:r w:rsidRPr="00511E1C">
        <w:rPr>
          <w:rFonts w:asciiTheme="majorHAnsi" w:hAnsiTheme="majorHAnsi"/>
          <w:sz w:val="24"/>
          <w:szCs w:val="24"/>
        </w:rPr>
        <w:t>Încărcături nete medii;</w:t>
      </w:r>
    </w:p>
    <w:p w:rsidR="00AB60B4" w:rsidRPr="00511E1C" w:rsidRDefault="00AB60B4" w:rsidP="000A7963">
      <w:pPr>
        <w:pStyle w:val="ListParagraph"/>
        <w:numPr>
          <w:ilvl w:val="0"/>
          <w:numId w:val="100"/>
        </w:numPr>
        <w:tabs>
          <w:tab w:val="left" w:pos="1080"/>
        </w:tabs>
        <w:ind w:firstLine="0"/>
        <w:rPr>
          <w:rFonts w:asciiTheme="majorHAnsi" w:hAnsiTheme="majorHAnsi"/>
          <w:sz w:val="24"/>
          <w:szCs w:val="24"/>
        </w:rPr>
      </w:pPr>
      <w:r w:rsidRPr="00511E1C">
        <w:rPr>
          <w:rFonts w:asciiTheme="majorHAnsi" w:hAnsiTheme="majorHAnsi"/>
          <w:sz w:val="24"/>
          <w:szCs w:val="24"/>
        </w:rPr>
        <w:t>Distanța parcursă;</w:t>
      </w:r>
    </w:p>
    <w:p w:rsidR="00AB60B4" w:rsidRPr="00511E1C" w:rsidRDefault="00AB60B4" w:rsidP="000A7963">
      <w:pPr>
        <w:pStyle w:val="ListParagraph"/>
        <w:numPr>
          <w:ilvl w:val="0"/>
          <w:numId w:val="100"/>
        </w:numPr>
        <w:tabs>
          <w:tab w:val="left" w:pos="1080"/>
        </w:tabs>
        <w:ind w:firstLine="0"/>
        <w:rPr>
          <w:rFonts w:asciiTheme="majorHAnsi" w:hAnsiTheme="majorHAnsi"/>
          <w:sz w:val="24"/>
          <w:szCs w:val="24"/>
        </w:rPr>
      </w:pPr>
      <w:r w:rsidRPr="00511E1C">
        <w:rPr>
          <w:rFonts w:asciiTheme="majorHAnsi" w:hAnsiTheme="majorHAnsi"/>
          <w:sz w:val="24"/>
          <w:szCs w:val="24"/>
        </w:rPr>
        <w:t>Înlocuiri ale vehiculelor;</w:t>
      </w:r>
    </w:p>
    <w:p w:rsidR="00AB60B4" w:rsidRPr="00511E1C" w:rsidRDefault="00AB60B4" w:rsidP="000A7963">
      <w:pPr>
        <w:pStyle w:val="ListParagraph"/>
        <w:numPr>
          <w:ilvl w:val="0"/>
          <w:numId w:val="100"/>
        </w:numPr>
        <w:tabs>
          <w:tab w:val="left" w:pos="1080"/>
        </w:tabs>
        <w:spacing w:before="120"/>
        <w:ind w:firstLine="0"/>
        <w:contextualSpacing w:val="0"/>
        <w:rPr>
          <w:rFonts w:asciiTheme="majorHAnsi" w:hAnsiTheme="majorHAnsi"/>
          <w:sz w:val="24"/>
          <w:szCs w:val="24"/>
        </w:rPr>
      </w:pPr>
      <w:r w:rsidRPr="00511E1C">
        <w:rPr>
          <w:rFonts w:asciiTheme="majorHAnsi" w:hAnsiTheme="majorHAnsi"/>
          <w:sz w:val="24"/>
          <w:szCs w:val="24"/>
        </w:rPr>
        <w:t>Înregistrarea problemelor, avariilor, defecțiunilor, etc;</w:t>
      </w:r>
    </w:p>
    <w:p w:rsidR="00AB60B4" w:rsidRPr="00511E1C" w:rsidRDefault="00AB60B4" w:rsidP="000A7963">
      <w:pPr>
        <w:pStyle w:val="ListParagraph"/>
        <w:numPr>
          <w:ilvl w:val="0"/>
          <w:numId w:val="99"/>
        </w:numPr>
        <w:spacing w:before="120"/>
        <w:contextualSpacing w:val="0"/>
        <w:rPr>
          <w:rFonts w:asciiTheme="majorHAnsi" w:hAnsiTheme="majorHAnsi"/>
          <w:sz w:val="24"/>
          <w:szCs w:val="24"/>
        </w:rPr>
      </w:pPr>
      <w:bookmarkStart w:id="486" w:name="_Toc394503421"/>
      <w:bookmarkStart w:id="487" w:name="_Toc394504272"/>
      <w:r w:rsidRPr="00511E1C">
        <w:rPr>
          <w:rFonts w:asciiTheme="majorHAnsi" w:hAnsiTheme="majorHAnsi"/>
          <w:sz w:val="24"/>
          <w:szCs w:val="24"/>
        </w:rPr>
        <w:t>Starea containerelor și platformelor de colectare pentru fiecare localitate:</w:t>
      </w:r>
      <w:bookmarkEnd w:id="486"/>
      <w:bookmarkEnd w:id="487"/>
    </w:p>
    <w:p w:rsidR="00AB60B4" w:rsidRPr="00511E1C" w:rsidRDefault="00AB60B4" w:rsidP="000A7963">
      <w:pPr>
        <w:pStyle w:val="ListParagraph"/>
        <w:numPr>
          <w:ilvl w:val="0"/>
          <w:numId w:val="101"/>
        </w:numPr>
        <w:tabs>
          <w:tab w:val="left" w:pos="1080"/>
        </w:tabs>
        <w:ind w:firstLine="0"/>
        <w:rPr>
          <w:rFonts w:asciiTheme="majorHAnsi" w:hAnsiTheme="majorHAnsi"/>
          <w:sz w:val="24"/>
          <w:szCs w:val="24"/>
        </w:rPr>
      </w:pPr>
      <w:r w:rsidRPr="00511E1C">
        <w:rPr>
          <w:rFonts w:asciiTheme="majorHAnsi" w:hAnsiTheme="majorHAnsi"/>
          <w:sz w:val="24"/>
          <w:szCs w:val="24"/>
        </w:rPr>
        <w:t>Numărul și tipul containerelor plasate;</w:t>
      </w:r>
    </w:p>
    <w:p w:rsidR="00AB60B4" w:rsidRPr="00511E1C" w:rsidRDefault="00AB60B4" w:rsidP="000A7963">
      <w:pPr>
        <w:pStyle w:val="ListParagraph"/>
        <w:numPr>
          <w:ilvl w:val="0"/>
          <w:numId w:val="101"/>
        </w:numPr>
        <w:tabs>
          <w:tab w:val="left" w:pos="1080"/>
        </w:tabs>
        <w:ind w:firstLine="0"/>
        <w:rPr>
          <w:rFonts w:asciiTheme="majorHAnsi" w:hAnsiTheme="majorHAnsi"/>
          <w:sz w:val="24"/>
          <w:szCs w:val="24"/>
        </w:rPr>
      </w:pPr>
      <w:r w:rsidRPr="00511E1C">
        <w:rPr>
          <w:rFonts w:asciiTheme="majorHAnsi" w:hAnsiTheme="majorHAnsi"/>
          <w:sz w:val="24"/>
          <w:szCs w:val="24"/>
        </w:rPr>
        <w:t>Numărul containerelor reparate;</w:t>
      </w:r>
    </w:p>
    <w:p w:rsidR="00AB60B4" w:rsidRPr="00511E1C" w:rsidRDefault="00AB60B4" w:rsidP="000A7963">
      <w:pPr>
        <w:pStyle w:val="ListParagraph"/>
        <w:numPr>
          <w:ilvl w:val="0"/>
          <w:numId w:val="101"/>
        </w:numPr>
        <w:tabs>
          <w:tab w:val="left" w:pos="1080"/>
        </w:tabs>
        <w:ind w:firstLine="0"/>
        <w:rPr>
          <w:rFonts w:asciiTheme="majorHAnsi" w:hAnsiTheme="majorHAnsi"/>
          <w:sz w:val="24"/>
          <w:szCs w:val="24"/>
        </w:rPr>
      </w:pPr>
      <w:r w:rsidRPr="00511E1C">
        <w:rPr>
          <w:rFonts w:asciiTheme="majorHAnsi" w:hAnsiTheme="majorHAnsi"/>
          <w:sz w:val="24"/>
          <w:szCs w:val="24"/>
        </w:rPr>
        <w:t>Numărul containerelor înlocuite;</w:t>
      </w:r>
    </w:p>
    <w:p w:rsidR="00AB60B4" w:rsidRPr="00511E1C" w:rsidRDefault="00AB60B4" w:rsidP="000A7963">
      <w:pPr>
        <w:pStyle w:val="ListParagraph"/>
        <w:numPr>
          <w:ilvl w:val="0"/>
          <w:numId w:val="101"/>
        </w:numPr>
        <w:tabs>
          <w:tab w:val="left" w:pos="1080"/>
        </w:tabs>
        <w:ind w:firstLine="0"/>
        <w:rPr>
          <w:rFonts w:asciiTheme="majorHAnsi" w:hAnsiTheme="majorHAnsi"/>
          <w:sz w:val="24"/>
          <w:szCs w:val="24"/>
        </w:rPr>
      </w:pPr>
      <w:r w:rsidRPr="00511E1C">
        <w:rPr>
          <w:rFonts w:asciiTheme="majorHAnsi" w:hAnsiTheme="majorHAnsi"/>
          <w:sz w:val="24"/>
          <w:szCs w:val="24"/>
        </w:rPr>
        <w:t>Numărul containerelor furate, distruse, avariate;</w:t>
      </w:r>
    </w:p>
    <w:p w:rsidR="00AB60B4" w:rsidRPr="00511E1C" w:rsidRDefault="00AB60B4" w:rsidP="000A7963">
      <w:pPr>
        <w:pStyle w:val="ListParagraph"/>
        <w:numPr>
          <w:ilvl w:val="0"/>
          <w:numId w:val="101"/>
        </w:numPr>
        <w:tabs>
          <w:tab w:val="left" w:pos="1080"/>
        </w:tabs>
        <w:ind w:firstLine="0"/>
        <w:rPr>
          <w:rFonts w:asciiTheme="majorHAnsi" w:hAnsiTheme="majorHAnsi"/>
          <w:sz w:val="24"/>
          <w:szCs w:val="24"/>
        </w:rPr>
      </w:pPr>
      <w:r w:rsidRPr="00511E1C">
        <w:rPr>
          <w:rFonts w:asciiTheme="majorHAnsi" w:hAnsiTheme="majorHAnsi"/>
          <w:sz w:val="24"/>
          <w:szCs w:val="24"/>
        </w:rPr>
        <w:t>Numărul platformelor de colectare avariate și reparate;</w:t>
      </w:r>
    </w:p>
    <w:p w:rsidR="00AB60B4" w:rsidRPr="00511E1C" w:rsidRDefault="00AB60B4" w:rsidP="000A7963">
      <w:pPr>
        <w:pStyle w:val="ListParagraph"/>
        <w:numPr>
          <w:ilvl w:val="0"/>
          <w:numId w:val="101"/>
        </w:numPr>
        <w:tabs>
          <w:tab w:val="left" w:pos="1080"/>
        </w:tabs>
        <w:spacing w:before="120"/>
        <w:ind w:left="1080"/>
        <w:contextualSpacing w:val="0"/>
        <w:rPr>
          <w:rFonts w:asciiTheme="majorHAnsi" w:hAnsiTheme="majorHAnsi"/>
          <w:sz w:val="24"/>
          <w:szCs w:val="24"/>
        </w:rPr>
      </w:pPr>
      <w:r w:rsidRPr="00511E1C">
        <w:rPr>
          <w:rFonts w:asciiTheme="majorHAnsi" w:hAnsiTheme="majorHAnsi"/>
          <w:sz w:val="24"/>
          <w:szCs w:val="24"/>
        </w:rPr>
        <w:t>Numărul platformelor de colectare care au trebuit mai întâi să fie curățate înainte ca vehiculul să ajungă la containere.</w:t>
      </w:r>
    </w:p>
    <w:p w:rsidR="00AB60B4" w:rsidRPr="00511E1C" w:rsidRDefault="00AB60B4" w:rsidP="000A7963">
      <w:pPr>
        <w:pStyle w:val="ListParagraph"/>
        <w:numPr>
          <w:ilvl w:val="0"/>
          <w:numId w:val="99"/>
        </w:numPr>
        <w:spacing w:before="120"/>
        <w:contextualSpacing w:val="0"/>
        <w:rPr>
          <w:rFonts w:asciiTheme="majorHAnsi" w:hAnsiTheme="majorHAnsi"/>
          <w:sz w:val="24"/>
          <w:szCs w:val="24"/>
        </w:rPr>
      </w:pPr>
      <w:bookmarkStart w:id="488" w:name="_Toc394503422"/>
      <w:bookmarkStart w:id="489" w:name="_Toc394504273"/>
      <w:r w:rsidRPr="00511E1C">
        <w:rPr>
          <w:rFonts w:asciiTheme="majorHAnsi" w:hAnsiTheme="majorHAnsi"/>
          <w:sz w:val="24"/>
          <w:szCs w:val="24"/>
        </w:rPr>
        <w:t>Personal</w:t>
      </w:r>
      <w:bookmarkEnd w:id="488"/>
      <w:bookmarkEnd w:id="489"/>
    </w:p>
    <w:p w:rsidR="00AB60B4" w:rsidRPr="00511E1C" w:rsidRDefault="00AB60B4" w:rsidP="000A7963">
      <w:pPr>
        <w:pStyle w:val="ListParagraph"/>
        <w:numPr>
          <w:ilvl w:val="0"/>
          <w:numId w:val="101"/>
        </w:numPr>
        <w:tabs>
          <w:tab w:val="left" w:pos="1080"/>
        </w:tabs>
        <w:ind w:left="1080"/>
        <w:rPr>
          <w:rFonts w:asciiTheme="majorHAnsi" w:hAnsiTheme="majorHAnsi"/>
          <w:sz w:val="24"/>
          <w:szCs w:val="24"/>
        </w:rPr>
      </w:pPr>
      <w:r w:rsidRPr="00511E1C">
        <w:rPr>
          <w:rFonts w:asciiTheme="majorHAnsi" w:hAnsiTheme="majorHAnsi"/>
          <w:sz w:val="24"/>
          <w:szCs w:val="24"/>
        </w:rPr>
        <w:t>Numărul de membri ai personalului angajați pentru colectare și pentru alte activități;</w:t>
      </w:r>
    </w:p>
    <w:p w:rsidR="00AB60B4" w:rsidRPr="00511E1C" w:rsidRDefault="00AB60B4" w:rsidP="000A7963">
      <w:pPr>
        <w:pStyle w:val="ListParagraph"/>
        <w:numPr>
          <w:ilvl w:val="0"/>
          <w:numId w:val="101"/>
        </w:numPr>
        <w:tabs>
          <w:tab w:val="left" w:pos="1080"/>
        </w:tabs>
        <w:spacing w:before="120"/>
        <w:ind w:left="1080"/>
        <w:contextualSpacing w:val="0"/>
        <w:rPr>
          <w:rFonts w:asciiTheme="majorHAnsi" w:hAnsiTheme="majorHAnsi"/>
          <w:sz w:val="24"/>
          <w:szCs w:val="24"/>
        </w:rPr>
      </w:pPr>
      <w:r w:rsidRPr="00511E1C">
        <w:rPr>
          <w:rFonts w:asciiTheme="majorHAnsi" w:hAnsiTheme="majorHAnsi"/>
          <w:sz w:val="24"/>
          <w:szCs w:val="24"/>
        </w:rPr>
        <w:t>Înlocuiri ale personalului cheie;</w:t>
      </w:r>
    </w:p>
    <w:p w:rsidR="00AB60B4" w:rsidRPr="00511E1C" w:rsidRDefault="00AB60B4" w:rsidP="000A7963">
      <w:pPr>
        <w:pStyle w:val="ListParagraph"/>
        <w:numPr>
          <w:ilvl w:val="0"/>
          <w:numId w:val="99"/>
        </w:numPr>
        <w:spacing w:before="120"/>
        <w:contextualSpacing w:val="0"/>
        <w:rPr>
          <w:rFonts w:asciiTheme="majorHAnsi" w:hAnsiTheme="majorHAnsi"/>
          <w:sz w:val="24"/>
          <w:szCs w:val="24"/>
        </w:rPr>
      </w:pPr>
      <w:bookmarkStart w:id="490" w:name="_Toc394503423"/>
      <w:bookmarkStart w:id="491" w:name="_Toc394504274"/>
      <w:r w:rsidRPr="00511E1C">
        <w:rPr>
          <w:rFonts w:asciiTheme="majorHAnsi" w:hAnsiTheme="majorHAnsi"/>
          <w:sz w:val="24"/>
          <w:szCs w:val="24"/>
        </w:rPr>
        <w:t>Reclamații și acțiuni întreprinse grupate pe categorii;</w:t>
      </w:r>
      <w:bookmarkEnd w:id="490"/>
      <w:bookmarkEnd w:id="491"/>
    </w:p>
    <w:p w:rsidR="00AB60B4" w:rsidRPr="00511E1C" w:rsidRDefault="00AB60B4" w:rsidP="000A7963">
      <w:pPr>
        <w:pStyle w:val="ListParagraph"/>
        <w:numPr>
          <w:ilvl w:val="0"/>
          <w:numId w:val="99"/>
        </w:numPr>
        <w:spacing w:before="120"/>
        <w:contextualSpacing w:val="0"/>
        <w:rPr>
          <w:rFonts w:asciiTheme="majorHAnsi" w:hAnsiTheme="majorHAnsi"/>
          <w:sz w:val="24"/>
          <w:szCs w:val="24"/>
        </w:rPr>
      </w:pPr>
      <w:bookmarkStart w:id="492" w:name="_Toc394503424"/>
      <w:bookmarkStart w:id="493" w:name="_Toc394504275"/>
      <w:r w:rsidRPr="00511E1C">
        <w:rPr>
          <w:rFonts w:asciiTheme="majorHAnsi" w:hAnsiTheme="majorHAnsi"/>
          <w:sz w:val="24"/>
          <w:szCs w:val="24"/>
        </w:rPr>
        <w:t>Statistici referitoare la colectarea deșeurilor:</w:t>
      </w:r>
      <w:bookmarkEnd w:id="492"/>
      <w:bookmarkEnd w:id="493"/>
    </w:p>
    <w:p w:rsidR="00AB60B4" w:rsidRPr="00511E1C" w:rsidRDefault="00AB60B4" w:rsidP="000A7963">
      <w:pPr>
        <w:pStyle w:val="ListParagraph"/>
        <w:numPr>
          <w:ilvl w:val="0"/>
          <w:numId w:val="101"/>
        </w:numPr>
        <w:tabs>
          <w:tab w:val="left" w:pos="1080"/>
        </w:tabs>
        <w:ind w:left="1080"/>
        <w:rPr>
          <w:rFonts w:asciiTheme="majorHAnsi" w:hAnsiTheme="majorHAnsi"/>
          <w:sz w:val="24"/>
          <w:szCs w:val="24"/>
        </w:rPr>
      </w:pPr>
      <w:r w:rsidRPr="00511E1C">
        <w:rPr>
          <w:rFonts w:asciiTheme="majorHAnsi" w:hAnsiTheme="majorHAnsi"/>
          <w:sz w:val="24"/>
          <w:szCs w:val="24"/>
        </w:rPr>
        <w:t>Cantitățile de deșeuri reziduale colectate de pe platformele de colectare;</w:t>
      </w:r>
    </w:p>
    <w:p w:rsidR="00AB60B4" w:rsidRPr="00511E1C" w:rsidRDefault="00AB60B4" w:rsidP="000A7963">
      <w:pPr>
        <w:pStyle w:val="ListParagraph"/>
        <w:numPr>
          <w:ilvl w:val="0"/>
          <w:numId w:val="101"/>
        </w:numPr>
        <w:tabs>
          <w:tab w:val="left" w:pos="1080"/>
        </w:tabs>
        <w:ind w:left="1080"/>
        <w:rPr>
          <w:rFonts w:asciiTheme="majorHAnsi" w:hAnsiTheme="majorHAnsi"/>
          <w:sz w:val="24"/>
          <w:szCs w:val="24"/>
        </w:rPr>
      </w:pPr>
      <w:r w:rsidRPr="00511E1C">
        <w:rPr>
          <w:rFonts w:asciiTheme="majorHAnsi" w:hAnsiTheme="majorHAnsi"/>
          <w:sz w:val="24"/>
          <w:szCs w:val="24"/>
        </w:rPr>
        <w:t>Cantitățile de deșeuri reziduale colectate de la case individuale;</w:t>
      </w:r>
    </w:p>
    <w:p w:rsidR="00AB60B4" w:rsidRPr="00511E1C" w:rsidRDefault="00AB60B4" w:rsidP="000A7963">
      <w:pPr>
        <w:pStyle w:val="ListParagraph"/>
        <w:numPr>
          <w:ilvl w:val="0"/>
          <w:numId w:val="101"/>
        </w:numPr>
        <w:tabs>
          <w:tab w:val="left" w:pos="1080"/>
        </w:tabs>
        <w:ind w:left="1080"/>
        <w:rPr>
          <w:rFonts w:asciiTheme="majorHAnsi" w:hAnsiTheme="majorHAnsi"/>
          <w:sz w:val="24"/>
          <w:szCs w:val="24"/>
        </w:rPr>
      </w:pPr>
      <w:r w:rsidRPr="00511E1C">
        <w:rPr>
          <w:rFonts w:asciiTheme="majorHAnsi" w:hAnsiTheme="majorHAnsi"/>
          <w:sz w:val="24"/>
          <w:szCs w:val="24"/>
        </w:rPr>
        <w:t>Cantitățile de deșeuri reciclabile colectate de pe platformele de colectare, pe tipuri de material;</w:t>
      </w:r>
    </w:p>
    <w:p w:rsidR="00AB60B4" w:rsidRPr="00511E1C" w:rsidRDefault="00AB60B4" w:rsidP="000A7963">
      <w:pPr>
        <w:pStyle w:val="ListParagraph"/>
        <w:numPr>
          <w:ilvl w:val="0"/>
          <w:numId w:val="101"/>
        </w:numPr>
        <w:tabs>
          <w:tab w:val="left" w:pos="1080"/>
        </w:tabs>
        <w:ind w:left="1080"/>
        <w:rPr>
          <w:rFonts w:asciiTheme="majorHAnsi" w:hAnsiTheme="majorHAnsi"/>
          <w:sz w:val="24"/>
          <w:szCs w:val="24"/>
        </w:rPr>
      </w:pPr>
      <w:r w:rsidRPr="00511E1C">
        <w:rPr>
          <w:rFonts w:asciiTheme="majorHAnsi" w:hAnsiTheme="majorHAnsi"/>
          <w:sz w:val="24"/>
          <w:szCs w:val="24"/>
        </w:rPr>
        <w:t>Cantitățile de deșeuri reziduale colectate de la instituții și agenți economici;</w:t>
      </w:r>
    </w:p>
    <w:p w:rsidR="00AB60B4" w:rsidRPr="00511E1C" w:rsidRDefault="00AB60B4" w:rsidP="000A7963">
      <w:pPr>
        <w:pStyle w:val="ListParagraph"/>
        <w:numPr>
          <w:ilvl w:val="0"/>
          <w:numId w:val="101"/>
        </w:numPr>
        <w:tabs>
          <w:tab w:val="left" w:pos="1080"/>
        </w:tabs>
        <w:ind w:left="1080"/>
        <w:rPr>
          <w:rFonts w:asciiTheme="majorHAnsi" w:hAnsiTheme="majorHAnsi"/>
          <w:sz w:val="24"/>
          <w:szCs w:val="24"/>
        </w:rPr>
      </w:pPr>
      <w:r w:rsidRPr="00511E1C">
        <w:rPr>
          <w:rFonts w:asciiTheme="majorHAnsi" w:hAnsiTheme="majorHAnsi"/>
          <w:sz w:val="24"/>
          <w:szCs w:val="24"/>
        </w:rPr>
        <w:lastRenderedPageBreak/>
        <w:t>Cantitățile de deșeuri reciclabile colectate de la instituții și agenți economici, pe tipuri de deșeuri;</w:t>
      </w:r>
    </w:p>
    <w:p w:rsidR="00AB60B4" w:rsidRPr="00511E1C" w:rsidRDefault="00AB60B4" w:rsidP="000A7963">
      <w:pPr>
        <w:pStyle w:val="ListParagraph"/>
        <w:numPr>
          <w:ilvl w:val="0"/>
          <w:numId w:val="101"/>
        </w:numPr>
        <w:tabs>
          <w:tab w:val="left" w:pos="1080"/>
        </w:tabs>
        <w:ind w:left="1080"/>
        <w:rPr>
          <w:rFonts w:asciiTheme="majorHAnsi" w:hAnsiTheme="majorHAnsi"/>
          <w:sz w:val="24"/>
          <w:szCs w:val="24"/>
        </w:rPr>
      </w:pPr>
      <w:r w:rsidRPr="00511E1C">
        <w:rPr>
          <w:rFonts w:asciiTheme="majorHAnsi" w:hAnsiTheme="majorHAnsi"/>
          <w:sz w:val="24"/>
          <w:szCs w:val="24"/>
        </w:rPr>
        <w:t>Cantitățile de deșeuri reciclabile colectate;</w:t>
      </w:r>
    </w:p>
    <w:p w:rsidR="00AB60B4" w:rsidRPr="00511E1C" w:rsidRDefault="00AB60B4" w:rsidP="000A7963">
      <w:pPr>
        <w:pStyle w:val="ListParagraph"/>
        <w:numPr>
          <w:ilvl w:val="0"/>
          <w:numId w:val="101"/>
        </w:numPr>
        <w:tabs>
          <w:tab w:val="left" w:pos="1080"/>
        </w:tabs>
        <w:ind w:left="1080"/>
        <w:rPr>
          <w:rFonts w:asciiTheme="majorHAnsi" w:hAnsiTheme="majorHAnsi"/>
          <w:sz w:val="24"/>
          <w:szCs w:val="24"/>
        </w:rPr>
      </w:pPr>
      <w:r w:rsidRPr="00511E1C">
        <w:rPr>
          <w:rFonts w:asciiTheme="majorHAnsi" w:hAnsiTheme="majorHAnsi"/>
          <w:sz w:val="24"/>
          <w:szCs w:val="24"/>
        </w:rPr>
        <w:t>Cantități ridicate din depozitele de deșeuri nepermise;</w:t>
      </w:r>
    </w:p>
    <w:p w:rsidR="00AB60B4" w:rsidRPr="00511E1C" w:rsidRDefault="00AB60B4" w:rsidP="000A7963">
      <w:pPr>
        <w:pStyle w:val="ListParagraph"/>
        <w:numPr>
          <w:ilvl w:val="0"/>
          <w:numId w:val="101"/>
        </w:numPr>
        <w:tabs>
          <w:tab w:val="left" w:pos="1080"/>
        </w:tabs>
        <w:ind w:left="1080"/>
        <w:rPr>
          <w:rFonts w:asciiTheme="majorHAnsi" w:hAnsiTheme="majorHAnsi"/>
          <w:sz w:val="24"/>
          <w:szCs w:val="24"/>
        </w:rPr>
      </w:pPr>
      <w:r w:rsidRPr="00511E1C">
        <w:rPr>
          <w:rFonts w:asciiTheme="majorHAnsi" w:hAnsiTheme="majorHAnsi"/>
          <w:sz w:val="24"/>
          <w:szCs w:val="24"/>
        </w:rPr>
        <w:t>Cantitățile de deșeuri colectate pe traseu/ pe zi;</w:t>
      </w:r>
    </w:p>
    <w:p w:rsidR="00AB60B4" w:rsidRPr="00511E1C" w:rsidRDefault="00AB60B4" w:rsidP="000A7963">
      <w:pPr>
        <w:pStyle w:val="ListParagraph"/>
        <w:numPr>
          <w:ilvl w:val="0"/>
          <w:numId w:val="101"/>
        </w:numPr>
        <w:tabs>
          <w:tab w:val="left" w:pos="1080"/>
        </w:tabs>
        <w:ind w:left="1080"/>
        <w:rPr>
          <w:rFonts w:asciiTheme="majorHAnsi" w:hAnsiTheme="majorHAnsi"/>
          <w:sz w:val="24"/>
          <w:szCs w:val="24"/>
        </w:rPr>
      </w:pPr>
      <w:r w:rsidRPr="00511E1C">
        <w:rPr>
          <w:rFonts w:asciiTheme="majorHAnsi" w:hAnsiTheme="majorHAnsi"/>
          <w:sz w:val="24"/>
          <w:szCs w:val="24"/>
        </w:rPr>
        <w:t>Cantitățile de deșeuri colectate pe lucrător;</w:t>
      </w:r>
    </w:p>
    <w:p w:rsidR="00AB60B4" w:rsidRPr="00511E1C" w:rsidRDefault="00AB60B4" w:rsidP="000A7963">
      <w:pPr>
        <w:pStyle w:val="ListParagraph"/>
        <w:numPr>
          <w:ilvl w:val="0"/>
          <w:numId w:val="101"/>
        </w:numPr>
        <w:tabs>
          <w:tab w:val="left" w:pos="1080"/>
        </w:tabs>
        <w:spacing w:before="120"/>
        <w:ind w:left="1080"/>
        <w:contextualSpacing w:val="0"/>
        <w:rPr>
          <w:rFonts w:asciiTheme="majorHAnsi" w:hAnsiTheme="majorHAnsi"/>
          <w:sz w:val="24"/>
          <w:szCs w:val="24"/>
        </w:rPr>
      </w:pPr>
      <w:r w:rsidRPr="00511E1C">
        <w:rPr>
          <w:rFonts w:asciiTheme="majorHAnsi" w:hAnsiTheme="majorHAnsi"/>
          <w:sz w:val="24"/>
          <w:szCs w:val="24"/>
        </w:rPr>
        <w:t xml:space="preserve">Cantitățile de deșeuri colectate pe ora de funcționare / autogunoieră; </w:t>
      </w:r>
    </w:p>
    <w:p w:rsidR="00AB60B4" w:rsidRPr="00511E1C" w:rsidRDefault="00AB60B4" w:rsidP="000A7963">
      <w:pPr>
        <w:pStyle w:val="ListParagraph"/>
        <w:numPr>
          <w:ilvl w:val="0"/>
          <w:numId w:val="99"/>
        </w:numPr>
        <w:spacing w:before="120"/>
        <w:contextualSpacing w:val="0"/>
        <w:rPr>
          <w:rFonts w:asciiTheme="majorHAnsi" w:hAnsiTheme="majorHAnsi"/>
          <w:sz w:val="24"/>
          <w:szCs w:val="24"/>
        </w:rPr>
      </w:pPr>
      <w:r w:rsidRPr="00511E1C">
        <w:rPr>
          <w:rFonts w:asciiTheme="majorHAnsi" w:hAnsiTheme="majorHAnsi"/>
          <w:sz w:val="24"/>
          <w:szCs w:val="24"/>
        </w:rPr>
        <w:t>Informații legate de funcționarea instalațiilor de transfer și sortare a deșeurilor</w:t>
      </w:r>
    </w:p>
    <w:p w:rsidR="00AB60B4" w:rsidRPr="00511E1C" w:rsidRDefault="00AB60B4" w:rsidP="000A7963">
      <w:pPr>
        <w:pStyle w:val="ListParagraph"/>
        <w:numPr>
          <w:ilvl w:val="0"/>
          <w:numId w:val="101"/>
        </w:numPr>
        <w:tabs>
          <w:tab w:val="left" w:pos="1080"/>
        </w:tabs>
        <w:ind w:left="1080"/>
        <w:rPr>
          <w:rFonts w:asciiTheme="majorHAnsi" w:hAnsiTheme="majorHAnsi"/>
          <w:sz w:val="24"/>
          <w:szCs w:val="24"/>
        </w:rPr>
      </w:pPr>
      <w:r w:rsidRPr="00511E1C">
        <w:rPr>
          <w:rFonts w:asciiTheme="majorHAnsi" w:hAnsiTheme="majorHAnsi"/>
          <w:sz w:val="24"/>
          <w:szCs w:val="24"/>
        </w:rPr>
        <w:t xml:space="preserve">Cantitatea deșeurilor recepționate în instalațiile de transfer și sortare deșeuri, pe tipuri de deșeuri </w:t>
      </w:r>
    </w:p>
    <w:p w:rsidR="00AB60B4" w:rsidRPr="00511E1C" w:rsidRDefault="00AB60B4" w:rsidP="000A7963">
      <w:pPr>
        <w:pStyle w:val="ListParagraph"/>
        <w:numPr>
          <w:ilvl w:val="0"/>
          <w:numId w:val="101"/>
        </w:numPr>
        <w:tabs>
          <w:tab w:val="left" w:pos="1080"/>
        </w:tabs>
        <w:ind w:left="1080"/>
        <w:rPr>
          <w:rFonts w:asciiTheme="majorHAnsi" w:hAnsiTheme="majorHAnsi"/>
          <w:sz w:val="24"/>
          <w:szCs w:val="24"/>
        </w:rPr>
      </w:pPr>
      <w:r w:rsidRPr="00511E1C">
        <w:rPr>
          <w:rFonts w:asciiTheme="majorHAnsi" w:hAnsiTheme="majorHAnsi"/>
          <w:sz w:val="24"/>
          <w:szCs w:val="24"/>
        </w:rPr>
        <w:t xml:space="preserve">Cantitatea de deșeuri ieșită din instalațiile de transfer și sortare deșeuri, pe tipuri de deșeuri </w:t>
      </w:r>
    </w:p>
    <w:p w:rsidR="00AB60B4" w:rsidRPr="00511E1C" w:rsidRDefault="00AB60B4" w:rsidP="000A7963">
      <w:pPr>
        <w:pStyle w:val="ListParagraph"/>
        <w:numPr>
          <w:ilvl w:val="0"/>
          <w:numId w:val="101"/>
        </w:numPr>
        <w:tabs>
          <w:tab w:val="left" w:pos="1080"/>
        </w:tabs>
        <w:ind w:left="1080"/>
        <w:rPr>
          <w:rFonts w:asciiTheme="majorHAnsi" w:hAnsiTheme="majorHAnsi"/>
          <w:sz w:val="24"/>
          <w:szCs w:val="24"/>
        </w:rPr>
      </w:pPr>
      <w:r w:rsidRPr="00511E1C">
        <w:rPr>
          <w:rFonts w:asciiTheme="majorHAnsi" w:hAnsiTheme="majorHAnsi"/>
          <w:sz w:val="24"/>
          <w:szCs w:val="24"/>
        </w:rPr>
        <w:t>Cantitatea de deșeuri tratate/valorificate pe tipuri de deșeuri</w:t>
      </w:r>
    </w:p>
    <w:p w:rsidR="00AB60B4" w:rsidRPr="00511E1C" w:rsidRDefault="00AB60B4" w:rsidP="000A7963">
      <w:pPr>
        <w:pStyle w:val="ListParagraph"/>
        <w:numPr>
          <w:ilvl w:val="0"/>
          <w:numId w:val="101"/>
        </w:numPr>
        <w:tabs>
          <w:tab w:val="left" w:pos="1080"/>
        </w:tabs>
        <w:ind w:left="1080"/>
        <w:rPr>
          <w:rFonts w:asciiTheme="majorHAnsi" w:hAnsiTheme="majorHAnsi"/>
          <w:sz w:val="24"/>
          <w:szCs w:val="24"/>
        </w:rPr>
      </w:pPr>
      <w:bookmarkStart w:id="494" w:name="_Toc394503425"/>
      <w:bookmarkStart w:id="495" w:name="_Toc394504276"/>
      <w:r w:rsidRPr="00511E1C">
        <w:rPr>
          <w:rFonts w:asciiTheme="majorHAnsi" w:hAnsiTheme="majorHAnsi"/>
          <w:sz w:val="24"/>
          <w:szCs w:val="24"/>
        </w:rPr>
        <w:t>Controlul și monitorizarea instalațiilor, evaluarea stării tehnice a echipamentelor/utilajelor/instalații; menționarea numărului de defecțiuni și a timpului în care instalația nu a fost operațională din cauza defectelor, sumele cheltuite pentru remedierea defecțiunilor.</w:t>
      </w:r>
      <w:bookmarkEnd w:id="494"/>
      <w:bookmarkEnd w:id="495"/>
    </w:p>
    <w:p w:rsidR="00AB60B4" w:rsidRPr="00511E1C" w:rsidRDefault="00AB60B4" w:rsidP="000A7963">
      <w:pPr>
        <w:pStyle w:val="ListParagraph"/>
        <w:numPr>
          <w:ilvl w:val="0"/>
          <w:numId w:val="101"/>
        </w:numPr>
        <w:tabs>
          <w:tab w:val="left" w:pos="1080"/>
        </w:tabs>
        <w:spacing w:before="120"/>
        <w:ind w:left="1080"/>
        <w:contextualSpacing w:val="0"/>
        <w:rPr>
          <w:rFonts w:asciiTheme="majorHAnsi" w:hAnsiTheme="majorHAnsi"/>
          <w:sz w:val="24"/>
          <w:szCs w:val="24"/>
        </w:rPr>
      </w:pPr>
      <w:r w:rsidRPr="00511E1C">
        <w:rPr>
          <w:rFonts w:asciiTheme="majorHAnsi" w:hAnsiTheme="majorHAnsi"/>
          <w:sz w:val="24"/>
          <w:szCs w:val="24"/>
        </w:rPr>
        <w:t>Monitorizare în scop de reglementare</w:t>
      </w:r>
    </w:p>
    <w:p w:rsidR="00AB60B4" w:rsidRPr="00511E1C" w:rsidRDefault="00AB60B4" w:rsidP="000A7963">
      <w:pPr>
        <w:pStyle w:val="ListParagraph"/>
        <w:numPr>
          <w:ilvl w:val="0"/>
          <w:numId w:val="99"/>
        </w:numPr>
        <w:spacing w:before="120"/>
        <w:contextualSpacing w:val="0"/>
        <w:rPr>
          <w:rFonts w:asciiTheme="majorHAnsi" w:hAnsiTheme="majorHAnsi"/>
          <w:sz w:val="24"/>
          <w:szCs w:val="24"/>
        </w:rPr>
      </w:pPr>
      <w:bookmarkStart w:id="496" w:name="_Toc394503426"/>
      <w:bookmarkStart w:id="497" w:name="_Toc394504277"/>
      <w:r w:rsidRPr="00511E1C">
        <w:rPr>
          <w:rFonts w:asciiTheme="majorHAnsi" w:hAnsiTheme="majorHAnsi"/>
          <w:sz w:val="24"/>
          <w:szCs w:val="24"/>
        </w:rPr>
        <w:t>Diverse</w:t>
      </w:r>
      <w:bookmarkEnd w:id="496"/>
      <w:bookmarkEnd w:id="497"/>
    </w:p>
    <w:p w:rsidR="00AB60B4" w:rsidRPr="00511E1C" w:rsidRDefault="00AB60B4" w:rsidP="000A7963">
      <w:pPr>
        <w:pStyle w:val="ListParagraph"/>
        <w:numPr>
          <w:ilvl w:val="0"/>
          <w:numId w:val="101"/>
        </w:numPr>
        <w:tabs>
          <w:tab w:val="left" w:pos="1080"/>
        </w:tabs>
        <w:ind w:left="1080"/>
        <w:rPr>
          <w:rFonts w:asciiTheme="majorHAnsi" w:hAnsiTheme="majorHAnsi"/>
          <w:sz w:val="24"/>
          <w:szCs w:val="24"/>
        </w:rPr>
      </w:pPr>
      <w:r w:rsidRPr="00511E1C">
        <w:rPr>
          <w:rFonts w:asciiTheme="majorHAnsi" w:hAnsiTheme="majorHAnsi"/>
          <w:sz w:val="24"/>
          <w:szCs w:val="24"/>
        </w:rPr>
        <w:t>Colectări neefectuate;</w:t>
      </w:r>
    </w:p>
    <w:p w:rsidR="00AB60B4" w:rsidRPr="00511E1C" w:rsidRDefault="00AB60B4" w:rsidP="000A7963">
      <w:pPr>
        <w:pStyle w:val="ListParagraph"/>
        <w:numPr>
          <w:ilvl w:val="0"/>
          <w:numId w:val="101"/>
        </w:numPr>
        <w:tabs>
          <w:tab w:val="left" w:pos="1080"/>
        </w:tabs>
        <w:ind w:left="1080"/>
        <w:rPr>
          <w:rFonts w:asciiTheme="majorHAnsi" w:hAnsiTheme="majorHAnsi"/>
          <w:sz w:val="24"/>
          <w:szCs w:val="24"/>
        </w:rPr>
      </w:pPr>
      <w:r w:rsidRPr="00511E1C">
        <w:rPr>
          <w:rFonts w:asciiTheme="majorHAnsi" w:hAnsiTheme="majorHAnsi"/>
          <w:sz w:val="24"/>
          <w:szCs w:val="24"/>
        </w:rPr>
        <w:t>Informații despre incidente, siguranță și securitate;</w:t>
      </w:r>
    </w:p>
    <w:p w:rsidR="00AB60B4" w:rsidRPr="00511E1C" w:rsidRDefault="00AB60B4" w:rsidP="000A7963">
      <w:pPr>
        <w:pStyle w:val="ListParagraph"/>
        <w:numPr>
          <w:ilvl w:val="0"/>
          <w:numId w:val="101"/>
        </w:numPr>
        <w:tabs>
          <w:tab w:val="left" w:pos="1080"/>
        </w:tabs>
        <w:ind w:left="1080"/>
        <w:rPr>
          <w:rFonts w:asciiTheme="majorHAnsi" w:hAnsiTheme="majorHAnsi"/>
          <w:sz w:val="24"/>
          <w:szCs w:val="24"/>
        </w:rPr>
      </w:pPr>
      <w:r w:rsidRPr="00511E1C">
        <w:rPr>
          <w:rFonts w:asciiTheme="majorHAnsi" w:hAnsiTheme="majorHAnsi"/>
          <w:sz w:val="24"/>
          <w:szCs w:val="24"/>
        </w:rPr>
        <w:t>Situații speciale;</w:t>
      </w:r>
    </w:p>
    <w:p w:rsidR="00AB60B4" w:rsidRPr="00511E1C" w:rsidRDefault="00AB60B4" w:rsidP="000A7963">
      <w:pPr>
        <w:pStyle w:val="ListParagraph"/>
        <w:numPr>
          <w:ilvl w:val="0"/>
          <w:numId w:val="101"/>
        </w:numPr>
        <w:tabs>
          <w:tab w:val="left" w:pos="1080"/>
        </w:tabs>
        <w:ind w:left="1080"/>
        <w:rPr>
          <w:rFonts w:asciiTheme="majorHAnsi" w:hAnsiTheme="majorHAnsi"/>
          <w:sz w:val="24"/>
          <w:szCs w:val="24"/>
        </w:rPr>
      </w:pPr>
      <w:r w:rsidRPr="00511E1C">
        <w:rPr>
          <w:rFonts w:asciiTheme="majorHAnsi" w:hAnsiTheme="majorHAnsi"/>
          <w:sz w:val="24"/>
          <w:szCs w:val="24"/>
        </w:rPr>
        <w:t>Alte activități;</w:t>
      </w:r>
    </w:p>
    <w:p w:rsidR="00AB60B4" w:rsidRPr="00511E1C" w:rsidRDefault="00AB60B4" w:rsidP="000A7963">
      <w:pPr>
        <w:pStyle w:val="ListParagraph"/>
        <w:numPr>
          <w:ilvl w:val="0"/>
          <w:numId w:val="101"/>
        </w:numPr>
        <w:tabs>
          <w:tab w:val="left" w:pos="1080"/>
        </w:tabs>
        <w:ind w:left="1080"/>
        <w:rPr>
          <w:rFonts w:asciiTheme="majorHAnsi" w:hAnsiTheme="majorHAnsi"/>
          <w:sz w:val="24"/>
          <w:szCs w:val="24"/>
        </w:rPr>
      </w:pPr>
      <w:r w:rsidRPr="00511E1C">
        <w:rPr>
          <w:rFonts w:asciiTheme="majorHAnsi" w:hAnsiTheme="majorHAnsi"/>
          <w:sz w:val="24"/>
          <w:szCs w:val="24"/>
        </w:rPr>
        <w:t>Dispute.</w:t>
      </w:r>
    </w:p>
    <w:p w:rsidR="00AB60B4" w:rsidRPr="00511E1C" w:rsidRDefault="00AB60B4" w:rsidP="00295404">
      <w:pPr>
        <w:pStyle w:val="Heading3"/>
      </w:pPr>
      <w:bookmarkStart w:id="498" w:name="_Toc525648826"/>
      <w:bookmarkEnd w:id="498"/>
    </w:p>
    <w:p w:rsidR="004A6238" w:rsidRPr="002054E9" w:rsidRDefault="004A6238" w:rsidP="00CD1A60">
      <w:pPr>
        <w:pStyle w:val="Heading2"/>
      </w:pPr>
      <w:bookmarkStart w:id="499" w:name="_Toc337646357"/>
      <w:bookmarkStart w:id="500" w:name="_Toc394046255"/>
      <w:bookmarkStart w:id="501" w:name="_Toc394504296"/>
      <w:bookmarkStart w:id="502" w:name="_Toc394046250"/>
      <w:bookmarkStart w:id="503" w:name="_Toc394504278"/>
      <w:bookmarkStart w:id="504" w:name="_Toc525648827"/>
      <w:r w:rsidRPr="002054E9">
        <w:t>R</w:t>
      </w:r>
      <w:r>
        <w:t>aport la returnare</w:t>
      </w:r>
      <w:bookmarkEnd w:id="504"/>
      <w:r>
        <w:t xml:space="preserve"> </w:t>
      </w:r>
      <w:bookmarkEnd w:id="499"/>
      <w:bookmarkEnd w:id="500"/>
      <w:bookmarkEnd w:id="501"/>
    </w:p>
    <w:p w:rsidR="004A6238" w:rsidRPr="002054E9" w:rsidRDefault="004A6238" w:rsidP="00C96B2A">
      <w:pPr>
        <w:spacing w:before="120"/>
        <w:rPr>
          <w:rFonts w:asciiTheme="majorHAnsi" w:hAnsiTheme="majorHAnsi"/>
          <w:sz w:val="24"/>
          <w:szCs w:val="24"/>
        </w:rPr>
      </w:pPr>
      <w:bookmarkStart w:id="505" w:name="_Toc394503446"/>
      <w:bookmarkStart w:id="506" w:name="_Toc394504297"/>
      <w:r w:rsidRPr="002054E9">
        <w:rPr>
          <w:rFonts w:asciiTheme="majorHAnsi" w:hAnsiTheme="majorHAnsi"/>
          <w:sz w:val="24"/>
          <w:szCs w:val="24"/>
        </w:rPr>
        <w:t>Raportul de returnare</w:t>
      </w:r>
      <w:r>
        <w:rPr>
          <w:rFonts w:asciiTheme="majorHAnsi" w:hAnsiTheme="majorHAnsi"/>
          <w:sz w:val="24"/>
          <w:szCs w:val="24"/>
        </w:rPr>
        <w:t xml:space="preserve"> al bunur</w:t>
      </w:r>
      <w:r w:rsidR="00C96B2A">
        <w:rPr>
          <w:rFonts w:asciiTheme="majorHAnsi" w:hAnsiTheme="majorHAnsi"/>
          <w:sz w:val="24"/>
          <w:szCs w:val="24"/>
        </w:rPr>
        <w:t>ilor preluate, stabilit conform secțiunii 4.7.,</w:t>
      </w:r>
      <w:r w:rsidRPr="002054E9">
        <w:rPr>
          <w:rFonts w:asciiTheme="majorHAnsi" w:hAnsiTheme="majorHAnsi"/>
          <w:sz w:val="24"/>
          <w:szCs w:val="24"/>
        </w:rPr>
        <w:t xml:space="preserve"> va include:</w:t>
      </w:r>
      <w:bookmarkEnd w:id="505"/>
      <w:bookmarkEnd w:id="506"/>
      <w:r w:rsidRPr="002054E9">
        <w:rPr>
          <w:rFonts w:asciiTheme="majorHAnsi" w:hAnsiTheme="majorHAnsi"/>
          <w:sz w:val="24"/>
          <w:szCs w:val="24"/>
        </w:rPr>
        <w:t xml:space="preserve"> </w:t>
      </w:r>
    </w:p>
    <w:p w:rsidR="004A6238" w:rsidRPr="002054E9" w:rsidRDefault="004A6238" w:rsidP="000A7963">
      <w:pPr>
        <w:pStyle w:val="ListParagraph"/>
        <w:numPr>
          <w:ilvl w:val="0"/>
          <w:numId w:val="106"/>
        </w:numPr>
        <w:spacing w:before="120" w:after="0"/>
        <w:contextualSpacing w:val="0"/>
        <w:rPr>
          <w:rFonts w:asciiTheme="majorHAnsi" w:hAnsiTheme="majorHAnsi"/>
          <w:sz w:val="24"/>
          <w:szCs w:val="24"/>
        </w:rPr>
      </w:pPr>
      <w:bookmarkStart w:id="507" w:name="_Toc394503447"/>
      <w:bookmarkStart w:id="508" w:name="_Toc394504298"/>
      <w:r w:rsidRPr="002054E9">
        <w:rPr>
          <w:rFonts w:asciiTheme="majorHAnsi" w:hAnsiTheme="majorHAnsi"/>
          <w:sz w:val="24"/>
          <w:szCs w:val="24"/>
        </w:rPr>
        <w:t xml:space="preserve">Inventarul incluzând toate </w:t>
      </w:r>
      <w:r w:rsidR="00C96B2A">
        <w:rPr>
          <w:rFonts w:asciiTheme="majorHAnsi" w:hAnsiTheme="majorHAnsi"/>
          <w:sz w:val="24"/>
          <w:szCs w:val="24"/>
        </w:rPr>
        <w:t>stațiile</w:t>
      </w:r>
      <w:r w:rsidRPr="002054E9">
        <w:rPr>
          <w:rFonts w:asciiTheme="majorHAnsi" w:hAnsiTheme="majorHAnsi"/>
          <w:sz w:val="24"/>
          <w:szCs w:val="24"/>
        </w:rPr>
        <w:t>, vehiculele și echipamentele etc., cu precizarea gradului de uzură;</w:t>
      </w:r>
      <w:bookmarkEnd w:id="507"/>
      <w:bookmarkEnd w:id="508"/>
      <w:r w:rsidRPr="002054E9">
        <w:rPr>
          <w:rFonts w:asciiTheme="majorHAnsi" w:hAnsiTheme="majorHAnsi"/>
          <w:sz w:val="24"/>
          <w:szCs w:val="24"/>
        </w:rPr>
        <w:t xml:space="preserve"> </w:t>
      </w:r>
    </w:p>
    <w:p w:rsidR="004A6238" w:rsidRPr="002054E9" w:rsidRDefault="004A6238" w:rsidP="000A7963">
      <w:pPr>
        <w:pStyle w:val="ListParagraph"/>
        <w:numPr>
          <w:ilvl w:val="0"/>
          <w:numId w:val="106"/>
        </w:numPr>
        <w:spacing w:before="120" w:after="0"/>
        <w:contextualSpacing w:val="0"/>
        <w:rPr>
          <w:rFonts w:asciiTheme="majorHAnsi" w:hAnsiTheme="majorHAnsi"/>
          <w:sz w:val="24"/>
          <w:szCs w:val="24"/>
        </w:rPr>
      </w:pPr>
      <w:bookmarkStart w:id="509" w:name="_Toc394503448"/>
      <w:bookmarkStart w:id="510" w:name="_Toc394504299"/>
      <w:r w:rsidRPr="002054E9">
        <w:rPr>
          <w:rFonts w:asciiTheme="majorHAnsi" w:hAnsiTheme="majorHAnsi"/>
          <w:sz w:val="24"/>
          <w:szCs w:val="24"/>
        </w:rPr>
        <w:t>Stare fizică și funcționalitate;</w:t>
      </w:r>
      <w:bookmarkEnd w:id="509"/>
      <w:bookmarkEnd w:id="510"/>
      <w:r w:rsidRPr="002054E9">
        <w:rPr>
          <w:rFonts w:asciiTheme="majorHAnsi" w:hAnsiTheme="majorHAnsi"/>
          <w:sz w:val="24"/>
          <w:szCs w:val="24"/>
        </w:rPr>
        <w:t xml:space="preserve"> </w:t>
      </w:r>
    </w:p>
    <w:p w:rsidR="004A6238" w:rsidRPr="002054E9" w:rsidRDefault="004A6238" w:rsidP="000A7963">
      <w:pPr>
        <w:pStyle w:val="ListParagraph"/>
        <w:numPr>
          <w:ilvl w:val="0"/>
          <w:numId w:val="106"/>
        </w:numPr>
        <w:spacing w:before="120" w:after="0"/>
        <w:contextualSpacing w:val="0"/>
        <w:rPr>
          <w:rFonts w:asciiTheme="majorHAnsi" w:hAnsiTheme="majorHAnsi"/>
          <w:sz w:val="24"/>
          <w:szCs w:val="24"/>
        </w:rPr>
      </w:pPr>
      <w:bookmarkStart w:id="511" w:name="_Toc394503449"/>
      <w:bookmarkStart w:id="512" w:name="_Toc394504300"/>
      <w:r w:rsidRPr="002054E9">
        <w:rPr>
          <w:rFonts w:asciiTheme="majorHAnsi" w:hAnsiTheme="majorHAnsi"/>
          <w:sz w:val="24"/>
          <w:szCs w:val="24"/>
        </w:rPr>
        <w:t>Starea conformării obiectivului cu prevederile Autorizațiilor de Construire/de Mediu ale  legilor și normativelor românești specifice domeniului;</w:t>
      </w:r>
      <w:bookmarkEnd w:id="511"/>
      <w:bookmarkEnd w:id="512"/>
      <w:r w:rsidRPr="002054E9">
        <w:rPr>
          <w:rFonts w:asciiTheme="majorHAnsi" w:hAnsiTheme="majorHAnsi"/>
          <w:sz w:val="24"/>
          <w:szCs w:val="24"/>
        </w:rPr>
        <w:t xml:space="preserve"> </w:t>
      </w:r>
    </w:p>
    <w:p w:rsidR="004A6238" w:rsidRPr="002054E9" w:rsidRDefault="004A6238" w:rsidP="000A7963">
      <w:pPr>
        <w:pStyle w:val="ListParagraph"/>
        <w:numPr>
          <w:ilvl w:val="0"/>
          <w:numId w:val="106"/>
        </w:numPr>
        <w:spacing w:before="120" w:after="0"/>
        <w:contextualSpacing w:val="0"/>
        <w:rPr>
          <w:rFonts w:asciiTheme="majorHAnsi" w:hAnsiTheme="majorHAnsi"/>
          <w:sz w:val="24"/>
          <w:szCs w:val="24"/>
        </w:rPr>
      </w:pPr>
      <w:bookmarkStart w:id="513" w:name="_Toc394503450"/>
      <w:bookmarkStart w:id="514" w:name="_Toc394504301"/>
      <w:r w:rsidRPr="002054E9">
        <w:rPr>
          <w:rFonts w:asciiTheme="majorHAnsi" w:hAnsiTheme="majorHAnsi"/>
          <w:sz w:val="24"/>
          <w:szCs w:val="24"/>
        </w:rPr>
        <w:t>Cheltuieli istorice/ proiectate/ bugetate/ realizate, pentru funcționarea și întreținerea obiectivelor;</w:t>
      </w:r>
      <w:bookmarkEnd w:id="513"/>
      <w:bookmarkEnd w:id="514"/>
      <w:r w:rsidRPr="002054E9">
        <w:rPr>
          <w:rFonts w:asciiTheme="majorHAnsi" w:hAnsiTheme="majorHAnsi"/>
          <w:sz w:val="24"/>
          <w:szCs w:val="24"/>
        </w:rPr>
        <w:t xml:space="preserve"> </w:t>
      </w:r>
    </w:p>
    <w:p w:rsidR="004A6238" w:rsidRPr="002054E9" w:rsidRDefault="004A6238" w:rsidP="000A7963">
      <w:pPr>
        <w:pStyle w:val="ListParagraph"/>
        <w:numPr>
          <w:ilvl w:val="0"/>
          <w:numId w:val="106"/>
        </w:numPr>
        <w:spacing w:before="120" w:after="0"/>
        <w:contextualSpacing w:val="0"/>
        <w:rPr>
          <w:rFonts w:asciiTheme="majorHAnsi" w:hAnsiTheme="majorHAnsi"/>
          <w:sz w:val="24"/>
          <w:szCs w:val="24"/>
        </w:rPr>
      </w:pPr>
      <w:bookmarkStart w:id="515" w:name="_Toc394503451"/>
      <w:bookmarkStart w:id="516" w:name="_Toc394504302"/>
      <w:r w:rsidRPr="002054E9">
        <w:rPr>
          <w:rFonts w:asciiTheme="majorHAnsi" w:hAnsiTheme="majorHAnsi"/>
          <w:sz w:val="24"/>
          <w:szCs w:val="24"/>
        </w:rPr>
        <w:t>Contracte încheiate cu termenii și condițiile ferme specificate în contracte;</w:t>
      </w:r>
      <w:bookmarkEnd w:id="515"/>
      <w:bookmarkEnd w:id="516"/>
      <w:r w:rsidRPr="002054E9">
        <w:rPr>
          <w:rFonts w:asciiTheme="majorHAnsi" w:hAnsiTheme="majorHAnsi"/>
          <w:sz w:val="24"/>
          <w:szCs w:val="24"/>
        </w:rPr>
        <w:t xml:space="preserve"> </w:t>
      </w:r>
    </w:p>
    <w:p w:rsidR="004A6238" w:rsidRPr="002054E9" w:rsidRDefault="004A6238" w:rsidP="000A7963">
      <w:pPr>
        <w:pStyle w:val="ListParagraph"/>
        <w:numPr>
          <w:ilvl w:val="0"/>
          <w:numId w:val="106"/>
        </w:numPr>
        <w:spacing w:before="120" w:after="0"/>
        <w:contextualSpacing w:val="0"/>
        <w:rPr>
          <w:rFonts w:asciiTheme="majorHAnsi" w:hAnsiTheme="majorHAnsi"/>
          <w:sz w:val="24"/>
          <w:szCs w:val="24"/>
        </w:rPr>
      </w:pPr>
      <w:bookmarkStart w:id="517" w:name="_Toc394503452"/>
      <w:bookmarkStart w:id="518" w:name="_Toc394504303"/>
      <w:r w:rsidRPr="002054E9">
        <w:rPr>
          <w:rFonts w:asciiTheme="majorHAnsi" w:hAnsiTheme="majorHAnsi"/>
          <w:sz w:val="24"/>
          <w:szCs w:val="24"/>
        </w:rPr>
        <w:lastRenderedPageBreak/>
        <w:t>Lista de inventar a pieselor de schimb definite la începerea contractului, și modul în care acestea au fost utilizate;</w:t>
      </w:r>
      <w:bookmarkEnd w:id="517"/>
      <w:bookmarkEnd w:id="518"/>
      <w:r w:rsidRPr="002054E9">
        <w:rPr>
          <w:rFonts w:asciiTheme="majorHAnsi" w:hAnsiTheme="majorHAnsi"/>
          <w:sz w:val="24"/>
          <w:szCs w:val="24"/>
        </w:rPr>
        <w:t xml:space="preserve"> </w:t>
      </w:r>
    </w:p>
    <w:p w:rsidR="004A6238" w:rsidRPr="002054E9" w:rsidRDefault="004A6238" w:rsidP="000A7963">
      <w:pPr>
        <w:pStyle w:val="ListParagraph"/>
        <w:numPr>
          <w:ilvl w:val="0"/>
          <w:numId w:val="106"/>
        </w:numPr>
        <w:spacing w:before="120" w:after="0"/>
        <w:contextualSpacing w:val="0"/>
        <w:rPr>
          <w:rFonts w:asciiTheme="majorHAnsi" w:hAnsiTheme="majorHAnsi"/>
          <w:sz w:val="24"/>
          <w:szCs w:val="24"/>
        </w:rPr>
      </w:pPr>
      <w:bookmarkStart w:id="519" w:name="_Toc394503453"/>
      <w:bookmarkStart w:id="520" w:name="_Toc394504304"/>
      <w:r w:rsidRPr="002054E9">
        <w:rPr>
          <w:rFonts w:asciiTheme="majorHAnsi" w:hAnsiTheme="majorHAnsi"/>
          <w:sz w:val="24"/>
          <w:szCs w:val="24"/>
        </w:rPr>
        <w:t>Setul complet de documente de proiectare, construcție și funcționare;</w:t>
      </w:r>
      <w:bookmarkEnd w:id="519"/>
      <w:bookmarkEnd w:id="520"/>
      <w:r w:rsidRPr="002054E9">
        <w:rPr>
          <w:rFonts w:asciiTheme="majorHAnsi" w:hAnsiTheme="majorHAnsi"/>
          <w:sz w:val="24"/>
          <w:szCs w:val="24"/>
        </w:rPr>
        <w:t xml:space="preserve"> </w:t>
      </w:r>
    </w:p>
    <w:p w:rsidR="004A6238" w:rsidRDefault="004A6238" w:rsidP="000A7963">
      <w:pPr>
        <w:pStyle w:val="ListParagraph"/>
        <w:numPr>
          <w:ilvl w:val="0"/>
          <w:numId w:val="106"/>
        </w:numPr>
        <w:spacing w:before="120" w:after="0"/>
        <w:contextualSpacing w:val="0"/>
        <w:rPr>
          <w:rFonts w:asciiTheme="majorHAnsi" w:hAnsiTheme="majorHAnsi"/>
          <w:sz w:val="24"/>
          <w:szCs w:val="24"/>
        </w:rPr>
      </w:pPr>
      <w:bookmarkStart w:id="521" w:name="_Toc394503454"/>
      <w:bookmarkStart w:id="522" w:name="_Toc394504305"/>
      <w:r w:rsidRPr="002054E9">
        <w:rPr>
          <w:rFonts w:asciiTheme="majorHAnsi" w:hAnsiTheme="majorHAnsi"/>
          <w:sz w:val="24"/>
          <w:szCs w:val="24"/>
        </w:rPr>
        <w:t>Istoricul obligațiilor de mediu, cu menționarea evenimentelor și a consecințelor acestora.</w:t>
      </w:r>
      <w:bookmarkEnd w:id="521"/>
      <w:bookmarkEnd w:id="522"/>
      <w:r w:rsidRPr="002054E9">
        <w:rPr>
          <w:rFonts w:asciiTheme="majorHAnsi" w:hAnsiTheme="majorHAnsi"/>
          <w:sz w:val="24"/>
          <w:szCs w:val="24"/>
        </w:rPr>
        <w:t xml:space="preserve"> </w:t>
      </w:r>
    </w:p>
    <w:p w:rsidR="004A6238" w:rsidRPr="002054E9" w:rsidRDefault="004A6238" w:rsidP="00C96B2A">
      <w:pPr>
        <w:pStyle w:val="ListParagraph"/>
        <w:rPr>
          <w:rFonts w:asciiTheme="majorHAnsi" w:hAnsiTheme="majorHAnsi"/>
          <w:sz w:val="24"/>
          <w:szCs w:val="24"/>
        </w:rPr>
      </w:pPr>
    </w:p>
    <w:p w:rsidR="00AB60B4" w:rsidRPr="00511E1C" w:rsidRDefault="00AB60B4" w:rsidP="00CD1A60">
      <w:pPr>
        <w:pStyle w:val="Heading2"/>
      </w:pPr>
      <w:bookmarkStart w:id="523" w:name="_Toc525648828"/>
      <w:r w:rsidRPr="00511E1C">
        <w:t>Ș</w:t>
      </w:r>
      <w:r w:rsidR="00511E1C" w:rsidRPr="00511E1C">
        <w:t>edințe de management al serviciilor</w:t>
      </w:r>
      <w:bookmarkEnd w:id="523"/>
      <w:r w:rsidR="00511E1C" w:rsidRPr="00511E1C">
        <w:t xml:space="preserve"> </w:t>
      </w:r>
      <w:bookmarkEnd w:id="502"/>
      <w:bookmarkEnd w:id="503"/>
    </w:p>
    <w:p w:rsidR="00AB60B4" w:rsidRPr="00511E1C" w:rsidRDefault="00AB60B4" w:rsidP="000A7963">
      <w:pPr>
        <w:pStyle w:val="ListParagraph"/>
        <w:numPr>
          <w:ilvl w:val="0"/>
          <w:numId w:val="102"/>
        </w:numPr>
        <w:spacing w:before="120"/>
        <w:ind w:left="540" w:hanging="540"/>
        <w:contextualSpacing w:val="0"/>
        <w:rPr>
          <w:rFonts w:asciiTheme="majorHAnsi" w:hAnsiTheme="majorHAnsi"/>
          <w:sz w:val="24"/>
          <w:szCs w:val="24"/>
        </w:rPr>
      </w:pPr>
      <w:bookmarkStart w:id="524" w:name="_Toc394503428"/>
      <w:bookmarkStart w:id="525" w:name="_Toc394504279"/>
      <w:r w:rsidRPr="00511E1C">
        <w:rPr>
          <w:rFonts w:asciiTheme="majorHAnsi" w:hAnsiTheme="majorHAnsi"/>
          <w:sz w:val="24"/>
          <w:szCs w:val="24"/>
        </w:rPr>
        <w:t>Delegatarul va organiza ședințe de management cu Delegatul privitor la prestarea Serviciilor. Acestea vor avea loc</w:t>
      </w:r>
      <w:bookmarkEnd w:id="524"/>
      <w:bookmarkEnd w:id="525"/>
      <w:r w:rsidR="00511E1C" w:rsidRPr="00511E1C">
        <w:rPr>
          <w:rFonts w:asciiTheme="majorHAnsi" w:hAnsiTheme="majorHAnsi"/>
          <w:sz w:val="24"/>
          <w:szCs w:val="24"/>
        </w:rPr>
        <w:t xml:space="preserve"> </w:t>
      </w:r>
      <w:bookmarkStart w:id="526" w:name="_Toc394503429"/>
      <w:bookmarkStart w:id="527" w:name="_Toc394504280"/>
      <w:r w:rsidRPr="00511E1C">
        <w:rPr>
          <w:rFonts w:asciiTheme="majorHAnsi" w:hAnsiTheme="majorHAnsi"/>
          <w:sz w:val="24"/>
          <w:szCs w:val="24"/>
        </w:rPr>
        <w:t>semestrial</w:t>
      </w:r>
      <w:bookmarkEnd w:id="526"/>
      <w:bookmarkEnd w:id="527"/>
      <w:r w:rsidR="00511E1C" w:rsidRPr="00511E1C">
        <w:rPr>
          <w:rFonts w:asciiTheme="majorHAnsi" w:hAnsiTheme="majorHAnsi"/>
          <w:sz w:val="24"/>
          <w:szCs w:val="24"/>
        </w:rPr>
        <w:t xml:space="preserve"> </w:t>
      </w:r>
      <w:r w:rsidRPr="00511E1C">
        <w:rPr>
          <w:rFonts w:asciiTheme="majorHAnsi" w:hAnsiTheme="majorHAnsi"/>
          <w:sz w:val="24"/>
          <w:szCs w:val="24"/>
        </w:rPr>
        <w:t>și</w:t>
      </w:r>
      <w:bookmarkStart w:id="528" w:name="_Toc394503431"/>
      <w:bookmarkStart w:id="529" w:name="_Toc394504282"/>
      <w:r w:rsidR="00511E1C" w:rsidRPr="00511E1C">
        <w:rPr>
          <w:rFonts w:asciiTheme="majorHAnsi" w:hAnsiTheme="majorHAnsi"/>
          <w:sz w:val="24"/>
          <w:szCs w:val="24"/>
        </w:rPr>
        <w:t xml:space="preserve"> oricând </w:t>
      </w:r>
      <w:r w:rsidRPr="00511E1C">
        <w:rPr>
          <w:rFonts w:asciiTheme="majorHAnsi" w:hAnsiTheme="majorHAnsi"/>
          <w:sz w:val="24"/>
          <w:szCs w:val="24"/>
        </w:rPr>
        <w:t>la solicitarea Delegatarului sau a Delegatului.</w:t>
      </w:r>
      <w:bookmarkEnd w:id="528"/>
      <w:bookmarkEnd w:id="529"/>
    </w:p>
    <w:p w:rsidR="00AB60B4" w:rsidRPr="00511E1C" w:rsidRDefault="00AB60B4" w:rsidP="000A7963">
      <w:pPr>
        <w:pStyle w:val="ListParagraph"/>
        <w:numPr>
          <w:ilvl w:val="0"/>
          <w:numId w:val="102"/>
        </w:numPr>
        <w:spacing w:before="120"/>
        <w:ind w:left="540" w:hanging="540"/>
        <w:contextualSpacing w:val="0"/>
        <w:rPr>
          <w:rFonts w:asciiTheme="majorHAnsi" w:hAnsiTheme="majorHAnsi"/>
          <w:sz w:val="24"/>
          <w:szCs w:val="24"/>
        </w:rPr>
      </w:pPr>
      <w:bookmarkStart w:id="530" w:name="_Toc394503432"/>
      <w:bookmarkStart w:id="531" w:name="_Toc394504283"/>
      <w:r w:rsidRPr="00511E1C">
        <w:rPr>
          <w:rFonts w:asciiTheme="majorHAnsi" w:hAnsiTheme="majorHAnsi"/>
          <w:sz w:val="24"/>
          <w:szCs w:val="24"/>
        </w:rPr>
        <w:t>Delegatul va pregăti ședințele și va asigura procesul verbal al ședinței ce va fi remis Delegatarului în decurs de trei (3) zile de la respectiva ședință.</w:t>
      </w:r>
      <w:bookmarkEnd w:id="530"/>
      <w:bookmarkEnd w:id="531"/>
    </w:p>
    <w:p w:rsidR="004A6238" w:rsidRDefault="004A6238">
      <w:pPr>
        <w:spacing w:after="0"/>
        <w:jc w:val="left"/>
        <w:rPr>
          <w:rFonts w:asciiTheme="majorHAnsi" w:hAnsiTheme="majorHAnsi"/>
          <w:sz w:val="24"/>
          <w:szCs w:val="24"/>
        </w:rPr>
      </w:pPr>
    </w:p>
    <w:p w:rsidR="004A6238" w:rsidRPr="002054E9" w:rsidRDefault="004A6238" w:rsidP="00CD1A60">
      <w:pPr>
        <w:pStyle w:val="Heading2"/>
      </w:pPr>
      <w:bookmarkStart w:id="532" w:name="_Toc297878848"/>
      <w:bookmarkStart w:id="533" w:name="_Toc394046256"/>
      <w:bookmarkStart w:id="534" w:name="_Toc394504306"/>
      <w:bookmarkStart w:id="535" w:name="_Toc525648829"/>
      <w:r w:rsidRPr="002054E9">
        <w:t>A</w:t>
      </w:r>
      <w:r>
        <w:t>lte solicitări de informații</w:t>
      </w:r>
      <w:bookmarkEnd w:id="535"/>
      <w:r>
        <w:t xml:space="preserve"> </w:t>
      </w:r>
      <w:bookmarkEnd w:id="532"/>
      <w:bookmarkEnd w:id="533"/>
      <w:bookmarkEnd w:id="534"/>
      <w:r w:rsidRPr="002054E9">
        <w:t xml:space="preserve"> </w:t>
      </w:r>
    </w:p>
    <w:p w:rsidR="004A6238" w:rsidRPr="002054E9" w:rsidRDefault="004A6238" w:rsidP="000A7963">
      <w:pPr>
        <w:pStyle w:val="ListParagraph"/>
        <w:numPr>
          <w:ilvl w:val="0"/>
          <w:numId w:val="107"/>
        </w:numPr>
        <w:tabs>
          <w:tab w:val="left" w:pos="450"/>
        </w:tabs>
        <w:ind w:left="450" w:hanging="450"/>
        <w:contextualSpacing w:val="0"/>
        <w:rPr>
          <w:rFonts w:asciiTheme="majorHAnsi" w:hAnsiTheme="majorHAnsi"/>
          <w:sz w:val="24"/>
          <w:szCs w:val="24"/>
        </w:rPr>
      </w:pPr>
      <w:bookmarkStart w:id="536" w:name="_Toc394503456"/>
      <w:bookmarkStart w:id="537" w:name="_Toc394504307"/>
      <w:r w:rsidRPr="002054E9">
        <w:rPr>
          <w:rFonts w:asciiTheme="majorHAnsi" w:hAnsiTheme="majorHAnsi"/>
          <w:sz w:val="24"/>
          <w:szCs w:val="24"/>
        </w:rPr>
        <w:t>Delegatarul își rezerva dreptul de a solicita diferite informații ulterioare neincluse în rapoarte.</w:t>
      </w:r>
      <w:bookmarkEnd w:id="536"/>
      <w:bookmarkEnd w:id="537"/>
    </w:p>
    <w:p w:rsidR="004A6238" w:rsidRPr="002054E9" w:rsidRDefault="004A6238" w:rsidP="000A7963">
      <w:pPr>
        <w:pStyle w:val="ListParagraph"/>
        <w:numPr>
          <w:ilvl w:val="0"/>
          <w:numId w:val="107"/>
        </w:numPr>
        <w:tabs>
          <w:tab w:val="left" w:pos="450"/>
        </w:tabs>
        <w:ind w:left="450" w:hanging="450"/>
        <w:contextualSpacing w:val="0"/>
        <w:rPr>
          <w:rFonts w:asciiTheme="majorHAnsi" w:hAnsiTheme="majorHAnsi"/>
          <w:sz w:val="24"/>
          <w:szCs w:val="24"/>
        </w:rPr>
      </w:pPr>
      <w:bookmarkStart w:id="538" w:name="_Toc394503457"/>
      <w:bookmarkStart w:id="539" w:name="_Toc394504308"/>
      <w:r w:rsidRPr="002054E9">
        <w:rPr>
          <w:rFonts w:asciiTheme="majorHAnsi" w:hAnsiTheme="majorHAnsi"/>
          <w:sz w:val="24"/>
          <w:szCs w:val="24"/>
        </w:rPr>
        <w:t>Pentru orice schimbare, îmbunătățire sau extindere a oricărui amplasament precum și pentru înlocuirea pieselor principale și modificări aduse clădirilor, echipamentelor, vehiculelor, utilajelor, pubelelor, containerelor și personalului, Delegatul va notifica Delegatarul în prealabil și va obține acordul acestuia.</w:t>
      </w:r>
      <w:bookmarkEnd w:id="538"/>
      <w:bookmarkEnd w:id="539"/>
    </w:p>
    <w:p w:rsidR="004A6238" w:rsidRPr="002054E9" w:rsidRDefault="004A6238" w:rsidP="000A7963">
      <w:pPr>
        <w:pStyle w:val="ListParagraph"/>
        <w:numPr>
          <w:ilvl w:val="0"/>
          <w:numId w:val="107"/>
        </w:numPr>
        <w:tabs>
          <w:tab w:val="left" w:pos="450"/>
        </w:tabs>
        <w:ind w:left="450" w:hanging="450"/>
        <w:contextualSpacing w:val="0"/>
        <w:rPr>
          <w:rFonts w:asciiTheme="majorHAnsi" w:hAnsiTheme="majorHAnsi"/>
          <w:sz w:val="24"/>
          <w:szCs w:val="24"/>
        </w:rPr>
      </w:pPr>
      <w:bookmarkStart w:id="540" w:name="_Toc394503458"/>
      <w:bookmarkStart w:id="541" w:name="_Toc394504309"/>
      <w:r w:rsidRPr="002054E9">
        <w:rPr>
          <w:rFonts w:asciiTheme="majorHAnsi" w:hAnsiTheme="majorHAnsi"/>
          <w:sz w:val="24"/>
          <w:szCs w:val="24"/>
        </w:rPr>
        <w:t>Delegatul va aduce și menține la zi documentația completă a amplasamentelor, clădirilor, dotărilor, vehiculelor, utilajelor, echipamentelor și personalului pe toată durata Contractului.</w:t>
      </w:r>
      <w:bookmarkEnd w:id="540"/>
      <w:bookmarkEnd w:id="541"/>
      <w:r w:rsidRPr="002054E9">
        <w:rPr>
          <w:rFonts w:asciiTheme="majorHAnsi" w:hAnsiTheme="majorHAnsi"/>
          <w:sz w:val="24"/>
          <w:szCs w:val="24"/>
        </w:rPr>
        <w:t xml:space="preserve"> </w:t>
      </w:r>
    </w:p>
    <w:p w:rsidR="004A6238" w:rsidRPr="002054E9" w:rsidRDefault="004A6238" w:rsidP="000A7963">
      <w:pPr>
        <w:pStyle w:val="ListParagraph"/>
        <w:numPr>
          <w:ilvl w:val="0"/>
          <w:numId w:val="107"/>
        </w:numPr>
        <w:tabs>
          <w:tab w:val="left" w:pos="450"/>
        </w:tabs>
        <w:ind w:left="450" w:hanging="450"/>
        <w:contextualSpacing w:val="0"/>
        <w:rPr>
          <w:rFonts w:asciiTheme="majorHAnsi" w:hAnsiTheme="majorHAnsi"/>
          <w:sz w:val="24"/>
          <w:szCs w:val="24"/>
        </w:rPr>
      </w:pPr>
      <w:bookmarkStart w:id="542" w:name="_Toc394503459"/>
      <w:bookmarkStart w:id="543" w:name="_Toc394504310"/>
      <w:r w:rsidRPr="002054E9">
        <w:rPr>
          <w:rFonts w:asciiTheme="majorHAnsi" w:hAnsiTheme="majorHAnsi"/>
          <w:sz w:val="24"/>
          <w:szCs w:val="24"/>
        </w:rPr>
        <w:t>Delegatul va informa Delegatarul referitor la modificările de la platformele de colectare și amplasamentele de gestionare orășenești prin actualizarea planșelor și altor documente.</w:t>
      </w:r>
      <w:bookmarkEnd w:id="542"/>
      <w:bookmarkEnd w:id="543"/>
      <w:r w:rsidRPr="002054E9">
        <w:rPr>
          <w:rFonts w:asciiTheme="majorHAnsi" w:hAnsiTheme="majorHAnsi"/>
          <w:sz w:val="24"/>
          <w:szCs w:val="24"/>
        </w:rPr>
        <w:t xml:space="preserve"> </w:t>
      </w:r>
    </w:p>
    <w:p w:rsidR="004A6238" w:rsidRDefault="004A6238" w:rsidP="000A7963">
      <w:pPr>
        <w:pStyle w:val="ListParagraph"/>
        <w:numPr>
          <w:ilvl w:val="0"/>
          <w:numId w:val="107"/>
        </w:numPr>
        <w:tabs>
          <w:tab w:val="left" w:pos="450"/>
        </w:tabs>
        <w:ind w:left="450" w:hanging="450"/>
        <w:contextualSpacing w:val="0"/>
        <w:rPr>
          <w:rFonts w:asciiTheme="majorHAnsi" w:hAnsiTheme="majorHAnsi"/>
          <w:sz w:val="24"/>
          <w:szCs w:val="24"/>
        </w:rPr>
      </w:pPr>
      <w:bookmarkStart w:id="544" w:name="_Toc394503460"/>
      <w:bookmarkStart w:id="545" w:name="_Toc394504311"/>
      <w:r w:rsidRPr="002054E9">
        <w:rPr>
          <w:rFonts w:asciiTheme="majorHAnsi" w:hAnsiTheme="majorHAnsi"/>
          <w:sz w:val="24"/>
          <w:szCs w:val="24"/>
        </w:rPr>
        <w:t>În cazul în care piese ale echipamentelor, vehiculelor, utilajelor sunt dezafectate sau avariate iremediabil și necesită înlocuire, Delegatul va pune la dispoziția Delegatarului lista sau raportul modificat cu toate piesele înlocuite și înlocuitoare.</w:t>
      </w:r>
      <w:bookmarkEnd w:id="544"/>
      <w:bookmarkEnd w:id="545"/>
    </w:p>
    <w:p w:rsidR="004A6238" w:rsidRPr="00C26AE5" w:rsidRDefault="004A6238" w:rsidP="000A7963">
      <w:pPr>
        <w:pStyle w:val="ListParagraph"/>
        <w:numPr>
          <w:ilvl w:val="0"/>
          <w:numId w:val="107"/>
        </w:numPr>
        <w:spacing w:after="0"/>
        <w:ind w:left="450" w:hanging="450"/>
        <w:rPr>
          <w:rFonts w:ascii="Cambria" w:hAnsi="Cambria"/>
          <w:sz w:val="24"/>
          <w:szCs w:val="24"/>
        </w:rPr>
      </w:pPr>
      <w:r>
        <w:rPr>
          <w:rFonts w:ascii="Cambria" w:hAnsi="Cambria"/>
          <w:sz w:val="24"/>
          <w:szCs w:val="24"/>
        </w:rPr>
        <w:t>Delegatul</w:t>
      </w:r>
      <w:r w:rsidRPr="00C26AE5">
        <w:rPr>
          <w:rFonts w:ascii="Cambria" w:hAnsi="Cambria"/>
          <w:sz w:val="24"/>
          <w:szCs w:val="24"/>
        </w:rPr>
        <w:t xml:space="preserve"> va propune, dacă este cazul scoaterea din funcțiune a mijloacelor fixe aparținând patrimoniului concesionat în baza legislației în vigoare și va înlocui aceste mijloace pentru asigurarea bunei funcționări a activităților din cadrul serviciului. El va transmite anual situația patrimoniului, menționând și modificările privind acest patrimoniu pentru a fi înscrise în contabilitatea </w:t>
      </w:r>
      <w:r>
        <w:rPr>
          <w:rFonts w:ascii="Cambria" w:hAnsi="Cambria"/>
          <w:sz w:val="24"/>
          <w:szCs w:val="24"/>
        </w:rPr>
        <w:t>Beneficiarului de proiect titularul acestora (CJ Bihor)</w:t>
      </w:r>
      <w:r w:rsidRPr="00C26AE5">
        <w:rPr>
          <w:rFonts w:ascii="Cambria" w:hAnsi="Cambria"/>
          <w:sz w:val="24"/>
          <w:szCs w:val="24"/>
        </w:rPr>
        <w:t>.</w:t>
      </w:r>
    </w:p>
    <w:p w:rsidR="001E080D" w:rsidRPr="00752D06" w:rsidRDefault="004A6238" w:rsidP="000A7963">
      <w:pPr>
        <w:pStyle w:val="ListParagraph"/>
        <w:numPr>
          <w:ilvl w:val="0"/>
          <w:numId w:val="107"/>
        </w:numPr>
        <w:tabs>
          <w:tab w:val="left" w:pos="450"/>
        </w:tabs>
        <w:spacing w:after="0"/>
        <w:ind w:left="450" w:hanging="450"/>
        <w:contextualSpacing w:val="0"/>
        <w:jc w:val="left"/>
        <w:rPr>
          <w:sz w:val="24"/>
          <w:szCs w:val="24"/>
        </w:rPr>
      </w:pPr>
      <w:bookmarkStart w:id="546" w:name="_Toc394503461"/>
      <w:bookmarkStart w:id="547" w:name="_Toc394504312"/>
      <w:r w:rsidRPr="00752D06">
        <w:rPr>
          <w:rFonts w:asciiTheme="majorHAnsi" w:hAnsiTheme="majorHAnsi"/>
          <w:sz w:val="24"/>
          <w:szCs w:val="24"/>
        </w:rPr>
        <w:lastRenderedPageBreak/>
        <w:t xml:space="preserve">Pe măsură ce sunt implementate schimbările de procedură și organizare, Delegatul va aduce la zi și modifica manualele specificate în </w:t>
      </w:r>
      <w:r w:rsidR="00C96B2A" w:rsidRPr="00752D06">
        <w:rPr>
          <w:rFonts w:asciiTheme="majorHAnsi" w:hAnsiTheme="majorHAnsi"/>
          <w:sz w:val="24"/>
          <w:szCs w:val="24"/>
        </w:rPr>
        <w:t>subs</w:t>
      </w:r>
      <w:r w:rsidRPr="00752D06">
        <w:rPr>
          <w:rFonts w:asciiTheme="majorHAnsi" w:hAnsiTheme="majorHAnsi"/>
          <w:sz w:val="24"/>
          <w:szCs w:val="24"/>
        </w:rPr>
        <w:t xml:space="preserve">ecțiunea </w:t>
      </w:r>
      <w:r w:rsidR="00C96B2A" w:rsidRPr="00752D06">
        <w:rPr>
          <w:rFonts w:asciiTheme="majorHAnsi" w:hAnsiTheme="majorHAnsi"/>
          <w:sz w:val="24"/>
          <w:szCs w:val="24"/>
        </w:rPr>
        <w:t>4.11.1.</w:t>
      </w:r>
      <w:bookmarkEnd w:id="546"/>
      <w:bookmarkEnd w:id="547"/>
    </w:p>
    <w:p w:rsidR="00752D06" w:rsidRPr="00752D06" w:rsidRDefault="00752D06" w:rsidP="00752D06">
      <w:pPr>
        <w:pStyle w:val="ListParagraph"/>
        <w:tabs>
          <w:tab w:val="left" w:pos="450"/>
        </w:tabs>
        <w:spacing w:after="0"/>
        <w:ind w:left="450"/>
        <w:contextualSpacing w:val="0"/>
        <w:jc w:val="left"/>
        <w:rPr>
          <w:sz w:val="24"/>
          <w:szCs w:val="24"/>
        </w:rPr>
      </w:pPr>
    </w:p>
    <w:p w:rsidR="004A6238" w:rsidRPr="001E22FB" w:rsidRDefault="004A6238" w:rsidP="00CD1A60">
      <w:pPr>
        <w:pStyle w:val="Heading2"/>
      </w:pPr>
      <w:bookmarkStart w:id="548" w:name="_Toc337646330"/>
      <w:bookmarkStart w:id="549" w:name="_Toc394046239"/>
      <w:bookmarkStart w:id="550" w:name="_Toc394504156"/>
      <w:bookmarkStart w:id="551" w:name="_Toc525648830"/>
      <w:r w:rsidRPr="001E22FB">
        <w:t>D</w:t>
      </w:r>
      <w:r>
        <w:t>eficiențele Serviciului</w:t>
      </w:r>
      <w:bookmarkEnd w:id="551"/>
      <w:r>
        <w:t xml:space="preserve"> </w:t>
      </w:r>
      <w:bookmarkEnd w:id="548"/>
      <w:bookmarkEnd w:id="549"/>
      <w:bookmarkEnd w:id="550"/>
    </w:p>
    <w:p w:rsidR="004A6238" w:rsidRPr="001E22FB" w:rsidRDefault="004A6238" w:rsidP="000A7963">
      <w:pPr>
        <w:pStyle w:val="ListParagraph"/>
        <w:numPr>
          <w:ilvl w:val="0"/>
          <w:numId w:val="87"/>
        </w:numPr>
        <w:tabs>
          <w:tab w:val="left" w:pos="360"/>
        </w:tabs>
        <w:spacing w:before="120"/>
        <w:ind w:left="360"/>
        <w:contextualSpacing w:val="0"/>
        <w:rPr>
          <w:rFonts w:asciiTheme="majorHAnsi" w:hAnsiTheme="majorHAnsi"/>
          <w:sz w:val="24"/>
          <w:szCs w:val="24"/>
        </w:rPr>
      </w:pPr>
      <w:bookmarkStart w:id="552" w:name="_Toc394504157"/>
      <w:r w:rsidRPr="001E22FB">
        <w:rPr>
          <w:rFonts w:asciiTheme="majorHAnsi" w:hAnsiTheme="majorHAnsi"/>
          <w:sz w:val="24"/>
          <w:szCs w:val="24"/>
        </w:rPr>
        <w:t>Următoarele deficiențe ale Serviciului vor avea ca rezultat emiterea unui avertisment din partea Delegatarului, pentru fiecare eveniment în parte:</w:t>
      </w:r>
      <w:bookmarkEnd w:id="552"/>
    </w:p>
    <w:p w:rsidR="004A6238" w:rsidRPr="001E22FB" w:rsidRDefault="004A6238" w:rsidP="000A7963">
      <w:pPr>
        <w:pStyle w:val="ListParagraph"/>
        <w:numPr>
          <w:ilvl w:val="0"/>
          <w:numId w:val="88"/>
        </w:numPr>
        <w:spacing w:before="120" w:after="0"/>
        <w:contextualSpacing w:val="0"/>
        <w:rPr>
          <w:rFonts w:asciiTheme="majorHAnsi" w:hAnsiTheme="majorHAnsi"/>
          <w:sz w:val="24"/>
          <w:szCs w:val="24"/>
        </w:rPr>
      </w:pPr>
      <w:r w:rsidRPr="001E22FB">
        <w:rPr>
          <w:rFonts w:asciiTheme="majorHAnsi" w:hAnsiTheme="majorHAnsi"/>
          <w:sz w:val="24"/>
          <w:szCs w:val="24"/>
        </w:rPr>
        <w:t>Nepăstrarea curățeniei în amplasamentele instalațiilor de transfer și sortare deșeuri și/sau pe terenurile limitrofe acestora;</w:t>
      </w:r>
    </w:p>
    <w:p w:rsidR="004A6238" w:rsidRPr="001E22FB" w:rsidRDefault="004A6238" w:rsidP="000A7963">
      <w:pPr>
        <w:pStyle w:val="ListParagraph"/>
        <w:numPr>
          <w:ilvl w:val="0"/>
          <w:numId w:val="88"/>
        </w:numPr>
        <w:spacing w:before="120" w:after="0"/>
        <w:contextualSpacing w:val="0"/>
        <w:rPr>
          <w:rFonts w:asciiTheme="majorHAnsi" w:hAnsiTheme="majorHAnsi"/>
          <w:sz w:val="24"/>
          <w:szCs w:val="24"/>
        </w:rPr>
      </w:pPr>
      <w:r w:rsidRPr="001E22FB">
        <w:rPr>
          <w:rFonts w:asciiTheme="majorHAnsi" w:hAnsiTheme="majorHAnsi"/>
          <w:sz w:val="24"/>
          <w:szCs w:val="24"/>
        </w:rPr>
        <w:t xml:space="preserve">Depozitarea necontrolată a deșeurilor în perimetrul limitrof instalațiilor de transfer și sortare deșeuri; </w:t>
      </w:r>
    </w:p>
    <w:p w:rsidR="004A6238" w:rsidRPr="001E22FB" w:rsidRDefault="004A6238" w:rsidP="000A7963">
      <w:pPr>
        <w:pStyle w:val="ListParagraph"/>
        <w:numPr>
          <w:ilvl w:val="0"/>
          <w:numId w:val="88"/>
        </w:numPr>
        <w:spacing w:before="120" w:after="0"/>
        <w:contextualSpacing w:val="0"/>
        <w:rPr>
          <w:rFonts w:asciiTheme="majorHAnsi" w:hAnsiTheme="majorHAnsi"/>
          <w:sz w:val="24"/>
          <w:szCs w:val="24"/>
        </w:rPr>
      </w:pPr>
      <w:bookmarkStart w:id="553" w:name="_Toc394504158"/>
      <w:r w:rsidRPr="001E22FB">
        <w:rPr>
          <w:rFonts w:asciiTheme="majorHAnsi" w:hAnsiTheme="majorHAnsi"/>
          <w:sz w:val="24"/>
          <w:szCs w:val="24"/>
        </w:rPr>
        <w:t>Muncitorii nu poartă uniforma sau echipamentul de protecție;</w:t>
      </w:r>
      <w:bookmarkEnd w:id="553"/>
    </w:p>
    <w:p w:rsidR="004A6238" w:rsidRPr="001E22FB" w:rsidRDefault="004A6238" w:rsidP="000A7963">
      <w:pPr>
        <w:pStyle w:val="ListParagraph"/>
        <w:numPr>
          <w:ilvl w:val="0"/>
          <w:numId w:val="88"/>
        </w:numPr>
        <w:spacing w:before="120" w:after="0"/>
        <w:contextualSpacing w:val="0"/>
        <w:rPr>
          <w:rFonts w:asciiTheme="majorHAnsi" w:hAnsiTheme="majorHAnsi"/>
          <w:sz w:val="24"/>
          <w:szCs w:val="24"/>
        </w:rPr>
      </w:pPr>
      <w:bookmarkStart w:id="554" w:name="_Toc394504159"/>
      <w:r w:rsidRPr="001E22FB">
        <w:rPr>
          <w:rFonts w:asciiTheme="majorHAnsi" w:hAnsiTheme="majorHAnsi"/>
          <w:sz w:val="24"/>
          <w:szCs w:val="24"/>
        </w:rPr>
        <w:t>Eșec în separarea deșeurilor periculoase ușor identificabile de celelalte deșeuri;</w:t>
      </w:r>
      <w:bookmarkEnd w:id="554"/>
      <w:r w:rsidRPr="001E22FB">
        <w:rPr>
          <w:rFonts w:asciiTheme="majorHAnsi" w:hAnsiTheme="majorHAnsi"/>
          <w:sz w:val="24"/>
          <w:szCs w:val="24"/>
        </w:rPr>
        <w:t xml:space="preserve"> </w:t>
      </w:r>
    </w:p>
    <w:p w:rsidR="004A6238" w:rsidRPr="001E22FB" w:rsidRDefault="004A6238" w:rsidP="000A7963">
      <w:pPr>
        <w:pStyle w:val="ListParagraph"/>
        <w:numPr>
          <w:ilvl w:val="0"/>
          <w:numId w:val="88"/>
        </w:numPr>
        <w:spacing w:before="120" w:after="0"/>
        <w:contextualSpacing w:val="0"/>
        <w:rPr>
          <w:rFonts w:asciiTheme="majorHAnsi" w:hAnsiTheme="majorHAnsi"/>
          <w:sz w:val="24"/>
          <w:szCs w:val="24"/>
        </w:rPr>
      </w:pPr>
      <w:bookmarkStart w:id="555" w:name="_Toc394504160"/>
      <w:r w:rsidRPr="001E22FB">
        <w:rPr>
          <w:rFonts w:asciiTheme="majorHAnsi" w:hAnsiTheme="majorHAnsi"/>
          <w:sz w:val="24"/>
          <w:szCs w:val="24"/>
        </w:rPr>
        <w:t>Neînregistrarea datelor corecte ale tuturor vehiculelor de transport al deșeurilor;</w:t>
      </w:r>
      <w:bookmarkEnd w:id="555"/>
      <w:r w:rsidRPr="001E22FB">
        <w:rPr>
          <w:rFonts w:asciiTheme="majorHAnsi" w:hAnsiTheme="majorHAnsi"/>
          <w:sz w:val="24"/>
          <w:szCs w:val="24"/>
        </w:rPr>
        <w:t xml:space="preserve"> </w:t>
      </w:r>
    </w:p>
    <w:p w:rsidR="004A6238" w:rsidRPr="001E22FB" w:rsidRDefault="004A6238" w:rsidP="000A7963">
      <w:pPr>
        <w:pStyle w:val="ListParagraph"/>
        <w:numPr>
          <w:ilvl w:val="0"/>
          <w:numId w:val="88"/>
        </w:numPr>
        <w:spacing w:before="120" w:after="0"/>
        <w:contextualSpacing w:val="0"/>
        <w:rPr>
          <w:rFonts w:asciiTheme="majorHAnsi" w:hAnsiTheme="majorHAnsi"/>
          <w:sz w:val="24"/>
          <w:szCs w:val="24"/>
        </w:rPr>
      </w:pPr>
      <w:bookmarkStart w:id="556" w:name="_Toc394504161"/>
      <w:r w:rsidRPr="001E22FB">
        <w:rPr>
          <w:rFonts w:asciiTheme="majorHAnsi" w:hAnsiTheme="majorHAnsi"/>
          <w:sz w:val="24"/>
          <w:szCs w:val="24"/>
        </w:rPr>
        <w:t>Comportament necorespunzător al personalului Delegatului;</w:t>
      </w:r>
      <w:bookmarkEnd w:id="556"/>
      <w:r w:rsidRPr="001E22FB">
        <w:rPr>
          <w:rFonts w:asciiTheme="majorHAnsi" w:hAnsiTheme="majorHAnsi"/>
          <w:sz w:val="24"/>
          <w:szCs w:val="24"/>
        </w:rPr>
        <w:t xml:space="preserve"> </w:t>
      </w:r>
    </w:p>
    <w:p w:rsidR="004A6238" w:rsidRPr="001E22FB" w:rsidRDefault="004A6238" w:rsidP="000A7963">
      <w:pPr>
        <w:pStyle w:val="ListParagraph"/>
        <w:numPr>
          <w:ilvl w:val="0"/>
          <w:numId w:val="88"/>
        </w:numPr>
        <w:spacing w:before="120" w:after="0"/>
        <w:contextualSpacing w:val="0"/>
        <w:rPr>
          <w:rFonts w:asciiTheme="majorHAnsi" w:hAnsiTheme="majorHAnsi"/>
          <w:sz w:val="24"/>
          <w:szCs w:val="24"/>
        </w:rPr>
      </w:pPr>
      <w:bookmarkStart w:id="557" w:name="_Toc394504162"/>
      <w:r w:rsidRPr="001E22FB">
        <w:rPr>
          <w:rFonts w:asciiTheme="majorHAnsi" w:hAnsiTheme="majorHAnsi"/>
          <w:sz w:val="24"/>
          <w:szCs w:val="24"/>
        </w:rPr>
        <w:t>Orice altă încălcare involuntară a prevederilor contractului/Caietului de sarcini, referitor la operarea instalațiilor/echipamentelor/dotărilor gestionate;</w:t>
      </w:r>
      <w:bookmarkEnd w:id="557"/>
      <w:r w:rsidRPr="001E22FB">
        <w:rPr>
          <w:rFonts w:asciiTheme="majorHAnsi" w:hAnsiTheme="majorHAnsi"/>
          <w:sz w:val="24"/>
          <w:szCs w:val="24"/>
        </w:rPr>
        <w:t xml:space="preserve"> </w:t>
      </w:r>
    </w:p>
    <w:p w:rsidR="004A6238" w:rsidRPr="001E22FB" w:rsidRDefault="004A6238" w:rsidP="000A7963">
      <w:pPr>
        <w:pStyle w:val="ListParagraph"/>
        <w:numPr>
          <w:ilvl w:val="0"/>
          <w:numId w:val="88"/>
        </w:numPr>
        <w:spacing w:before="120" w:after="0"/>
        <w:contextualSpacing w:val="0"/>
        <w:rPr>
          <w:rFonts w:asciiTheme="majorHAnsi" w:hAnsiTheme="majorHAnsi"/>
          <w:sz w:val="24"/>
          <w:szCs w:val="24"/>
        </w:rPr>
      </w:pPr>
      <w:bookmarkStart w:id="558" w:name="_Toc394504163"/>
      <w:r w:rsidRPr="001E22FB">
        <w:rPr>
          <w:rFonts w:asciiTheme="majorHAnsi" w:hAnsiTheme="majorHAnsi"/>
          <w:sz w:val="24"/>
          <w:szCs w:val="24"/>
        </w:rPr>
        <w:t>Deșeuri rămase necolectate în recipienți – la fiecare caz constatat, în ziua în care este programată colectarea respectivelor deșeuri și ulterior momentului efectuării colectării;</w:t>
      </w:r>
      <w:bookmarkEnd w:id="558"/>
      <w:r w:rsidRPr="001E22FB">
        <w:rPr>
          <w:rFonts w:asciiTheme="majorHAnsi" w:hAnsiTheme="majorHAnsi"/>
          <w:sz w:val="24"/>
          <w:szCs w:val="24"/>
        </w:rPr>
        <w:t xml:space="preserve"> </w:t>
      </w:r>
    </w:p>
    <w:p w:rsidR="004A6238" w:rsidRPr="001E22FB" w:rsidRDefault="004A6238" w:rsidP="000A7963">
      <w:pPr>
        <w:pStyle w:val="ListParagraph"/>
        <w:numPr>
          <w:ilvl w:val="0"/>
          <w:numId w:val="88"/>
        </w:numPr>
        <w:spacing w:before="120" w:after="0"/>
        <w:contextualSpacing w:val="0"/>
        <w:rPr>
          <w:rFonts w:asciiTheme="majorHAnsi" w:hAnsiTheme="majorHAnsi"/>
          <w:sz w:val="24"/>
          <w:szCs w:val="24"/>
        </w:rPr>
      </w:pPr>
      <w:bookmarkStart w:id="559" w:name="_Toc394504164"/>
      <w:r w:rsidRPr="001E22FB">
        <w:rPr>
          <w:rFonts w:asciiTheme="majorHAnsi" w:hAnsiTheme="majorHAnsi"/>
          <w:sz w:val="24"/>
          <w:szCs w:val="24"/>
        </w:rPr>
        <w:t>Containere/pubele supraîncărcate, care se datorează culpei Delegatului – la fiecare caz/recipient;</w:t>
      </w:r>
      <w:bookmarkEnd w:id="559"/>
    </w:p>
    <w:p w:rsidR="004A6238" w:rsidRPr="001E22FB" w:rsidRDefault="004A6238" w:rsidP="000A7963">
      <w:pPr>
        <w:pStyle w:val="ListParagraph"/>
        <w:numPr>
          <w:ilvl w:val="0"/>
          <w:numId w:val="88"/>
        </w:numPr>
        <w:spacing w:before="120" w:after="0"/>
        <w:contextualSpacing w:val="0"/>
        <w:rPr>
          <w:rFonts w:asciiTheme="majorHAnsi" w:hAnsiTheme="majorHAnsi"/>
          <w:sz w:val="24"/>
          <w:szCs w:val="24"/>
        </w:rPr>
      </w:pPr>
      <w:bookmarkStart w:id="560" w:name="_Toc394504165"/>
      <w:r w:rsidRPr="001E22FB">
        <w:rPr>
          <w:rFonts w:asciiTheme="majorHAnsi" w:hAnsiTheme="majorHAnsi"/>
          <w:sz w:val="24"/>
          <w:szCs w:val="24"/>
        </w:rPr>
        <w:t>Neînlăturarea lichidelor scurse sau resturilor de deșeuri de pe platformele de colectare;</w:t>
      </w:r>
      <w:bookmarkEnd w:id="560"/>
    </w:p>
    <w:p w:rsidR="004A6238" w:rsidRPr="001E22FB" w:rsidRDefault="004A6238" w:rsidP="000A7963">
      <w:pPr>
        <w:pStyle w:val="ListParagraph"/>
        <w:numPr>
          <w:ilvl w:val="0"/>
          <w:numId w:val="88"/>
        </w:numPr>
        <w:spacing w:before="120" w:after="0"/>
        <w:contextualSpacing w:val="0"/>
        <w:rPr>
          <w:rFonts w:asciiTheme="majorHAnsi" w:hAnsiTheme="majorHAnsi"/>
          <w:sz w:val="24"/>
          <w:szCs w:val="24"/>
        </w:rPr>
      </w:pPr>
      <w:bookmarkStart w:id="561" w:name="_Toc394504166"/>
      <w:r w:rsidRPr="001E22FB">
        <w:rPr>
          <w:rFonts w:asciiTheme="majorHAnsi" w:hAnsiTheme="majorHAnsi"/>
          <w:sz w:val="24"/>
          <w:szCs w:val="24"/>
        </w:rPr>
        <w:t>Vehicule sau containere rămase nespălate sau nedezinfectate în conformitate cu programul stabilit;</w:t>
      </w:r>
      <w:bookmarkEnd w:id="561"/>
    </w:p>
    <w:p w:rsidR="004A6238" w:rsidRPr="001E22FB" w:rsidRDefault="004A6238" w:rsidP="000A7963">
      <w:pPr>
        <w:pStyle w:val="ListParagraph"/>
        <w:numPr>
          <w:ilvl w:val="0"/>
          <w:numId w:val="88"/>
        </w:numPr>
        <w:spacing w:before="120" w:after="0"/>
        <w:contextualSpacing w:val="0"/>
        <w:rPr>
          <w:rFonts w:asciiTheme="majorHAnsi" w:hAnsiTheme="majorHAnsi"/>
          <w:sz w:val="24"/>
          <w:szCs w:val="24"/>
        </w:rPr>
      </w:pPr>
      <w:bookmarkStart w:id="562" w:name="_Toc394504167"/>
      <w:r w:rsidRPr="001E22FB">
        <w:rPr>
          <w:rFonts w:asciiTheme="majorHAnsi" w:hAnsiTheme="majorHAnsi"/>
          <w:sz w:val="24"/>
          <w:szCs w:val="24"/>
        </w:rPr>
        <w:t>Amplasarea sau utilizarea de containere nefuncționale (roți stricate, structură deteriorată, capace nefuncționale, etc.);</w:t>
      </w:r>
      <w:bookmarkEnd w:id="562"/>
    </w:p>
    <w:p w:rsidR="004A6238" w:rsidRPr="001E22FB" w:rsidRDefault="004A6238" w:rsidP="000A7963">
      <w:pPr>
        <w:pStyle w:val="ListParagraph"/>
        <w:numPr>
          <w:ilvl w:val="0"/>
          <w:numId w:val="88"/>
        </w:numPr>
        <w:spacing w:before="120" w:after="0"/>
        <w:contextualSpacing w:val="0"/>
        <w:rPr>
          <w:rFonts w:asciiTheme="majorHAnsi" w:hAnsiTheme="majorHAnsi"/>
          <w:sz w:val="24"/>
          <w:szCs w:val="24"/>
        </w:rPr>
      </w:pPr>
      <w:bookmarkStart w:id="563" w:name="_Toc394504168"/>
      <w:r w:rsidRPr="001E22FB">
        <w:rPr>
          <w:rFonts w:asciiTheme="majorHAnsi" w:hAnsiTheme="majorHAnsi"/>
          <w:sz w:val="24"/>
          <w:szCs w:val="24"/>
        </w:rPr>
        <w:t>Parcarea vehiculelor în afara orelor de lucru în spațiul public;</w:t>
      </w:r>
      <w:bookmarkEnd w:id="563"/>
    </w:p>
    <w:p w:rsidR="004A6238" w:rsidRPr="001E22FB" w:rsidRDefault="004A6238" w:rsidP="000A7963">
      <w:pPr>
        <w:pStyle w:val="ListParagraph"/>
        <w:numPr>
          <w:ilvl w:val="0"/>
          <w:numId w:val="88"/>
        </w:numPr>
        <w:spacing w:before="120" w:after="0"/>
        <w:contextualSpacing w:val="0"/>
        <w:rPr>
          <w:rFonts w:asciiTheme="majorHAnsi" w:hAnsiTheme="majorHAnsi"/>
          <w:sz w:val="24"/>
          <w:szCs w:val="24"/>
        </w:rPr>
      </w:pPr>
      <w:bookmarkStart w:id="564" w:name="_Toc394504169"/>
      <w:r w:rsidRPr="001E22FB">
        <w:rPr>
          <w:rFonts w:asciiTheme="majorHAnsi" w:hAnsiTheme="majorHAnsi"/>
          <w:sz w:val="24"/>
          <w:szCs w:val="24"/>
        </w:rPr>
        <w:t>Practici de lucru care nu respectă normele de siguranță;</w:t>
      </w:r>
      <w:bookmarkEnd w:id="564"/>
    </w:p>
    <w:p w:rsidR="004A6238" w:rsidRPr="001E22FB" w:rsidRDefault="004A6238" w:rsidP="000A7963">
      <w:pPr>
        <w:pStyle w:val="ListParagraph"/>
        <w:numPr>
          <w:ilvl w:val="0"/>
          <w:numId w:val="88"/>
        </w:numPr>
        <w:spacing w:before="120" w:after="0"/>
        <w:contextualSpacing w:val="0"/>
        <w:rPr>
          <w:rFonts w:asciiTheme="majorHAnsi" w:hAnsiTheme="majorHAnsi"/>
          <w:sz w:val="24"/>
          <w:szCs w:val="24"/>
        </w:rPr>
      </w:pPr>
      <w:bookmarkStart w:id="565" w:name="_Toc394504170"/>
      <w:r w:rsidRPr="001E22FB">
        <w:rPr>
          <w:rFonts w:asciiTheme="majorHAnsi" w:hAnsiTheme="majorHAnsi"/>
          <w:sz w:val="24"/>
          <w:szCs w:val="24"/>
        </w:rPr>
        <w:t>Supraîncărcarea vehiculelor sau transportul deșeurilor în vrac fără prelată;</w:t>
      </w:r>
      <w:bookmarkEnd w:id="565"/>
      <w:r w:rsidRPr="001E22FB">
        <w:rPr>
          <w:rFonts w:asciiTheme="majorHAnsi" w:hAnsiTheme="majorHAnsi"/>
          <w:sz w:val="24"/>
          <w:szCs w:val="24"/>
        </w:rPr>
        <w:t xml:space="preserve"> </w:t>
      </w:r>
    </w:p>
    <w:p w:rsidR="004A6238" w:rsidRPr="001E22FB" w:rsidRDefault="004A6238" w:rsidP="000A7963">
      <w:pPr>
        <w:pStyle w:val="ListParagraph"/>
        <w:numPr>
          <w:ilvl w:val="0"/>
          <w:numId w:val="88"/>
        </w:numPr>
        <w:spacing w:before="120" w:after="0"/>
        <w:contextualSpacing w:val="0"/>
        <w:rPr>
          <w:rFonts w:asciiTheme="majorHAnsi" w:hAnsiTheme="majorHAnsi"/>
          <w:sz w:val="24"/>
          <w:szCs w:val="24"/>
        </w:rPr>
      </w:pPr>
      <w:bookmarkStart w:id="566" w:name="_Toc394504171"/>
      <w:r w:rsidRPr="001E22FB">
        <w:rPr>
          <w:rFonts w:asciiTheme="majorHAnsi" w:hAnsiTheme="majorHAnsi"/>
          <w:sz w:val="24"/>
          <w:szCs w:val="24"/>
        </w:rPr>
        <w:t>Comportament inacceptabil al personalului Delegatului;</w:t>
      </w:r>
      <w:bookmarkEnd w:id="566"/>
    </w:p>
    <w:p w:rsidR="004A6238" w:rsidRPr="001E22FB" w:rsidRDefault="004A6238" w:rsidP="000A7963">
      <w:pPr>
        <w:pStyle w:val="ListParagraph"/>
        <w:numPr>
          <w:ilvl w:val="0"/>
          <w:numId w:val="88"/>
        </w:numPr>
        <w:spacing w:before="120" w:after="0"/>
        <w:contextualSpacing w:val="0"/>
        <w:rPr>
          <w:rFonts w:asciiTheme="majorHAnsi" w:hAnsiTheme="majorHAnsi"/>
          <w:sz w:val="24"/>
          <w:szCs w:val="24"/>
        </w:rPr>
      </w:pPr>
      <w:bookmarkStart w:id="567" w:name="_Toc394504172"/>
      <w:r w:rsidRPr="001E22FB">
        <w:rPr>
          <w:rFonts w:asciiTheme="majorHAnsi" w:hAnsiTheme="majorHAnsi"/>
          <w:sz w:val="24"/>
          <w:szCs w:val="24"/>
        </w:rPr>
        <w:t>Întârziere mai mare de 48 de ore în semnalarea oricăror lipsuri proprii în îndeplinirea Programului de Execuție a Serviciului;</w:t>
      </w:r>
      <w:bookmarkEnd w:id="567"/>
      <w:r w:rsidRPr="001E22FB">
        <w:rPr>
          <w:rFonts w:asciiTheme="majorHAnsi" w:hAnsiTheme="majorHAnsi"/>
          <w:sz w:val="24"/>
          <w:szCs w:val="24"/>
        </w:rPr>
        <w:t xml:space="preserve"> </w:t>
      </w:r>
    </w:p>
    <w:p w:rsidR="004A6238" w:rsidRPr="00B036CD" w:rsidRDefault="004A6238" w:rsidP="000A7963">
      <w:pPr>
        <w:pStyle w:val="ListParagraph"/>
        <w:numPr>
          <w:ilvl w:val="0"/>
          <w:numId w:val="88"/>
        </w:numPr>
        <w:spacing w:before="120" w:after="0"/>
        <w:contextualSpacing w:val="0"/>
        <w:rPr>
          <w:rFonts w:asciiTheme="majorHAnsi" w:hAnsiTheme="majorHAnsi"/>
          <w:sz w:val="24"/>
          <w:szCs w:val="24"/>
        </w:rPr>
      </w:pPr>
      <w:bookmarkStart w:id="568" w:name="_Toc394504173"/>
      <w:r w:rsidRPr="001E22FB">
        <w:rPr>
          <w:rFonts w:asciiTheme="majorHAnsi" w:hAnsiTheme="majorHAnsi"/>
          <w:sz w:val="24"/>
          <w:szCs w:val="24"/>
        </w:rPr>
        <w:lastRenderedPageBreak/>
        <w:t xml:space="preserve">Întârziere în emiterea unui răspuns, sau în rezolvarea, unei reclamații primită de la generatorii de deșeuri, în </w:t>
      </w:r>
      <w:r w:rsidRPr="00B036CD">
        <w:rPr>
          <w:rFonts w:asciiTheme="majorHAnsi" w:hAnsiTheme="majorHAnsi"/>
          <w:sz w:val="24"/>
          <w:szCs w:val="24"/>
        </w:rPr>
        <w:t>termenul stabilit;</w:t>
      </w:r>
      <w:bookmarkEnd w:id="568"/>
    </w:p>
    <w:p w:rsidR="004A6238" w:rsidRPr="001E22FB" w:rsidRDefault="004A6238" w:rsidP="000A7963">
      <w:pPr>
        <w:pStyle w:val="ListParagraph"/>
        <w:numPr>
          <w:ilvl w:val="0"/>
          <w:numId w:val="88"/>
        </w:numPr>
        <w:spacing w:before="120" w:after="0"/>
        <w:contextualSpacing w:val="0"/>
        <w:rPr>
          <w:rFonts w:asciiTheme="majorHAnsi" w:hAnsiTheme="majorHAnsi"/>
          <w:sz w:val="24"/>
          <w:szCs w:val="24"/>
        </w:rPr>
      </w:pPr>
      <w:bookmarkStart w:id="569" w:name="_Toc394504174"/>
      <w:r w:rsidRPr="001E22FB">
        <w:rPr>
          <w:rFonts w:asciiTheme="majorHAnsi" w:hAnsiTheme="majorHAnsi"/>
          <w:sz w:val="24"/>
          <w:szCs w:val="24"/>
        </w:rPr>
        <w:t>Întreținerea necorespunzătoare a integrității constructive, aspectului, funcționalității și curățeniei platformelor de colectare a deșeurilor;</w:t>
      </w:r>
      <w:bookmarkEnd w:id="569"/>
    </w:p>
    <w:p w:rsidR="004A6238" w:rsidRPr="001E22FB" w:rsidRDefault="004A6238" w:rsidP="000A7963">
      <w:pPr>
        <w:pStyle w:val="ListParagraph"/>
        <w:numPr>
          <w:ilvl w:val="0"/>
          <w:numId w:val="88"/>
        </w:numPr>
        <w:spacing w:before="120" w:after="0"/>
        <w:contextualSpacing w:val="0"/>
        <w:rPr>
          <w:rFonts w:asciiTheme="majorHAnsi" w:hAnsiTheme="majorHAnsi"/>
          <w:sz w:val="24"/>
          <w:szCs w:val="24"/>
        </w:rPr>
      </w:pPr>
      <w:bookmarkStart w:id="570" w:name="_Toc394504175"/>
      <w:r w:rsidRPr="001E22FB">
        <w:rPr>
          <w:rFonts w:asciiTheme="majorHAnsi" w:hAnsiTheme="majorHAnsi"/>
          <w:sz w:val="24"/>
          <w:szCs w:val="24"/>
        </w:rPr>
        <w:t>Prezența unor persoane neautorizate în incinta amplasamentelor instalațiilor de gestionate a deșeurilor proprietate a Delegatarului, operate de Delegat;</w:t>
      </w:r>
      <w:bookmarkEnd w:id="570"/>
      <w:r w:rsidRPr="001E22FB">
        <w:rPr>
          <w:rFonts w:asciiTheme="majorHAnsi" w:hAnsiTheme="majorHAnsi"/>
          <w:sz w:val="24"/>
          <w:szCs w:val="24"/>
        </w:rPr>
        <w:t xml:space="preserve"> </w:t>
      </w:r>
    </w:p>
    <w:p w:rsidR="004A6238" w:rsidRPr="001B3711" w:rsidRDefault="004A6238" w:rsidP="004A6238">
      <w:pPr>
        <w:rPr>
          <w:sz w:val="24"/>
          <w:szCs w:val="24"/>
        </w:rPr>
      </w:pPr>
    </w:p>
    <w:p w:rsidR="004A6238" w:rsidRPr="001E22FB" w:rsidRDefault="004A6238" w:rsidP="000A7963">
      <w:pPr>
        <w:pStyle w:val="ListParagraph"/>
        <w:numPr>
          <w:ilvl w:val="0"/>
          <w:numId w:val="87"/>
        </w:numPr>
        <w:tabs>
          <w:tab w:val="left" w:pos="360"/>
        </w:tabs>
        <w:spacing w:before="120"/>
        <w:ind w:left="360"/>
        <w:contextualSpacing w:val="0"/>
        <w:rPr>
          <w:rFonts w:asciiTheme="majorHAnsi" w:hAnsiTheme="majorHAnsi"/>
          <w:sz w:val="24"/>
          <w:szCs w:val="24"/>
        </w:rPr>
      </w:pPr>
      <w:r w:rsidRPr="001E22FB">
        <w:rPr>
          <w:rFonts w:asciiTheme="majorHAnsi" w:hAnsiTheme="majorHAnsi"/>
          <w:sz w:val="24"/>
          <w:szCs w:val="24"/>
        </w:rPr>
        <w:t xml:space="preserve">La  trei avertismente se emite o </w:t>
      </w:r>
      <w:r w:rsidRPr="001E22FB">
        <w:rPr>
          <w:rFonts w:asciiTheme="majorHAnsi" w:hAnsiTheme="majorHAnsi"/>
          <w:b/>
          <w:i/>
          <w:sz w:val="24"/>
          <w:szCs w:val="24"/>
        </w:rPr>
        <w:t>Notificare de penalizare</w:t>
      </w:r>
      <w:r w:rsidRPr="001E22FB">
        <w:rPr>
          <w:rFonts w:asciiTheme="majorHAnsi" w:hAnsiTheme="majorHAnsi"/>
          <w:sz w:val="24"/>
          <w:szCs w:val="24"/>
        </w:rPr>
        <w:t>. Fiecare tip de deficiență a Serviciului, dacă este identificat, va fi numărat separat.</w:t>
      </w:r>
    </w:p>
    <w:p w:rsidR="004A6238" w:rsidRPr="001E22FB" w:rsidRDefault="004A6238" w:rsidP="000A7963">
      <w:pPr>
        <w:pStyle w:val="ListParagraph"/>
        <w:numPr>
          <w:ilvl w:val="0"/>
          <w:numId w:val="87"/>
        </w:numPr>
        <w:tabs>
          <w:tab w:val="left" w:pos="360"/>
        </w:tabs>
        <w:spacing w:before="120"/>
        <w:ind w:left="360"/>
        <w:contextualSpacing w:val="0"/>
        <w:rPr>
          <w:rFonts w:asciiTheme="majorHAnsi" w:hAnsiTheme="majorHAnsi"/>
          <w:sz w:val="24"/>
          <w:szCs w:val="24"/>
        </w:rPr>
      </w:pPr>
      <w:bookmarkStart w:id="571" w:name="_Toc394504176"/>
      <w:r w:rsidRPr="001E22FB">
        <w:rPr>
          <w:rFonts w:asciiTheme="majorHAnsi" w:hAnsiTheme="majorHAnsi"/>
          <w:sz w:val="24"/>
          <w:szCs w:val="24"/>
        </w:rPr>
        <w:t xml:space="preserve">Următoarele deficiente grave în prestarea serviciilor vor avea ca rezultat emiterea direct de </w:t>
      </w:r>
      <w:r w:rsidRPr="001E22FB">
        <w:rPr>
          <w:rFonts w:asciiTheme="majorHAnsi" w:hAnsiTheme="majorHAnsi"/>
          <w:b/>
          <w:i/>
          <w:sz w:val="24"/>
          <w:szCs w:val="24"/>
        </w:rPr>
        <w:t>Notificări de penalizare:</w:t>
      </w:r>
      <w:bookmarkEnd w:id="571"/>
      <w:r w:rsidRPr="001E22FB">
        <w:rPr>
          <w:rFonts w:asciiTheme="majorHAnsi" w:hAnsiTheme="majorHAnsi"/>
          <w:sz w:val="24"/>
          <w:szCs w:val="24"/>
        </w:rPr>
        <w:t xml:space="preserve"> </w:t>
      </w:r>
    </w:p>
    <w:p w:rsidR="004A6238" w:rsidRPr="001E22FB" w:rsidRDefault="004A6238" w:rsidP="000A7963">
      <w:pPr>
        <w:pStyle w:val="ListParagraph"/>
        <w:numPr>
          <w:ilvl w:val="0"/>
          <w:numId w:val="89"/>
        </w:numPr>
        <w:spacing w:before="120" w:after="0"/>
        <w:contextualSpacing w:val="0"/>
        <w:rPr>
          <w:rFonts w:asciiTheme="majorHAnsi" w:hAnsiTheme="majorHAnsi"/>
          <w:sz w:val="24"/>
          <w:szCs w:val="24"/>
        </w:rPr>
      </w:pPr>
      <w:bookmarkStart w:id="572" w:name="_Toc394504177"/>
      <w:r w:rsidRPr="001E22FB">
        <w:rPr>
          <w:rFonts w:asciiTheme="majorHAnsi" w:hAnsiTheme="majorHAnsi"/>
          <w:sz w:val="24"/>
          <w:szCs w:val="24"/>
        </w:rPr>
        <w:t>Defectarea instalațiilor sau echipamentelor gestionate din cauza nerespectării cerințelor de întreținere stabilite în documentele puse la dispoziție de furnizor prin intermediul Delegatarului înaintea predării;</w:t>
      </w:r>
      <w:bookmarkEnd w:id="572"/>
      <w:r w:rsidRPr="001E22FB">
        <w:rPr>
          <w:rFonts w:asciiTheme="majorHAnsi" w:hAnsiTheme="majorHAnsi"/>
          <w:sz w:val="24"/>
          <w:szCs w:val="24"/>
        </w:rPr>
        <w:t xml:space="preserve"> </w:t>
      </w:r>
    </w:p>
    <w:p w:rsidR="004A6238" w:rsidRPr="001E22FB" w:rsidRDefault="004A6238" w:rsidP="000A7963">
      <w:pPr>
        <w:pStyle w:val="ListParagraph"/>
        <w:numPr>
          <w:ilvl w:val="0"/>
          <w:numId w:val="89"/>
        </w:numPr>
        <w:spacing w:before="120" w:after="0"/>
        <w:contextualSpacing w:val="0"/>
        <w:rPr>
          <w:rFonts w:asciiTheme="majorHAnsi" w:hAnsiTheme="majorHAnsi"/>
          <w:sz w:val="24"/>
          <w:szCs w:val="24"/>
        </w:rPr>
      </w:pPr>
      <w:bookmarkStart w:id="573" w:name="_Toc394504178"/>
      <w:r w:rsidRPr="001E22FB">
        <w:rPr>
          <w:rFonts w:asciiTheme="majorHAnsi" w:hAnsiTheme="majorHAnsi"/>
          <w:sz w:val="24"/>
          <w:szCs w:val="24"/>
        </w:rPr>
        <w:t>Nefuncționarea sau funcționarea defectuoasă, din vina Delegatului (cum ar fi lipsa de personal, nerespectarea programului de mentenanță etc.), a echipamentelor, utilajelor etc. mai mult decât timpul rezonabil necesar pentru intervenții în vederea remedierii defecțiunilor.</w:t>
      </w:r>
      <w:bookmarkEnd w:id="573"/>
      <w:r w:rsidRPr="001E22FB">
        <w:rPr>
          <w:rFonts w:asciiTheme="majorHAnsi" w:hAnsiTheme="majorHAnsi"/>
          <w:sz w:val="24"/>
          <w:szCs w:val="24"/>
        </w:rPr>
        <w:t xml:space="preserve"> </w:t>
      </w:r>
    </w:p>
    <w:p w:rsidR="004A6238" w:rsidRPr="001E22FB" w:rsidRDefault="004A6238" w:rsidP="000A7963">
      <w:pPr>
        <w:pStyle w:val="ListParagraph"/>
        <w:numPr>
          <w:ilvl w:val="0"/>
          <w:numId w:val="89"/>
        </w:numPr>
        <w:spacing w:before="120" w:after="0"/>
        <w:contextualSpacing w:val="0"/>
        <w:rPr>
          <w:rFonts w:asciiTheme="majorHAnsi" w:hAnsiTheme="majorHAnsi"/>
          <w:sz w:val="24"/>
          <w:szCs w:val="24"/>
        </w:rPr>
      </w:pPr>
      <w:r w:rsidRPr="001E22FB">
        <w:rPr>
          <w:rFonts w:asciiTheme="majorHAnsi" w:hAnsiTheme="majorHAnsi"/>
          <w:sz w:val="24"/>
          <w:szCs w:val="24"/>
        </w:rPr>
        <w:t>Practici de lucru periculoase;</w:t>
      </w:r>
    </w:p>
    <w:p w:rsidR="004A6238" w:rsidRPr="001E22FB" w:rsidRDefault="004A6238" w:rsidP="000A7963">
      <w:pPr>
        <w:pStyle w:val="ListParagraph"/>
        <w:numPr>
          <w:ilvl w:val="0"/>
          <w:numId w:val="89"/>
        </w:numPr>
        <w:spacing w:before="120" w:after="0"/>
        <w:contextualSpacing w:val="0"/>
        <w:rPr>
          <w:rFonts w:asciiTheme="majorHAnsi" w:hAnsiTheme="majorHAnsi"/>
          <w:sz w:val="24"/>
          <w:szCs w:val="24"/>
        </w:rPr>
      </w:pPr>
      <w:bookmarkStart w:id="574" w:name="_Toc394504179"/>
      <w:r w:rsidRPr="001E22FB">
        <w:rPr>
          <w:rFonts w:asciiTheme="majorHAnsi" w:hAnsiTheme="majorHAnsi"/>
          <w:sz w:val="24"/>
          <w:szCs w:val="24"/>
        </w:rPr>
        <w:t>Încălcări ale legii de către Delegat sau personalul acestuia;</w:t>
      </w:r>
      <w:bookmarkEnd w:id="574"/>
      <w:r w:rsidRPr="001E22FB">
        <w:rPr>
          <w:rFonts w:asciiTheme="majorHAnsi" w:hAnsiTheme="majorHAnsi"/>
          <w:sz w:val="24"/>
          <w:szCs w:val="24"/>
        </w:rPr>
        <w:t xml:space="preserve"> </w:t>
      </w:r>
    </w:p>
    <w:p w:rsidR="004A6238" w:rsidRPr="001E22FB" w:rsidRDefault="004A6238" w:rsidP="000A7963">
      <w:pPr>
        <w:pStyle w:val="ListParagraph"/>
        <w:numPr>
          <w:ilvl w:val="0"/>
          <w:numId w:val="89"/>
        </w:numPr>
        <w:spacing w:before="120" w:after="0"/>
        <w:contextualSpacing w:val="0"/>
        <w:rPr>
          <w:rFonts w:asciiTheme="majorHAnsi" w:hAnsiTheme="majorHAnsi"/>
          <w:sz w:val="24"/>
          <w:szCs w:val="24"/>
        </w:rPr>
      </w:pPr>
      <w:bookmarkStart w:id="575" w:name="_Toc394504180"/>
      <w:r w:rsidRPr="001E22FB">
        <w:rPr>
          <w:rFonts w:asciiTheme="majorHAnsi" w:hAnsiTheme="majorHAnsi"/>
          <w:sz w:val="24"/>
          <w:szCs w:val="24"/>
        </w:rPr>
        <w:t>Orice alta încălcare voluntară a prevederilor contractului/CS, referitor la operarea instalațiilor/echipamentelor/utilajelor gestionate;</w:t>
      </w:r>
      <w:bookmarkEnd w:id="575"/>
      <w:r w:rsidRPr="001E22FB">
        <w:rPr>
          <w:rFonts w:asciiTheme="majorHAnsi" w:hAnsiTheme="majorHAnsi"/>
          <w:sz w:val="24"/>
          <w:szCs w:val="24"/>
        </w:rPr>
        <w:t xml:space="preserve"> </w:t>
      </w:r>
    </w:p>
    <w:p w:rsidR="004A6238" w:rsidRPr="001E22FB" w:rsidRDefault="004A6238" w:rsidP="000A7963">
      <w:pPr>
        <w:pStyle w:val="ListParagraph"/>
        <w:numPr>
          <w:ilvl w:val="0"/>
          <w:numId w:val="89"/>
        </w:numPr>
        <w:spacing w:before="120" w:after="0"/>
        <w:contextualSpacing w:val="0"/>
        <w:rPr>
          <w:rFonts w:asciiTheme="majorHAnsi" w:hAnsiTheme="majorHAnsi"/>
          <w:sz w:val="24"/>
          <w:szCs w:val="24"/>
        </w:rPr>
      </w:pPr>
      <w:bookmarkStart w:id="576" w:name="_Toc394504181"/>
      <w:r w:rsidRPr="001E22FB">
        <w:rPr>
          <w:rFonts w:asciiTheme="majorHAnsi" w:hAnsiTheme="majorHAnsi"/>
          <w:sz w:val="24"/>
          <w:szCs w:val="24"/>
        </w:rPr>
        <w:t>Sistarea utilităților din vina Delegatului precum alimentarea cu apă sau energie electrică, dar fără a se limita la acestea, pentru o perioadă care împiedică desfășurarea normală a activității;</w:t>
      </w:r>
      <w:bookmarkEnd w:id="576"/>
    </w:p>
    <w:p w:rsidR="004A6238" w:rsidRPr="001E22FB" w:rsidRDefault="004A6238" w:rsidP="000A7963">
      <w:pPr>
        <w:pStyle w:val="ListParagraph"/>
        <w:numPr>
          <w:ilvl w:val="0"/>
          <w:numId w:val="89"/>
        </w:numPr>
        <w:spacing w:before="120" w:after="0"/>
        <w:contextualSpacing w:val="0"/>
        <w:rPr>
          <w:rFonts w:asciiTheme="majorHAnsi" w:hAnsiTheme="majorHAnsi"/>
          <w:sz w:val="24"/>
          <w:szCs w:val="24"/>
        </w:rPr>
      </w:pPr>
      <w:bookmarkStart w:id="577" w:name="_Toc394504182"/>
      <w:r w:rsidRPr="001E22FB">
        <w:rPr>
          <w:rFonts w:asciiTheme="majorHAnsi" w:hAnsiTheme="majorHAnsi"/>
          <w:sz w:val="24"/>
          <w:szCs w:val="24"/>
        </w:rPr>
        <w:t>Gestionarea necorespunzătoare a deșeurilor menajere și asimilate cu acestea, altele decât cele nepericuloase;</w:t>
      </w:r>
      <w:bookmarkEnd w:id="577"/>
      <w:r w:rsidRPr="001E22FB">
        <w:rPr>
          <w:rFonts w:asciiTheme="majorHAnsi" w:hAnsiTheme="majorHAnsi"/>
          <w:sz w:val="24"/>
          <w:szCs w:val="24"/>
        </w:rPr>
        <w:t xml:space="preserve"> </w:t>
      </w:r>
    </w:p>
    <w:p w:rsidR="004A6238" w:rsidRPr="001E22FB" w:rsidRDefault="004A6238" w:rsidP="000A7963">
      <w:pPr>
        <w:pStyle w:val="ListParagraph"/>
        <w:numPr>
          <w:ilvl w:val="0"/>
          <w:numId w:val="89"/>
        </w:numPr>
        <w:spacing w:before="120" w:after="0"/>
        <w:contextualSpacing w:val="0"/>
        <w:rPr>
          <w:rFonts w:asciiTheme="majorHAnsi" w:hAnsiTheme="majorHAnsi"/>
          <w:sz w:val="24"/>
          <w:szCs w:val="24"/>
        </w:rPr>
      </w:pPr>
      <w:bookmarkStart w:id="578" w:name="_Toc394504183"/>
      <w:r w:rsidRPr="001E22FB">
        <w:rPr>
          <w:rFonts w:asciiTheme="majorHAnsi" w:hAnsiTheme="majorHAnsi"/>
          <w:sz w:val="24"/>
          <w:szCs w:val="24"/>
        </w:rPr>
        <w:t>Netrimiterea în termenul stabilit a rapoartelor prevăzute în prezentul Caiet de Sarcini;</w:t>
      </w:r>
      <w:bookmarkEnd w:id="578"/>
    </w:p>
    <w:p w:rsidR="004A6238" w:rsidRPr="001E22FB" w:rsidRDefault="004A6238" w:rsidP="000A7963">
      <w:pPr>
        <w:pStyle w:val="ListParagraph"/>
        <w:numPr>
          <w:ilvl w:val="0"/>
          <w:numId w:val="89"/>
        </w:numPr>
        <w:spacing w:before="120" w:after="0"/>
        <w:contextualSpacing w:val="0"/>
        <w:rPr>
          <w:rFonts w:asciiTheme="majorHAnsi" w:hAnsiTheme="majorHAnsi"/>
          <w:sz w:val="24"/>
          <w:szCs w:val="24"/>
        </w:rPr>
      </w:pPr>
      <w:bookmarkStart w:id="579" w:name="_Toc394504184"/>
      <w:r w:rsidRPr="001E22FB">
        <w:rPr>
          <w:rFonts w:asciiTheme="majorHAnsi" w:hAnsiTheme="majorHAnsi"/>
          <w:sz w:val="24"/>
          <w:szCs w:val="24"/>
        </w:rPr>
        <w:t>Utilizarea inadecvată a vehiculelor și echipamentului în conformitate cu Contractul/CS.</w:t>
      </w:r>
      <w:bookmarkEnd w:id="579"/>
    </w:p>
    <w:p w:rsidR="004A6238" w:rsidRPr="001E22FB" w:rsidRDefault="004A6238" w:rsidP="000A7963">
      <w:pPr>
        <w:pStyle w:val="ListParagraph"/>
        <w:numPr>
          <w:ilvl w:val="0"/>
          <w:numId w:val="89"/>
        </w:numPr>
        <w:spacing w:before="120" w:after="0"/>
        <w:contextualSpacing w:val="0"/>
        <w:rPr>
          <w:rFonts w:asciiTheme="majorHAnsi" w:hAnsiTheme="majorHAnsi"/>
          <w:sz w:val="24"/>
          <w:szCs w:val="24"/>
        </w:rPr>
      </w:pPr>
      <w:bookmarkStart w:id="580" w:name="_Toc394504185"/>
      <w:r w:rsidRPr="001E22FB">
        <w:rPr>
          <w:rFonts w:asciiTheme="majorHAnsi" w:hAnsiTheme="majorHAnsi"/>
          <w:sz w:val="24"/>
          <w:szCs w:val="24"/>
        </w:rPr>
        <w:t>Necolectarea deșeurilor pe un traseu, nerespectarea traseelor și orarelor din Programul de execuție a serviciului de colectare și transport – la fiecare caz și traseu;</w:t>
      </w:r>
      <w:bookmarkEnd w:id="580"/>
    </w:p>
    <w:p w:rsidR="004A6238" w:rsidRPr="001E22FB" w:rsidRDefault="004A6238" w:rsidP="000A7963">
      <w:pPr>
        <w:pStyle w:val="ListParagraph"/>
        <w:numPr>
          <w:ilvl w:val="0"/>
          <w:numId w:val="89"/>
        </w:numPr>
        <w:spacing w:before="120" w:after="0"/>
        <w:contextualSpacing w:val="0"/>
        <w:rPr>
          <w:rFonts w:asciiTheme="majorHAnsi" w:hAnsiTheme="majorHAnsi"/>
          <w:sz w:val="24"/>
          <w:szCs w:val="24"/>
        </w:rPr>
      </w:pPr>
      <w:bookmarkStart w:id="581" w:name="_Toc394504186"/>
      <w:r w:rsidRPr="001E22FB">
        <w:rPr>
          <w:rFonts w:asciiTheme="majorHAnsi" w:hAnsiTheme="majorHAnsi"/>
          <w:sz w:val="24"/>
          <w:szCs w:val="24"/>
        </w:rPr>
        <w:lastRenderedPageBreak/>
        <w:t>Netrimiterea rapoartelor, manualelor sau altor documente la timp, complete, corect întocmite și veridice, precum  și neactualizarea Programului de execuție a serviciului de colectare și transport deșeuri în cel mult 72 de ore de la identificarea și stabilirea de comun acord cu Delegatarul a necesității și modului de actualizare – la fiecare caz;</w:t>
      </w:r>
      <w:bookmarkEnd w:id="581"/>
    </w:p>
    <w:p w:rsidR="004A6238" w:rsidRPr="001E22FB" w:rsidRDefault="004A6238" w:rsidP="000A7963">
      <w:pPr>
        <w:pStyle w:val="ListParagraph"/>
        <w:numPr>
          <w:ilvl w:val="0"/>
          <w:numId w:val="89"/>
        </w:numPr>
        <w:spacing w:before="120" w:after="0"/>
        <w:contextualSpacing w:val="0"/>
        <w:rPr>
          <w:rFonts w:asciiTheme="majorHAnsi" w:hAnsiTheme="majorHAnsi"/>
          <w:sz w:val="24"/>
          <w:szCs w:val="24"/>
        </w:rPr>
      </w:pPr>
      <w:r w:rsidRPr="001E22FB">
        <w:rPr>
          <w:rFonts w:asciiTheme="majorHAnsi" w:hAnsiTheme="majorHAnsi"/>
          <w:sz w:val="24"/>
          <w:szCs w:val="24"/>
        </w:rPr>
        <w:t xml:space="preserve">Neparticiparea la ședințele de management; </w:t>
      </w:r>
    </w:p>
    <w:p w:rsidR="004A6238" w:rsidRPr="001E22FB" w:rsidRDefault="004A6238" w:rsidP="000A7963">
      <w:pPr>
        <w:pStyle w:val="ListParagraph"/>
        <w:numPr>
          <w:ilvl w:val="0"/>
          <w:numId w:val="89"/>
        </w:numPr>
        <w:spacing w:before="120" w:after="0"/>
        <w:contextualSpacing w:val="0"/>
        <w:rPr>
          <w:rFonts w:asciiTheme="majorHAnsi" w:hAnsiTheme="majorHAnsi"/>
          <w:sz w:val="24"/>
          <w:szCs w:val="24"/>
        </w:rPr>
      </w:pPr>
      <w:bookmarkStart w:id="582" w:name="_Toc394504187"/>
      <w:r w:rsidRPr="001E22FB">
        <w:rPr>
          <w:rFonts w:asciiTheme="majorHAnsi" w:hAnsiTheme="majorHAnsi"/>
          <w:sz w:val="24"/>
          <w:szCs w:val="24"/>
        </w:rPr>
        <w:t>Nereguli în livrarea vehiculelor și echipamentelor conform Contractului – la fiecare caz și pe fiecare perioadă de facturare;</w:t>
      </w:r>
      <w:bookmarkEnd w:id="582"/>
    </w:p>
    <w:p w:rsidR="004A6238" w:rsidRPr="001E22FB" w:rsidRDefault="004A6238" w:rsidP="000A7963">
      <w:pPr>
        <w:pStyle w:val="ListParagraph"/>
        <w:numPr>
          <w:ilvl w:val="0"/>
          <w:numId w:val="89"/>
        </w:numPr>
        <w:spacing w:before="120" w:after="0"/>
        <w:contextualSpacing w:val="0"/>
        <w:rPr>
          <w:rFonts w:asciiTheme="majorHAnsi" w:hAnsiTheme="majorHAnsi"/>
          <w:sz w:val="24"/>
          <w:szCs w:val="24"/>
        </w:rPr>
      </w:pPr>
      <w:bookmarkStart w:id="583" w:name="_Toc394504188"/>
      <w:r w:rsidRPr="001E22FB">
        <w:rPr>
          <w:rFonts w:asciiTheme="majorHAnsi" w:hAnsiTheme="majorHAnsi"/>
          <w:sz w:val="24"/>
          <w:szCs w:val="24"/>
        </w:rPr>
        <w:t>Neînregistrarea corectă a detaliilor legate de evidența cantităților de deșeuri la recepție expediție și pe timpul stocării lor în instalații, precum și a detaliilor legate de transportul pentru deșeuri și materiale reciclabile;</w:t>
      </w:r>
      <w:bookmarkEnd w:id="583"/>
      <w:r w:rsidRPr="001E22FB">
        <w:rPr>
          <w:rFonts w:asciiTheme="majorHAnsi" w:hAnsiTheme="majorHAnsi"/>
          <w:sz w:val="24"/>
          <w:szCs w:val="24"/>
        </w:rPr>
        <w:t xml:space="preserve"> </w:t>
      </w:r>
    </w:p>
    <w:p w:rsidR="004A6238" w:rsidRPr="001E22FB" w:rsidRDefault="004A6238" w:rsidP="000A7963">
      <w:pPr>
        <w:pStyle w:val="ListParagraph"/>
        <w:numPr>
          <w:ilvl w:val="0"/>
          <w:numId w:val="89"/>
        </w:numPr>
        <w:spacing w:before="120" w:after="0"/>
        <w:contextualSpacing w:val="0"/>
        <w:rPr>
          <w:rFonts w:asciiTheme="majorHAnsi" w:hAnsiTheme="majorHAnsi"/>
          <w:sz w:val="24"/>
          <w:szCs w:val="24"/>
        </w:rPr>
      </w:pPr>
      <w:bookmarkStart w:id="584" w:name="_Toc394504189"/>
      <w:r w:rsidRPr="001E22FB">
        <w:rPr>
          <w:rFonts w:asciiTheme="majorHAnsi" w:hAnsiTheme="majorHAnsi"/>
          <w:sz w:val="24"/>
          <w:szCs w:val="24"/>
        </w:rPr>
        <w:t>Neglijența în utilizarea vehiculelor și/sau a utilajelor în conformitate cu Contractul – la fiecare caz;</w:t>
      </w:r>
      <w:bookmarkEnd w:id="584"/>
    </w:p>
    <w:p w:rsidR="004A6238" w:rsidRPr="001E22FB" w:rsidRDefault="004A6238" w:rsidP="000A7963">
      <w:pPr>
        <w:pStyle w:val="ListParagraph"/>
        <w:numPr>
          <w:ilvl w:val="0"/>
          <w:numId w:val="89"/>
        </w:numPr>
        <w:spacing w:before="120" w:after="0"/>
        <w:contextualSpacing w:val="0"/>
        <w:rPr>
          <w:rFonts w:asciiTheme="majorHAnsi" w:hAnsiTheme="majorHAnsi"/>
          <w:sz w:val="24"/>
          <w:szCs w:val="24"/>
        </w:rPr>
      </w:pPr>
      <w:bookmarkStart w:id="585" w:name="_Toc394504190"/>
      <w:r w:rsidRPr="001E22FB">
        <w:rPr>
          <w:rFonts w:asciiTheme="majorHAnsi" w:hAnsiTheme="majorHAnsi"/>
          <w:sz w:val="24"/>
          <w:szCs w:val="24"/>
        </w:rPr>
        <w:t>Utilizarea autogunoierelor în vederea colectării deșeurilor din afara ariei Contractului, sau a altor tipuri de deșeuri municipale decât cele pentru care sunt destinate – la fiecare caz;</w:t>
      </w:r>
      <w:bookmarkEnd w:id="585"/>
    </w:p>
    <w:p w:rsidR="004A6238" w:rsidRPr="001E22FB" w:rsidRDefault="004A6238" w:rsidP="000A7963">
      <w:pPr>
        <w:pStyle w:val="ListParagraph"/>
        <w:numPr>
          <w:ilvl w:val="0"/>
          <w:numId w:val="89"/>
        </w:numPr>
        <w:spacing w:before="120" w:after="0"/>
        <w:contextualSpacing w:val="0"/>
        <w:rPr>
          <w:rFonts w:asciiTheme="majorHAnsi" w:hAnsiTheme="majorHAnsi"/>
          <w:sz w:val="24"/>
          <w:szCs w:val="24"/>
        </w:rPr>
      </w:pPr>
      <w:bookmarkStart w:id="586" w:name="_Toc394504191"/>
      <w:r w:rsidRPr="001E22FB">
        <w:rPr>
          <w:rFonts w:asciiTheme="majorHAnsi" w:hAnsiTheme="majorHAnsi"/>
          <w:sz w:val="24"/>
          <w:szCs w:val="24"/>
        </w:rPr>
        <w:t>Depozitarea deșeurilor reziduale colectate de Delegat în alte amplasamente decât depozitul conform ECOBIHOR / TMB – la fiecare caz;</w:t>
      </w:r>
      <w:bookmarkEnd w:id="586"/>
    </w:p>
    <w:p w:rsidR="004A6238" w:rsidRPr="001E22FB" w:rsidRDefault="004A6238" w:rsidP="000A7963">
      <w:pPr>
        <w:pStyle w:val="ListParagraph"/>
        <w:numPr>
          <w:ilvl w:val="0"/>
          <w:numId w:val="89"/>
        </w:numPr>
        <w:spacing w:before="120" w:after="0"/>
        <w:contextualSpacing w:val="0"/>
        <w:rPr>
          <w:rFonts w:asciiTheme="majorHAnsi" w:hAnsiTheme="majorHAnsi"/>
          <w:sz w:val="24"/>
          <w:szCs w:val="24"/>
        </w:rPr>
      </w:pPr>
      <w:bookmarkStart w:id="587" w:name="_Toc394504192"/>
      <w:r w:rsidRPr="001E22FB">
        <w:rPr>
          <w:rFonts w:asciiTheme="majorHAnsi" w:hAnsiTheme="majorHAnsi"/>
          <w:sz w:val="24"/>
          <w:szCs w:val="24"/>
        </w:rPr>
        <w:t>Neasigurarea în spațiile de stocare temporară, a unor proceduri de recepție, control sau a unor capacități de primire și stocare suficiente și în concordanță cu tipul deșeurilor ori nerespectarea programului de funcționare stabilit – la fiecare caz;</w:t>
      </w:r>
      <w:bookmarkEnd w:id="587"/>
    </w:p>
    <w:p w:rsidR="004A6238" w:rsidRPr="001E22FB" w:rsidRDefault="004A6238" w:rsidP="000A7963">
      <w:pPr>
        <w:pStyle w:val="ListParagraph"/>
        <w:numPr>
          <w:ilvl w:val="0"/>
          <w:numId w:val="89"/>
        </w:numPr>
        <w:spacing w:before="120" w:after="0"/>
        <w:contextualSpacing w:val="0"/>
        <w:rPr>
          <w:rFonts w:asciiTheme="majorHAnsi" w:hAnsiTheme="majorHAnsi"/>
          <w:sz w:val="24"/>
          <w:szCs w:val="24"/>
        </w:rPr>
      </w:pPr>
      <w:bookmarkStart w:id="588" w:name="_Toc394504193"/>
      <w:r w:rsidRPr="001E22FB">
        <w:rPr>
          <w:rFonts w:asciiTheme="majorHAnsi" w:hAnsiTheme="majorHAnsi"/>
          <w:sz w:val="24"/>
          <w:szCs w:val="24"/>
        </w:rPr>
        <w:t>Gradul de disponibilitate al vehiculelor mai mic de 85% - pe fiecare perioadă de facturare.</w:t>
      </w:r>
      <w:bookmarkEnd w:id="588"/>
      <w:r w:rsidRPr="001E22FB">
        <w:rPr>
          <w:rFonts w:asciiTheme="majorHAnsi" w:hAnsiTheme="majorHAnsi"/>
          <w:sz w:val="24"/>
          <w:szCs w:val="24"/>
        </w:rPr>
        <w:t xml:space="preserve"> </w:t>
      </w:r>
    </w:p>
    <w:p w:rsidR="004A6238" w:rsidRPr="001E22FB" w:rsidRDefault="004A6238" w:rsidP="000A7963">
      <w:pPr>
        <w:pStyle w:val="ListParagraph"/>
        <w:numPr>
          <w:ilvl w:val="0"/>
          <w:numId w:val="89"/>
        </w:numPr>
        <w:spacing w:before="120" w:after="0"/>
        <w:contextualSpacing w:val="0"/>
        <w:rPr>
          <w:rFonts w:asciiTheme="majorHAnsi" w:hAnsiTheme="majorHAnsi"/>
          <w:sz w:val="24"/>
          <w:szCs w:val="24"/>
        </w:rPr>
      </w:pPr>
      <w:bookmarkStart w:id="589" w:name="_Toc394504194"/>
      <w:r w:rsidRPr="001E22FB">
        <w:rPr>
          <w:rFonts w:asciiTheme="majorHAnsi" w:hAnsiTheme="majorHAnsi"/>
          <w:sz w:val="24"/>
          <w:szCs w:val="24"/>
        </w:rPr>
        <w:t>Utilaje, echipamente, instalații concesionate și/sau puse la dispoziție de Delegatar, utilizate pentru alte activități decât cele care compun Serviciul – la fiecare caz;</w:t>
      </w:r>
      <w:bookmarkEnd w:id="589"/>
    </w:p>
    <w:p w:rsidR="004A6238" w:rsidRPr="001E22FB" w:rsidRDefault="004A6238" w:rsidP="000A7963">
      <w:pPr>
        <w:pStyle w:val="ListParagraph"/>
        <w:numPr>
          <w:ilvl w:val="0"/>
          <w:numId w:val="89"/>
        </w:numPr>
        <w:spacing w:before="120" w:after="0"/>
        <w:contextualSpacing w:val="0"/>
        <w:rPr>
          <w:rFonts w:asciiTheme="majorHAnsi" w:hAnsiTheme="majorHAnsi"/>
          <w:sz w:val="24"/>
          <w:szCs w:val="24"/>
        </w:rPr>
      </w:pPr>
      <w:bookmarkStart w:id="590" w:name="_Toc394504195"/>
      <w:r w:rsidRPr="001E22FB">
        <w:rPr>
          <w:rFonts w:asciiTheme="majorHAnsi" w:hAnsiTheme="majorHAnsi"/>
          <w:sz w:val="24"/>
          <w:szCs w:val="24"/>
        </w:rPr>
        <w:t>Lipsa de cooperare sau chiar împiedicarea activității sau accesului Responsabilului de contract – la fiecare caz;</w:t>
      </w:r>
      <w:bookmarkEnd w:id="590"/>
    </w:p>
    <w:p w:rsidR="004A6238" w:rsidRDefault="004A6238" w:rsidP="000A7963">
      <w:pPr>
        <w:pStyle w:val="ListParagraph"/>
        <w:numPr>
          <w:ilvl w:val="0"/>
          <w:numId w:val="89"/>
        </w:numPr>
        <w:spacing w:before="120" w:after="0"/>
        <w:contextualSpacing w:val="0"/>
        <w:rPr>
          <w:rFonts w:asciiTheme="majorHAnsi" w:hAnsiTheme="majorHAnsi"/>
          <w:sz w:val="24"/>
          <w:szCs w:val="24"/>
        </w:rPr>
      </w:pPr>
      <w:r w:rsidRPr="001E22FB">
        <w:rPr>
          <w:rFonts w:asciiTheme="majorHAnsi" w:hAnsiTheme="majorHAnsi"/>
          <w:sz w:val="24"/>
          <w:szCs w:val="24"/>
        </w:rPr>
        <w:t>Amestecarea deșeurilor colectate selectiv în autovehiculele de transport.</w:t>
      </w:r>
    </w:p>
    <w:p w:rsidR="001E080D" w:rsidRDefault="001E080D">
      <w:pPr>
        <w:spacing w:after="0"/>
        <w:jc w:val="left"/>
        <w:rPr>
          <w:rFonts w:asciiTheme="majorHAnsi" w:hAnsiTheme="majorHAnsi"/>
          <w:sz w:val="24"/>
          <w:szCs w:val="24"/>
        </w:rPr>
      </w:pPr>
      <w:r>
        <w:rPr>
          <w:rFonts w:asciiTheme="majorHAnsi" w:hAnsiTheme="majorHAnsi"/>
          <w:sz w:val="24"/>
          <w:szCs w:val="24"/>
        </w:rPr>
        <w:br w:type="page"/>
      </w:r>
    </w:p>
    <w:p w:rsidR="001E080D" w:rsidRPr="001E080D" w:rsidRDefault="001E080D" w:rsidP="000A7963">
      <w:pPr>
        <w:pStyle w:val="Heading1"/>
        <w:numPr>
          <w:ilvl w:val="0"/>
          <w:numId w:val="110"/>
        </w:numPr>
        <w:pBdr>
          <w:top w:val="single" w:sz="4" w:space="1" w:color="auto"/>
          <w:left w:val="single" w:sz="4" w:space="4" w:color="auto"/>
          <w:bottom w:val="single" w:sz="4" w:space="1" w:color="auto"/>
          <w:right w:val="single" w:sz="4" w:space="4" w:color="auto"/>
        </w:pBdr>
        <w:shd w:val="clear" w:color="auto" w:fill="0070C0"/>
        <w:tabs>
          <w:tab w:val="left" w:pos="270"/>
          <w:tab w:val="left" w:pos="540"/>
        </w:tabs>
        <w:ind w:hanging="720"/>
        <w:rPr>
          <w:rStyle w:val="BookTitle1"/>
          <w:bCs/>
          <w:color w:val="FFFFFF" w:themeColor="background1"/>
          <w:kern w:val="28"/>
          <w:sz w:val="32"/>
          <w:szCs w:val="32"/>
        </w:rPr>
      </w:pPr>
      <w:bookmarkStart w:id="591" w:name="_Toc525648831"/>
      <w:r w:rsidRPr="001E080D">
        <w:rPr>
          <w:rStyle w:val="BookTitle1"/>
          <w:bCs/>
          <w:color w:val="FFFFFF" w:themeColor="background1"/>
          <w:kern w:val="28"/>
          <w:sz w:val="32"/>
          <w:szCs w:val="32"/>
        </w:rPr>
        <w:lastRenderedPageBreak/>
        <w:t>PARTEA V: LISTĂ ANEXE</w:t>
      </w:r>
      <w:bookmarkEnd w:id="591"/>
    </w:p>
    <w:p w:rsidR="001E080D" w:rsidRDefault="001E080D" w:rsidP="001E080D">
      <w:pPr>
        <w:spacing w:after="0"/>
        <w:rPr>
          <w:rFonts w:ascii="Cambria" w:hAnsi="Cambria"/>
        </w:rPr>
      </w:pPr>
    </w:p>
    <w:p w:rsidR="001E080D" w:rsidRDefault="001E080D" w:rsidP="001E080D">
      <w:pPr>
        <w:rPr>
          <w:rFonts w:asciiTheme="majorHAnsi" w:hAnsiTheme="majorHAnsi"/>
          <w:sz w:val="24"/>
          <w:szCs w:val="24"/>
        </w:rPr>
      </w:pPr>
      <w:r w:rsidRPr="001E080D">
        <w:rPr>
          <w:rFonts w:asciiTheme="majorHAnsi" w:hAnsiTheme="majorHAnsi"/>
          <w:sz w:val="24"/>
          <w:szCs w:val="24"/>
        </w:rPr>
        <w:t>Prezentul Caiet de sarcini are atașate următoarele anexe:</w:t>
      </w:r>
    </w:p>
    <w:p w:rsidR="0052556C" w:rsidRPr="001E080D" w:rsidRDefault="0052556C" w:rsidP="001E080D">
      <w:pPr>
        <w:rPr>
          <w:rFonts w:asciiTheme="majorHAnsi" w:hAnsiTheme="majorHAnsi"/>
          <w:sz w:val="24"/>
          <w:szCs w:val="24"/>
        </w:rPr>
      </w:pPr>
    </w:p>
    <w:p w:rsidR="000D1DD2" w:rsidRPr="000D1DD2" w:rsidRDefault="000D1DD2" w:rsidP="000D1DD2">
      <w:pPr>
        <w:pStyle w:val="ListParagraph"/>
        <w:numPr>
          <w:ilvl w:val="0"/>
          <w:numId w:val="115"/>
        </w:numPr>
        <w:spacing w:before="120" w:after="0"/>
        <w:ind w:hanging="446"/>
        <w:contextualSpacing w:val="0"/>
        <w:rPr>
          <w:rFonts w:asciiTheme="majorHAnsi" w:hAnsiTheme="majorHAnsi"/>
          <w:sz w:val="24"/>
          <w:szCs w:val="24"/>
        </w:rPr>
      </w:pPr>
      <w:r w:rsidRPr="000D1DD2">
        <w:rPr>
          <w:rFonts w:asciiTheme="majorHAnsi" w:hAnsiTheme="majorHAnsi"/>
          <w:sz w:val="24"/>
          <w:szCs w:val="24"/>
        </w:rPr>
        <w:t>Anexa 1 –Date statistice APM 2017</w:t>
      </w:r>
    </w:p>
    <w:p w:rsidR="000D1DD2" w:rsidRPr="000D1DD2" w:rsidRDefault="000D1DD2" w:rsidP="000D1DD2">
      <w:pPr>
        <w:pStyle w:val="ListParagraph"/>
        <w:numPr>
          <w:ilvl w:val="0"/>
          <w:numId w:val="115"/>
        </w:numPr>
        <w:spacing w:before="120" w:after="0"/>
        <w:ind w:hanging="446"/>
        <w:contextualSpacing w:val="0"/>
        <w:rPr>
          <w:rFonts w:asciiTheme="majorHAnsi" w:hAnsiTheme="majorHAnsi"/>
          <w:sz w:val="24"/>
          <w:szCs w:val="24"/>
        </w:rPr>
      </w:pPr>
      <w:r w:rsidRPr="000D1DD2">
        <w:rPr>
          <w:rFonts w:asciiTheme="majorHAnsi" w:hAnsiTheme="majorHAnsi"/>
          <w:sz w:val="24"/>
          <w:szCs w:val="24"/>
        </w:rPr>
        <w:t>Anexa 2- Lista agenţilor economici şi a instituţiilor publice din aria de operare şi cantitãţile de deşeuri defalcate pe componente (conform caiet de sarcini cadru)</w:t>
      </w:r>
    </w:p>
    <w:p w:rsidR="000D1DD2" w:rsidRPr="000D1DD2" w:rsidRDefault="000D1DD2" w:rsidP="000D1DD2">
      <w:pPr>
        <w:pStyle w:val="ListParagraph"/>
        <w:numPr>
          <w:ilvl w:val="0"/>
          <w:numId w:val="115"/>
        </w:numPr>
        <w:ind w:hanging="446"/>
        <w:rPr>
          <w:rFonts w:asciiTheme="majorHAnsi" w:hAnsiTheme="majorHAnsi"/>
          <w:sz w:val="24"/>
          <w:szCs w:val="24"/>
        </w:rPr>
      </w:pPr>
      <w:r w:rsidRPr="000D1DD2">
        <w:rPr>
          <w:rFonts w:asciiTheme="majorHAnsi" w:hAnsiTheme="majorHAnsi"/>
          <w:sz w:val="24"/>
          <w:szCs w:val="24"/>
        </w:rPr>
        <w:t>Anexa 3- Plan de dezvoltare tarifară_ADI ECOLECT GROUP</w:t>
      </w:r>
    </w:p>
    <w:p w:rsidR="000D1DD2" w:rsidRPr="000D1DD2" w:rsidRDefault="000D1DD2" w:rsidP="000D1DD2">
      <w:pPr>
        <w:pStyle w:val="ListParagraph"/>
        <w:numPr>
          <w:ilvl w:val="0"/>
          <w:numId w:val="115"/>
        </w:numPr>
        <w:spacing w:before="120" w:after="0"/>
        <w:ind w:hanging="446"/>
        <w:contextualSpacing w:val="0"/>
        <w:rPr>
          <w:rFonts w:asciiTheme="majorHAnsi" w:hAnsiTheme="majorHAnsi"/>
          <w:sz w:val="24"/>
          <w:szCs w:val="24"/>
        </w:rPr>
      </w:pPr>
      <w:r w:rsidRPr="000D1DD2">
        <w:rPr>
          <w:rFonts w:asciiTheme="majorHAnsi" w:hAnsiTheme="majorHAnsi"/>
          <w:sz w:val="24"/>
          <w:szCs w:val="24"/>
        </w:rPr>
        <w:t>Anexa 4- Regulament cadru de salubrizare pentru Județul Bihor</w:t>
      </w:r>
    </w:p>
    <w:p w:rsidR="00E21051" w:rsidRPr="00784275" w:rsidRDefault="000D1DD2" w:rsidP="000D1DD2">
      <w:pPr>
        <w:pStyle w:val="ListParagraph"/>
        <w:numPr>
          <w:ilvl w:val="0"/>
          <w:numId w:val="115"/>
        </w:numPr>
        <w:spacing w:before="120" w:after="0"/>
        <w:ind w:hanging="446"/>
        <w:contextualSpacing w:val="0"/>
        <w:rPr>
          <w:rFonts w:asciiTheme="majorHAnsi" w:hAnsiTheme="majorHAnsi"/>
          <w:color w:val="FF0000"/>
          <w:sz w:val="24"/>
          <w:szCs w:val="24"/>
        </w:rPr>
      </w:pPr>
      <w:r w:rsidRPr="000D1DD2">
        <w:rPr>
          <w:rFonts w:asciiTheme="majorHAnsi" w:hAnsiTheme="majorHAnsi"/>
          <w:sz w:val="24"/>
          <w:szCs w:val="24"/>
        </w:rPr>
        <w:t>Anexa 5 – Indicatorii de performanță conform anexa 7 din OUG nr. 74/2018</w:t>
      </w:r>
    </w:p>
    <w:p w:rsidR="00E21051" w:rsidRPr="00577E76" w:rsidRDefault="00E21051" w:rsidP="000A7963">
      <w:pPr>
        <w:pStyle w:val="ListParagraph"/>
        <w:numPr>
          <w:ilvl w:val="0"/>
          <w:numId w:val="115"/>
        </w:numPr>
        <w:spacing w:before="120" w:after="0"/>
        <w:ind w:hanging="446"/>
        <w:contextualSpacing w:val="0"/>
        <w:rPr>
          <w:rFonts w:asciiTheme="majorHAnsi" w:hAnsiTheme="majorHAnsi"/>
          <w:sz w:val="24"/>
          <w:szCs w:val="24"/>
        </w:rPr>
      </w:pPr>
      <w:r w:rsidRPr="00577E76">
        <w:rPr>
          <w:rFonts w:asciiTheme="majorHAnsi" w:hAnsiTheme="majorHAnsi"/>
          <w:sz w:val="24"/>
          <w:szCs w:val="24"/>
        </w:rPr>
        <w:t xml:space="preserve">Anexa 6-Cantitãţile şi categoriile de materiale refolosibile ce se vor sorta la stația de sortare </w:t>
      </w:r>
      <w:r w:rsidR="0088281D">
        <w:rPr>
          <w:rFonts w:asciiTheme="majorHAnsi" w:hAnsiTheme="majorHAnsi"/>
          <w:sz w:val="24"/>
          <w:szCs w:val="24"/>
        </w:rPr>
        <w:t>Beiuș</w:t>
      </w:r>
      <w:r w:rsidRPr="00577E76">
        <w:rPr>
          <w:rFonts w:asciiTheme="majorHAnsi" w:hAnsiTheme="majorHAnsi"/>
          <w:sz w:val="24"/>
          <w:szCs w:val="24"/>
        </w:rPr>
        <w:t xml:space="preserve"> (conform tabel 7- caiet de sarcini cadru) </w:t>
      </w:r>
    </w:p>
    <w:p w:rsidR="00E21051" w:rsidRPr="00577E76" w:rsidRDefault="00E21051" w:rsidP="000A7963">
      <w:pPr>
        <w:pStyle w:val="ListParagraph"/>
        <w:numPr>
          <w:ilvl w:val="0"/>
          <w:numId w:val="115"/>
        </w:numPr>
        <w:spacing w:before="120" w:after="0"/>
        <w:ind w:hanging="446"/>
        <w:contextualSpacing w:val="0"/>
        <w:rPr>
          <w:rFonts w:asciiTheme="majorHAnsi" w:hAnsiTheme="majorHAnsi"/>
          <w:sz w:val="24"/>
          <w:szCs w:val="24"/>
        </w:rPr>
      </w:pPr>
      <w:r w:rsidRPr="00577E76">
        <w:rPr>
          <w:rFonts w:asciiTheme="majorHAnsi" w:hAnsiTheme="majorHAnsi"/>
          <w:sz w:val="24"/>
          <w:szCs w:val="24"/>
        </w:rPr>
        <w:t xml:space="preserve">Anexa 7- Date demografice și de acoperire teritorială pentru localitațile incluse în Zona </w:t>
      </w:r>
      <w:r w:rsidR="0088281D">
        <w:rPr>
          <w:rFonts w:asciiTheme="majorHAnsi" w:hAnsiTheme="majorHAnsi"/>
          <w:sz w:val="24"/>
          <w:szCs w:val="24"/>
        </w:rPr>
        <w:t>4</w:t>
      </w:r>
      <w:r w:rsidRPr="00577E76">
        <w:rPr>
          <w:rFonts w:asciiTheme="majorHAnsi" w:hAnsiTheme="majorHAnsi"/>
          <w:sz w:val="24"/>
          <w:szCs w:val="24"/>
        </w:rPr>
        <w:t xml:space="preserve"> </w:t>
      </w:r>
    </w:p>
    <w:p w:rsidR="00E21051" w:rsidRPr="00784275" w:rsidRDefault="00A41987" w:rsidP="000A7963">
      <w:pPr>
        <w:pStyle w:val="ListParagraph"/>
        <w:numPr>
          <w:ilvl w:val="0"/>
          <w:numId w:val="115"/>
        </w:numPr>
        <w:spacing w:before="120" w:after="0"/>
        <w:ind w:hanging="446"/>
        <w:contextualSpacing w:val="0"/>
        <w:jc w:val="left"/>
        <w:rPr>
          <w:rFonts w:asciiTheme="majorHAnsi" w:eastAsia="Calibri" w:hAnsiTheme="majorHAnsi"/>
          <w:color w:val="FF0000"/>
          <w:sz w:val="24"/>
          <w:szCs w:val="24"/>
          <w:lang w:eastAsia="ro-RO"/>
        </w:rPr>
      </w:pPr>
      <w:r w:rsidRPr="004C6274">
        <w:rPr>
          <w:rFonts w:ascii="Cambria" w:eastAsia="Calibri" w:hAnsi="Cambria"/>
          <w:sz w:val="24"/>
          <w:szCs w:val="24"/>
          <w:lang w:eastAsia="ro-RO"/>
        </w:rPr>
        <w:t>Anexa 8</w:t>
      </w:r>
      <w:r w:rsidRPr="00A41987">
        <w:rPr>
          <w:rFonts w:ascii="Cambria" w:eastAsia="Calibri" w:hAnsi="Cambria"/>
          <w:sz w:val="24"/>
          <w:szCs w:val="24"/>
          <w:lang w:eastAsia="ro-RO"/>
        </w:rPr>
        <w:t xml:space="preserve">- </w:t>
      </w:r>
      <w:r w:rsidRPr="00A41987">
        <w:rPr>
          <w:rFonts w:ascii="Cambria" w:hAnsi="Cambria"/>
          <w:sz w:val="24"/>
          <w:szCs w:val="24"/>
        </w:rPr>
        <w:t>Lista mijloace fixe (Construcții, dotări, echipamente și utilaje) supuse concesiunii în cadrul</w:t>
      </w:r>
      <w:r w:rsidRPr="00577E76">
        <w:rPr>
          <w:rFonts w:ascii="Cambria" w:hAnsi="Cambria"/>
          <w:sz w:val="24"/>
          <w:szCs w:val="24"/>
        </w:rPr>
        <w:t xml:space="preserve"> contractului aferent Zonei </w:t>
      </w:r>
      <w:r>
        <w:rPr>
          <w:rFonts w:ascii="Cambria" w:hAnsi="Cambria"/>
          <w:sz w:val="24"/>
          <w:szCs w:val="24"/>
        </w:rPr>
        <w:t>4</w:t>
      </w:r>
    </w:p>
    <w:p w:rsidR="00A41987" w:rsidRDefault="00E21051" w:rsidP="000A7963">
      <w:pPr>
        <w:pStyle w:val="ListParagraph"/>
        <w:numPr>
          <w:ilvl w:val="0"/>
          <w:numId w:val="115"/>
        </w:numPr>
        <w:spacing w:before="120" w:after="0"/>
        <w:ind w:hanging="446"/>
        <w:contextualSpacing w:val="0"/>
        <w:rPr>
          <w:rFonts w:asciiTheme="majorHAnsi" w:hAnsiTheme="majorHAnsi"/>
          <w:sz w:val="24"/>
          <w:szCs w:val="24"/>
        </w:rPr>
      </w:pPr>
      <w:r w:rsidRPr="00A41987">
        <w:rPr>
          <w:rFonts w:asciiTheme="majorHAnsi" w:eastAsia="Calibri" w:hAnsiTheme="majorHAnsi"/>
          <w:sz w:val="24"/>
          <w:szCs w:val="24"/>
          <w:lang w:eastAsia="ro-RO"/>
        </w:rPr>
        <w:t>A</w:t>
      </w:r>
      <w:r w:rsidRPr="00A41987">
        <w:rPr>
          <w:rFonts w:asciiTheme="majorHAnsi" w:hAnsiTheme="majorHAnsi"/>
          <w:sz w:val="24"/>
          <w:szCs w:val="24"/>
        </w:rPr>
        <w:t xml:space="preserve">nexa 9- </w:t>
      </w:r>
      <w:r w:rsidR="005E156E">
        <w:rPr>
          <w:rFonts w:asciiTheme="majorHAnsi" w:hAnsiTheme="majorHAnsi"/>
          <w:sz w:val="24"/>
          <w:szCs w:val="24"/>
        </w:rPr>
        <w:t>Cantități de deșeuri generate în anul 2018 în județul Bihor defalcate pe urban/rural (t/an) aferente Zonei 4</w:t>
      </w:r>
    </w:p>
    <w:p w:rsidR="00E21051" w:rsidRPr="00A41987" w:rsidRDefault="00E21051" w:rsidP="000A7963">
      <w:pPr>
        <w:pStyle w:val="ListParagraph"/>
        <w:numPr>
          <w:ilvl w:val="0"/>
          <w:numId w:val="115"/>
        </w:numPr>
        <w:spacing w:before="120" w:after="0"/>
        <w:ind w:hanging="446"/>
        <w:contextualSpacing w:val="0"/>
        <w:rPr>
          <w:rFonts w:asciiTheme="majorHAnsi" w:hAnsiTheme="majorHAnsi"/>
          <w:sz w:val="24"/>
          <w:szCs w:val="24"/>
        </w:rPr>
      </w:pPr>
      <w:r w:rsidRPr="00A41987">
        <w:rPr>
          <w:rFonts w:asciiTheme="majorHAnsi" w:hAnsiTheme="majorHAnsi"/>
          <w:sz w:val="24"/>
          <w:szCs w:val="24"/>
        </w:rPr>
        <w:t xml:space="preserve">Anexa 10- </w:t>
      </w:r>
      <w:r w:rsidR="00A41987" w:rsidRPr="00BC5B8C">
        <w:rPr>
          <w:sz w:val="24"/>
          <w:szCs w:val="24"/>
        </w:rPr>
        <w:t>Cantitatea medie zilnicã de deşeuri nesort</w:t>
      </w:r>
      <w:r w:rsidR="00A41987">
        <w:rPr>
          <w:sz w:val="24"/>
          <w:szCs w:val="24"/>
        </w:rPr>
        <w:t>ate ce urmeazã a fi transportate</w:t>
      </w:r>
      <w:r w:rsidR="00A41987" w:rsidRPr="00BC5B8C">
        <w:rPr>
          <w:sz w:val="24"/>
          <w:szCs w:val="24"/>
        </w:rPr>
        <w:t xml:space="preserve"> (conform Breviar de calcul 1-</w:t>
      </w:r>
      <w:r w:rsidR="00A41987" w:rsidRPr="00BC5B8C">
        <w:rPr>
          <w:rFonts w:asciiTheme="majorHAnsi" w:hAnsiTheme="majorHAnsi"/>
          <w:sz w:val="24"/>
          <w:szCs w:val="24"/>
        </w:rPr>
        <w:t xml:space="preserve"> caiet de sarcini-cadru)</w:t>
      </w:r>
    </w:p>
    <w:p w:rsidR="00A41987" w:rsidRPr="00776CC3" w:rsidRDefault="00A41987" w:rsidP="000A7963">
      <w:pPr>
        <w:pStyle w:val="ListParagraph"/>
        <w:numPr>
          <w:ilvl w:val="0"/>
          <w:numId w:val="115"/>
        </w:numPr>
        <w:spacing w:before="120" w:after="0"/>
        <w:ind w:hanging="446"/>
        <w:contextualSpacing w:val="0"/>
        <w:rPr>
          <w:sz w:val="24"/>
          <w:szCs w:val="24"/>
        </w:rPr>
      </w:pPr>
      <w:r w:rsidRPr="00BC5B8C">
        <w:rPr>
          <w:sz w:val="24"/>
          <w:szCs w:val="24"/>
        </w:rPr>
        <w:t>Anexa 1</w:t>
      </w:r>
      <w:r>
        <w:rPr>
          <w:sz w:val="24"/>
          <w:szCs w:val="24"/>
        </w:rPr>
        <w:t xml:space="preserve">1 </w:t>
      </w:r>
      <w:r w:rsidRPr="00BC5B8C">
        <w:rPr>
          <w:sz w:val="24"/>
          <w:szCs w:val="24"/>
        </w:rPr>
        <w:t>- Volumul total de deșeuri municipale nesortate ce urmează a fi transportate</w:t>
      </w:r>
      <w:r>
        <w:rPr>
          <w:sz w:val="24"/>
          <w:szCs w:val="24"/>
        </w:rPr>
        <w:t xml:space="preserve"> </w:t>
      </w:r>
      <w:r w:rsidRPr="00BC5B8C">
        <w:rPr>
          <w:sz w:val="24"/>
          <w:szCs w:val="24"/>
        </w:rPr>
        <w:t xml:space="preserve">(conform Breviar de calcul </w:t>
      </w:r>
      <w:r>
        <w:rPr>
          <w:sz w:val="24"/>
          <w:szCs w:val="24"/>
        </w:rPr>
        <w:t>2</w:t>
      </w:r>
      <w:r w:rsidRPr="00BC5B8C">
        <w:rPr>
          <w:sz w:val="24"/>
          <w:szCs w:val="24"/>
        </w:rPr>
        <w:t>-</w:t>
      </w:r>
      <w:r w:rsidRPr="00BC5B8C">
        <w:rPr>
          <w:rFonts w:asciiTheme="majorHAnsi" w:hAnsiTheme="majorHAnsi"/>
          <w:sz w:val="24"/>
          <w:szCs w:val="24"/>
        </w:rPr>
        <w:t xml:space="preserve"> caiet de sarcini-cadru)</w:t>
      </w:r>
    </w:p>
    <w:p w:rsidR="00A41987" w:rsidRPr="007E74D1" w:rsidRDefault="00A41987" w:rsidP="000A7963">
      <w:pPr>
        <w:pStyle w:val="ListParagraph"/>
        <w:numPr>
          <w:ilvl w:val="0"/>
          <w:numId w:val="115"/>
        </w:numPr>
        <w:spacing w:before="120" w:after="0"/>
        <w:ind w:hanging="446"/>
        <w:contextualSpacing w:val="0"/>
        <w:jc w:val="left"/>
        <w:rPr>
          <w:sz w:val="24"/>
          <w:szCs w:val="24"/>
        </w:rPr>
      </w:pPr>
      <w:r w:rsidRPr="007E74D1">
        <w:rPr>
          <w:rFonts w:asciiTheme="majorHAnsi" w:hAnsiTheme="majorHAnsi"/>
          <w:sz w:val="24"/>
          <w:szCs w:val="24"/>
        </w:rPr>
        <w:t>Anexa 1</w:t>
      </w:r>
      <w:r>
        <w:rPr>
          <w:rFonts w:asciiTheme="majorHAnsi" w:hAnsiTheme="majorHAnsi"/>
          <w:sz w:val="24"/>
          <w:szCs w:val="24"/>
        </w:rPr>
        <w:t>2</w:t>
      </w:r>
      <w:r w:rsidRPr="007E74D1">
        <w:rPr>
          <w:rFonts w:asciiTheme="majorHAnsi" w:hAnsiTheme="majorHAnsi"/>
          <w:sz w:val="24"/>
          <w:szCs w:val="24"/>
        </w:rPr>
        <w:t xml:space="preserve"> - Breviarele de calcul nr. 4 şi 5- caiet de sarcini-cadru</w:t>
      </w:r>
    </w:p>
    <w:p w:rsidR="00E21051" w:rsidRDefault="00E21051" w:rsidP="000A7963">
      <w:pPr>
        <w:pStyle w:val="ListParagraph"/>
        <w:numPr>
          <w:ilvl w:val="0"/>
          <w:numId w:val="115"/>
        </w:numPr>
        <w:spacing w:before="120" w:after="0"/>
        <w:ind w:hanging="446"/>
        <w:contextualSpacing w:val="0"/>
        <w:rPr>
          <w:rFonts w:asciiTheme="majorHAnsi" w:hAnsiTheme="majorHAnsi"/>
          <w:sz w:val="24"/>
          <w:szCs w:val="24"/>
        </w:rPr>
      </w:pPr>
      <w:r w:rsidRPr="00784275">
        <w:rPr>
          <w:rFonts w:asciiTheme="majorHAnsi" w:hAnsiTheme="majorHAnsi"/>
          <w:sz w:val="24"/>
          <w:szCs w:val="24"/>
        </w:rPr>
        <w:t>Anexa 1</w:t>
      </w:r>
      <w:r w:rsidR="000D1DD2">
        <w:rPr>
          <w:rFonts w:asciiTheme="majorHAnsi" w:hAnsiTheme="majorHAnsi"/>
          <w:sz w:val="24"/>
          <w:szCs w:val="24"/>
        </w:rPr>
        <w:t>3</w:t>
      </w:r>
      <w:r w:rsidRPr="00784275">
        <w:rPr>
          <w:rFonts w:asciiTheme="majorHAnsi" w:hAnsiTheme="majorHAnsi"/>
          <w:sz w:val="24"/>
          <w:szCs w:val="24"/>
        </w:rPr>
        <w:t xml:space="preserve">- Planul Stației de sortare și transfer </w:t>
      </w:r>
      <w:r w:rsidR="0088281D">
        <w:rPr>
          <w:rFonts w:asciiTheme="majorHAnsi" w:hAnsiTheme="majorHAnsi"/>
          <w:sz w:val="24"/>
          <w:szCs w:val="24"/>
        </w:rPr>
        <w:t>Beiuș</w:t>
      </w:r>
    </w:p>
    <w:p w:rsidR="001E080D" w:rsidRPr="00587F9B" w:rsidRDefault="001E080D" w:rsidP="00AD5428">
      <w:pPr>
        <w:spacing w:after="0"/>
        <w:rPr>
          <w:rFonts w:ascii="Cambria" w:hAnsi="Cambria"/>
        </w:rPr>
      </w:pPr>
    </w:p>
    <w:sectPr w:rsidR="001E080D" w:rsidRPr="00587F9B" w:rsidSect="0019300B">
      <w:pgSz w:w="12240" w:h="15840"/>
      <w:pgMar w:top="1440" w:right="1440" w:bottom="1440" w:left="1440" w:header="709" w:footer="4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6" w:author="Luminita" w:date="2018-09-21T14:58:00Z" w:initials="L">
    <w:p w:rsidR="009C77D4" w:rsidRPr="00060B4E" w:rsidRDefault="009C77D4" w:rsidP="009C77D4">
      <w:pPr>
        <w:autoSpaceDE w:val="0"/>
        <w:autoSpaceDN w:val="0"/>
        <w:adjustRightInd w:val="0"/>
        <w:spacing w:before="120" w:line="288" w:lineRule="auto"/>
        <w:rPr>
          <w:rFonts w:eastAsia="Calibri"/>
          <w:b/>
          <w:bCs/>
          <w:noProof/>
          <w:sz w:val="24"/>
          <w:szCs w:val="24"/>
        </w:rPr>
      </w:pPr>
      <w:r>
        <w:rPr>
          <w:rStyle w:val="CommentReference"/>
        </w:rPr>
        <w:annotationRef/>
      </w:r>
      <w:r w:rsidRPr="00060B4E">
        <w:rPr>
          <w:rFonts w:eastAsia="Calibri"/>
          <w:b/>
          <w:bCs/>
          <w:noProof/>
          <w:sz w:val="24"/>
          <w:szCs w:val="24"/>
        </w:rPr>
        <w:t>Colectarea deseurilor din piete</w:t>
      </w:r>
    </w:p>
    <w:p w:rsidR="009C77D4" w:rsidRPr="00060B4E" w:rsidRDefault="009C77D4" w:rsidP="009C77D4">
      <w:pPr>
        <w:autoSpaceDE w:val="0"/>
        <w:autoSpaceDN w:val="0"/>
        <w:adjustRightInd w:val="0"/>
        <w:spacing w:before="120" w:line="288" w:lineRule="auto"/>
        <w:rPr>
          <w:rFonts w:eastAsia="Calibri"/>
          <w:noProof/>
          <w:sz w:val="24"/>
          <w:szCs w:val="24"/>
        </w:rPr>
      </w:pPr>
      <w:r w:rsidRPr="00060B4E">
        <w:rPr>
          <w:rFonts w:eastAsia="Calibri"/>
          <w:noProof/>
          <w:sz w:val="24"/>
          <w:szCs w:val="24"/>
        </w:rPr>
        <w:t>Deseurile din piete vor fi colectate separat. Deseurile vegetale vor fi supuse tratamentul</w:t>
      </w:r>
      <w:r>
        <w:rPr>
          <w:rFonts w:eastAsia="Calibri"/>
          <w:noProof/>
          <w:sz w:val="24"/>
          <w:szCs w:val="24"/>
        </w:rPr>
        <w:t>ui mecano-biologic în statia TMB</w:t>
      </w:r>
      <w:r w:rsidRPr="00060B4E">
        <w:rPr>
          <w:rFonts w:eastAsia="Calibri"/>
          <w:noProof/>
          <w:sz w:val="24"/>
          <w:szCs w:val="24"/>
        </w:rPr>
        <w:t>, rezultând compost verde utilizat în agricultură, iar deseurile, care sunt  potrivite pentru reciclare vor fi colectate selectiv, urmând a fi valorificate.</w:t>
      </w:r>
      <w:r>
        <w:rPr>
          <w:rFonts w:eastAsia="Calibri"/>
          <w:noProof/>
          <w:sz w:val="24"/>
          <w:szCs w:val="24"/>
        </w:rPr>
        <w:t xml:space="preserve"> Pietele sunt similate agentilor economici.</w:t>
      </w:r>
    </w:p>
    <w:p w:rsidR="009C77D4" w:rsidRDefault="009C77D4" w:rsidP="009C77D4">
      <w:pPr>
        <w:pStyle w:val="CommentText"/>
      </w:pPr>
    </w:p>
  </w:comment>
  <w:comment w:id="54" w:author="Ruxandra" w:date="2017-09-25T16:57:00Z" w:initials="R">
    <w:p w:rsidR="005D52CB" w:rsidRDefault="005D52CB">
      <w:pPr>
        <w:pStyle w:val="CommentText"/>
      </w:pPr>
      <w:r>
        <w:rPr>
          <w:rStyle w:val="CommentReference"/>
        </w:rPr>
        <w:annotationRef/>
      </w:r>
      <w:r>
        <w:t>Se poate insera harta rutiera cu marcarea obiectivelor din Zona 4, TMB, depozit Oradea.</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7963" w:rsidRDefault="000A7963">
      <w:r>
        <w:separator/>
      </w:r>
    </w:p>
  </w:endnote>
  <w:endnote w:type="continuationSeparator" w:id="0">
    <w:p w:rsidR="000A7963" w:rsidRDefault="000A796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G Omega">
    <w:altName w:val="Malgun Gothic"/>
    <w:charset w:val="00"/>
    <w:family w:val="swiss"/>
    <w:pitch w:val="variable"/>
    <w:sig w:usb0="00000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Avalon">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NXXXSA+Dax-Regular">
    <w:altName w:val="Dax"/>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Meta Plus">
    <w:altName w:val="Meta Plus"/>
    <w:panose1 w:val="00000000000000000000"/>
    <w:charset w:val="00"/>
    <w:family w:val="swiss"/>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Arial Bold">
    <w:altName w:val="Times New Roman"/>
    <w:panose1 w:val="020B0704020202020204"/>
    <w:charset w:val="00"/>
    <w:family w:val="roman"/>
    <w:notTrueType/>
    <w:pitch w:val="default"/>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Myriad Pro">
    <w:panose1 w:val="00000000000000000000"/>
    <w:charset w:val="00"/>
    <w:family w:val="swiss"/>
    <w:notTrueType/>
    <w:pitch w:val="variable"/>
    <w:sig w:usb0="A00002AF" w:usb1="5000204B" w:usb2="00000000" w:usb3="00000000" w:csb0="0000009F" w:csb1="00000000"/>
  </w:font>
  <w:font w:name="Optima">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2CB" w:rsidRPr="004A7C65" w:rsidRDefault="00435E2C">
    <w:pPr>
      <w:pStyle w:val="Footer"/>
      <w:jc w:val="right"/>
      <w:rPr>
        <w:sz w:val="22"/>
        <w:szCs w:val="22"/>
      </w:rPr>
    </w:pPr>
    <w:r w:rsidRPr="004A7C65">
      <w:rPr>
        <w:sz w:val="22"/>
        <w:szCs w:val="22"/>
      </w:rPr>
      <w:fldChar w:fldCharType="begin"/>
    </w:r>
    <w:r w:rsidR="005D52CB" w:rsidRPr="004A7C65">
      <w:rPr>
        <w:sz w:val="22"/>
        <w:szCs w:val="22"/>
      </w:rPr>
      <w:instrText xml:space="preserve"> PAGE   \* MERGEFORMAT </w:instrText>
    </w:r>
    <w:r w:rsidRPr="004A7C65">
      <w:rPr>
        <w:sz w:val="22"/>
        <w:szCs w:val="22"/>
      </w:rPr>
      <w:fldChar w:fldCharType="separate"/>
    </w:r>
    <w:r w:rsidR="00E56EA0">
      <w:rPr>
        <w:noProof/>
        <w:sz w:val="22"/>
        <w:szCs w:val="22"/>
      </w:rPr>
      <w:t>2</w:t>
    </w:r>
    <w:r w:rsidRPr="004A7C65">
      <w:rPr>
        <w:sz w:val="22"/>
        <w:szCs w:val="22"/>
      </w:rPr>
      <w:fldChar w:fldCharType="end"/>
    </w:r>
  </w:p>
  <w:p w:rsidR="005D52CB" w:rsidRDefault="005D52C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2CB" w:rsidRDefault="00435E2C" w:rsidP="00F905E5">
    <w:pPr>
      <w:pStyle w:val="Footer"/>
      <w:framePr w:wrap="around" w:vAnchor="text" w:hAnchor="margin" w:xAlign="right" w:y="1"/>
      <w:rPr>
        <w:rStyle w:val="PageNumber"/>
      </w:rPr>
    </w:pPr>
    <w:r>
      <w:rPr>
        <w:rStyle w:val="PageNumber"/>
      </w:rPr>
      <w:fldChar w:fldCharType="begin"/>
    </w:r>
    <w:r w:rsidR="005D52CB">
      <w:rPr>
        <w:rStyle w:val="PageNumber"/>
      </w:rPr>
      <w:instrText xml:space="preserve">PAGE  </w:instrText>
    </w:r>
    <w:r>
      <w:rPr>
        <w:rStyle w:val="PageNumber"/>
      </w:rPr>
      <w:fldChar w:fldCharType="end"/>
    </w:r>
  </w:p>
  <w:p w:rsidR="005D52CB" w:rsidRDefault="005D52CB" w:rsidP="00C860E0">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2CB" w:rsidRDefault="005D52CB" w:rsidP="00127B59">
    <w:pPr>
      <w:pStyle w:val="Footer"/>
      <w:pBdr>
        <w:top w:val="single" w:sz="4" w:space="1" w:color="auto"/>
      </w:pBdr>
      <w:jc w:val="center"/>
      <w:rPr>
        <w:i/>
      </w:rPr>
    </w:pPr>
  </w:p>
  <w:p w:rsidR="005D52CB" w:rsidRDefault="005D52CB" w:rsidP="00127B59">
    <w:pPr>
      <w:pStyle w:val="Footer"/>
      <w:pBdr>
        <w:top w:val="single" w:sz="4" w:space="1" w:color="auto"/>
      </w:pBdr>
      <w:jc w:val="center"/>
      <w:rPr>
        <w:i/>
      </w:rPr>
    </w:pPr>
    <w:r>
      <w:rPr>
        <w:i/>
      </w:rPr>
      <w:t>Caiet de sarcini delegare ZONA 4_SMID Bihor_COD SMIS 2014+ 106550</w:t>
    </w:r>
  </w:p>
  <w:p w:rsidR="005D52CB" w:rsidRDefault="00435E2C">
    <w:pPr>
      <w:pStyle w:val="Footer"/>
      <w:jc w:val="right"/>
    </w:pPr>
    <w:fldSimple w:instr=" PAGE   \* MERGEFORMAT ">
      <w:r w:rsidR="00E56EA0">
        <w:rPr>
          <w:noProof/>
        </w:rPr>
        <w:t>106</w:t>
      </w:r>
    </w:fldSimple>
  </w:p>
  <w:p w:rsidR="005D52CB" w:rsidRDefault="005D52CB" w:rsidP="006069D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2CB" w:rsidRDefault="005D52CB" w:rsidP="00A94311">
    <w:pPr>
      <w:pStyle w:val="Footer"/>
      <w:tabs>
        <w:tab w:val="clear" w:pos="4320"/>
        <w:tab w:val="clear" w:pos="8640"/>
        <w:tab w:val="left" w:pos="1968"/>
      </w:tabs>
      <w:jc w:val="center"/>
    </w:pPr>
    <w:r w:rsidRPr="00747197">
      <w:t>Asistenţ</w:t>
    </w:r>
    <w:r>
      <w:t>a</w:t>
    </w:r>
    <w:r w:rsidRPr="00747197">
      <w:t xml:space="preserve"> </w:t>
    </w:r>
    <w:r>
      <w:t>Tehnică</w:t>
    </w:r>
    <w:r w:rsidRPr="00747197">
      <w:t xml:space="preserve"> pentru Managementul </w:t>
    </w:r>
    <w:r>
      <w:t>Proiectului</w:t>
    </w:r>
    <w:r w:rsidRPr="00747197">
      <w:t xml:space="preserve"> și Supervizarea Lucr</w:t>
    </w:r>
    <w:r>
      <w:t>ă</w:t>
    </w:r>
    <w:r w:rsidRPr="00747197">
      <w:t xml:space="preserve">rilor de Construcții </w:t>
    </w:r>
    <w:r>
      <w:t>în</w:t>
    </w:r>
    <w:r w:rsidRPr="00747197">
      <w:t xml:space="preserve"> sprijinul Consiliului Județean Neamț</w:t>
    </w:r>
    <w:r>
      <w:tab/>
    </w:r>
    <w:r>
      <w:tab/>
    </w:r>
    <w:r>
      <w:tab/>
    </w:r>
    <w:r>
      <w:tab/>
    </w:r>
    <w:r>
      <w:tab/>
    </w:r>
    <w:r>
      <w:tab/>
    </w:r>
    <w:r>
      <w:tab/>
    </w:r>
    <w:r>
      <w:tab/>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7963" w:rsidRDefault="000A7963">
      <w:r>
        <w:separator/>
      </w:r>
    </w:p>
  </w:footnote>
  <w:footnote w:type="continuationSeparator" w:id="0">
    <w:p w:rsidR="000A7963" w:rsidRDefault="000A7963">
      <w:r>
        <w:continuationSeparator/>
      </w:r>
    </w:p>
  </w:footnote>
  <w:footnote w:id="1">
    <w:p w:rsidR="005D52CB" w:rsidRPr="00DD3FC4" w:rsidRDefault="005D52CB" w:rsidP="0019300B">
      <w:pPr>
        <w:rPr>
          <w:i/>
          <w:sz w:val="20"/>
          <w:szCs w:val="20"/>
        </w:rPr>
      </w:pPr>
      <w:r w:rsidRPr="00DD3FC4">
        <w:rPr>
          <w:rStyle w:val="FootnoteReference"/>
          <w:i/>
          <w:sz w:val="20"/>
          <w:szCs w:val="20"/>
        </w:rPr>
        <w:footnoteRef/>
      </w:r>
      <w:r>
        <w:rPr>
          <w:i/>
          <w:sz w:val="20"/>
          <w:szCs w:val="20"/>
        </w:rPr>
        <w:t xml:space="preserve"> Codul deș</w:t>
      </w:r>
      <w:r w:rsidRPr="00DD3FC4">
        <w:rPr>
          <w:i/>
          <w:sz w:val="20"/>
          <w:szCs w:val="20"/>
        </w:rPr>
        <w:t>eurilor conform Listei Europene a Deseurilor (HG 856/2002)</w:t>
      </w:r>
    </w:p>
    <w:p w:rsidR="005D52CB" w:rsidRPr="004A16EB" w:rsidRDefault="005D52CB" w:rsidP="0019300B">
      <w:pPr>
        <w:pStyle w:val="FootnoteText"/>
        <w:rPr>
          <w:lang w:val="de-DE"/>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2CB" w:rsidRDefault="005D52CB" w:rsidP="00651CDB">
    <w:pPr>
      <w:pStyle w:val="Header"/>
      <w:rPr>
        <w:szCs w:val="24"/>
      </w:rPr>
    </w:pPr>
    <w:r>
      <w:rPr>
        <w:noProof/>
        <w:szCs w:val="24"/>
        <w:lang w:val="ro-RO" w:eastAsia="ro-RO"/>
      </w:rPr>
      <w:drawing>
        <wp:anchor distT="0" distB="0" distL="114300" distR="114300" simplePos="0" relativeHeight="251653632" behindDoc="1" locked="0" layoutInCell="1" allowOverlap="1">
          <wp:simplePos x="0" y="0"/>
          <wp:positionH relativeFrom="column">
            <wp:posOffset>-370840</wp:posOffset>
          </wp:positionH>
          <wp:positionV relativeFrom="paragraph">
            <wp:posOffset>-147955</wp:posOffset>
          </wp:positionV>
          <wp:extent cx="1029970" cy="866140"/>
          <wp:effectExtent l="19050" t="0" r="0" b="0"/>
          <wp:wrapTight wrapText="bothSides">
            <wp:wrapPolygon edited="0">
              <wp:start x="-400" y="0"/>
              <wp:lineTo x="-400" y="20903"/>
              <wp:lineTo x="21573" y="20903"/>
              <wp:lineTo x="21573" y="0"/>
              <wp:lineTo x="-400" y="0"/>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l="6891" t="27635" r="69440" b="37038"/>
                  <a:stretch>
                    <a:fillRect/>
                  </a:stretch>
                </pic:blipFill>
                <pic:spPr bwMode="auto">
                  <a:xfrm>
                    <a:off x="0" y="0"/>
                    <a:ext cx="1029970" cy="866140"/>
                  </a:xfrm>
                  <a:prstGeom prst="rect">
                    <a:avLst/>
                  </a:prstGeom>
                  <a:noFill/>
                  <a:ln w="9525">
                    <a:noFill/>
                    <a:miter lim="800000"/>
                    <a:headEnd/>
                    <a:tailEnd/>
                  </a:ln>
                </pic:spPr>
              </pic:pic>
            </a:graphicData>
          </a:graphic>
        </wp:anchor>
      </w:drawing>
    </w:r>
  </w:p>
  <w:p w:rsidR="005D52CB" w:rsidRDefault="005D52CB" w:rsidP="00651CDB">
    <w:pPr>
      <w:pStyle w:val="Header"/>
      <w:rPr>
        <w:szCs w:val="24"/>
      </w:rPr>
    </w:pPr>
    <w:r>
      <w:rPr>
        <w:noProof/>
        <w:szCs w:val="24"/>
        <w:lang w:val="ro-RO" w:eastAsia="ro-RO"/>
      </w:rPr>
      <w:drawing>
        <wp:anchor distT="0" distB="0" distL="114300" distR="114300" simplePos="0" relativeHeight="251654656" behindDoc="1" locked="0" layoutInCell="1" allowOverlap="1">
          <wp:simplePos x="0" y="0"/>
          <wp:positionH relativeFrom="column">
            <wp:posOffset>2315845</wp:posOffset>
          </wp:positionH>
          <wp:positionV relativeFrom="paragraph">
            <wp:posOffset>-469900</wp:posOffset>
          </wp:positionV>
          <wp:extent cx="1247775" cy="1095375"/>
          <wp:effectExtent l="19050" t="0" r="9525" b="0"/>
          <wp:wrapTight wrapText="bothSides">
            <wp:wrapPolygon edited="0">
              <wp:start x="-330" y="0"/>
              <wp:lineTo x="-330" y="21412"/>
              <wp:lineTo x="21765" y="21412"/>
              <wp:lineTo x="21765" y="0"/>
              <wp:lineTo x="-330" y="0"/>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l="40749" t="27635" r="36407" b="37038"/>
                  <a:stretch>
                    <a:fillRect/>
                  </a:stretch>
                </pic:blipFill>
                <pic:spPr bwMode="auto">
                  <a:xfrm>
                    <a:off x="0" y="0"/>
                    <a:ext cx="1247775" cy="1095375"/>
                  </a:xfrm>
                  <a:prstGeom prst="rect">
                    <a:avLst/>
                  </a:prstGeom>
                  <a:noFill/>
                  <a:ln w="9525">
                    <a:noFill/>
                    <a:miter lim="800000"/>
                    <a:headEnd/>
                    <a:tailEnd/>
                  </a:ln>
                </pic:spPr>
              </pic:pic>
            </a:graphicData>
          </a:graphic>
        </wp:anchor>
      </w:drawing>
    </w:r>
  </w:p>
  <w:p w:rsidR="005D52CB" w:rsidRDefault="005D52CB" w:rsidP="00651CDB">
    <w:pPr>
      <w:pStyle w:val="Header"/>
      <w:rPr>
        <w:szCs w:val="24"/>
      </w:rPr>
    </w:pPr>
  </w:p>
  <w:p w:rsidR="005D52CB" w:rsidRPr="00651CDB" w:rsidRDefault="005D52CB" w:rsidP="00651CDB">
    <w:pPr>
      <w:pStyle w:val="Header"/>
      <w:rPr>
        <w:szCs w:val="24"/>
      </w:rPr>
    </w:pPr>
    <w:r>
      <w:rPr>
        <w:noProof/>
        <w:szCs w:val="24"/>
        <w:lang w:val="ro-RO" w:eastAsia="ro-RO"/>
      </w:rPr>
      <w:drawing>
        <wp:anchor distT="0" distB="0" distL="114300" distR="114300" simplePos="0" relativeHeight="251655680" behindDoc="1" locked="0" layoutInCell="1" allowOverlap="1">
          <wp:simplePos x="0" y="0"/>
          <wp:positionH relativeFrom="column">
            <wp:posOffset>4792980</wp:posOffset>
          </wp:positionH>
          <wp:positionV relativeFrom="paragraph">
            <wp:posOffset>-914400</wp:posOffset>
          </wp:positionV>
          <wp:extent cx="1203960" cy="1095375"/>
          <wp:effectExtent l="19050" t="0" r="0" b="0"/>
          <wp:wrapTight wrapText="bothSides">
            <wp:wrapPolygon edited="0">
              <wp:start x="-342" y="0"/>
              <wp:lineTo x="-342" y="21412"/>
              <wp:lineTo x="21532" y="21412"/>
              <wp:lineTo x="21532" y="0"/>
              <wp:lineTo x="-342"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l="72357" t="27635" r="5449" b="37038"/>
                  <a:stretch>
                    <a:fillRect/>
                  </a:stretch>
                </pic:blipFill>
                <pic:spPr bwMode="auto">
                  <a:xfrm>
                    <a:off x="0" y="0"/>
                    <a:ext cx="1203960" cy="109537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2CB" w:rsidRPr="009A1A73" w:rsidRDefault="005D52CB" w:rsidP="0001773E">
    <w:pPr>
      <w:pStyle w:val="Header"/>
      <w:rPr>
        <w:rFonts w:ascii="Algerian" w:hAnsi="Algerian"/>
        <w:sz w:val="28"/>
        <w:szCs w:val="28"/>
      </w:rPr>
    </w:pPr>
    <w:r w:rsidRPr="009A1A73">
      <w:rPr>
        <w:rFonts w:ascii="Algerian" w:hAnsi="Algerian"/>
        <w:b/>
        <w:bCs/>
        <w:sz w:val="28"/>
        <w:szCs w:val="28"/>
      </w:rPr>
      <w:t xml:space="preserve">SISTEM DE MANAGEMENT INTEGRAT AL </w:t>
    </w:r>
    <w:r>
      <w:rPr>
        <w:rFonts w:ascii="Algerian" w:hAnsi="Algerian"/>
        <w:b/>
        <w:bCs/>
        <w:sz w:val="28"/>
        <w:szCs w:val="28"/>
      </w:rPr>
      <w:t>DE</w:t>
    </w:r>
    <w:r>
      <w:rPr>
        <w:b/>
        <w:bCs/>
        <w:sz w:val="28"/>
        <w:szCs w:val="28"/>
      </w:rPr>
      <w:t>Ș</w:t>
    </w:r>
    <w:r>
      <w:rPr>
        <w:rFonts w:ascii="Algerian" w:hAnsi="Algerian" w:cs="Algerian"/>
        <w:b/>
        <w:bCs/>
        <w:sz w:val="28"/>
        <w:szCs w:val="28"/>
      </w:rPr>
      <w:t>EURILOR</w:t>
    </w:r>
    <w:r w:rsidRPr="009A1A73">
      <w:rPr>
        <w:rFonts w:ascii="Algerian" w:hAnsi="Algerian"/>
        <w:b/>
        <w:bCs/>
        <w:sz w:val="28"/>
        <w:szCs w:val="28"/>
      </w:rPr>
      <w:t xml:space="preserve"> </w:t>
    </w:r>
    <w:r>
      <w:rPr>
        <w:rFonts w:ascii="Algerian" w:hAnsi="Algerian"/>
        <w:b/>
        <w:bCs/>
        <w:sz w:val="28"/>
        <w:szCs w:val="28"/>
      </w:rPr>
      <w:t>ÎN</w:t>
    </w:r>
    <w:r w:rsidRPr="009A1A73">
      <w:rPr>
        <w:rFonts w:ascii="Algerian" w:hAnsi="Algerian"/>
        <w:b/>
        <w:bCs/>
        <w:sz w:val="28"/>
        <w:szCs w:val="28"/>
      </w:rPr>
      <w:t xml:space="preserve"> </w:t>
    </w:r>
    <w:r>
      <w:rPr>
        <w:rFonts w:ascii="Algerian" w:hAnsi="Algerian"/>
        <w:b/>
        <w:bCs/>
        <w:sz w:val="28"/>
        <w:szCs w:val="28"/>
      </w:rPr>
      <w:t>JUDE</w:t>
    </w:r>
    <w:r>
      <w:rPr>
        <w:b/>
        <w:bCs/>
        <w:sz w:val="28"/>
        <w:szCs w:val="28"/>
      </w:rPr>
      <w:t>Ț</w:t>
    </w:r>
    <w:r>
      <w:rPr>
        <w:rFonts w:ascii="Algerian" w:hAnsi="Algerian" w:cs="Algerian"/>
        <w:b/>
        <w:bCs/>
        <w:sz w:val="28"/>
        <w:szCs w:val="28"/>
      </w:rPr>
      <w:t>UL</w:t>
    </w:r>
    <w:r w:rsidRPr="009A1A73">
      <w:rPr>
        <w:rFonts w:ascii="Algerian" w:hAnsi="Algerian"/>
        <w:b/>
        <w:bCs/>
        <w:sz w:val="28"/>
        <w:szCs w:val="28"/>
      </w:rPr>
      <w:t xml:space="preserve"> </w:t>
    </w:r>
    <w:r>
      <w:rPr>
        <w:rFonts w:ascii="Algerian" w:hAnsi="Algerian"/>
        <w:b/>
        <w:bCs/>
        <w:sz w:val="28"/>
        <w:szCs w:val="28"/>
      </w:rPr>
      <w:t>NEAM</w:t>
    </w:r>
    <w:r>
      <w:rPr>
        <w:b/>
        <w:bCs/>
        <w:sz w:val="28"/>
        <w:szCs w:val="28"/>
      </w:rPr>
      <w:t>Ț</w:t>
    </w:r>
  </w:p>
  <w:p w:rsidR="005D52CB" w:rsidRDefault="005D52C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94586836"/>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3"/>
    <w:multiLevelType w:val="singleLevel"/>
    <w:tmpl w:val="99C49B62"/>
    <w:lvl w:ilvl="0">
      <w:start w:val="1"/>
      <w:numFmt w:val="bullet"/>
      <w:pStyle w:val="List2"/>
      <w:lvlText w:val=""/>
      <w:lvlJc w:val="left"/>
      <w:pPr>
        <w:tabs>
          <w:tab w:val="num" w:pos="643"/>
        </w:tabs>
        <w:ind w:left="643" w:hanging="360"/>
      </w:pPr>
      <w:rPr>
        <w:rFonts w:ascii="Symbol" w:hAnsi="Symbol" w:hint="default"/>
      </w:rPr>
    </w:lvl>
  </w:abstractNum>
  <w:abstractNum w:abstractNumId="2">
    <w:nsid w:val="00056590"/>
    <w:multiLevelType w:val="hybridMultilevel"/>
    <w:tmpl w:val="EEE8D3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F5EC8"/>
    <w:multiLevelType w:val="hybridMultilevel"/>
    <w:tmpl w:val="CCAA252C"/>
    <w:lvl w:ilvl="0" w:tplc="04090001">
      <w:start w:val="1"/>
      <w:numFmt w:val="bullet"/>
      <w:lvlText w:val=""/>
      <w:lvlJc w:val="left"/>
      <w:pPr>
        <w:tabs>
          <w:tab w:val="num" w:pos="360"/>
        </w:tabs>
        <w:ind w:left="360" w:hanging="360"/>
      </w:pPr>
      <w:rPr>
        <w:rFonts w:ascii="Symbol" w:hAnsi="Symbol" w:hint="default"/>
        <w:caps w:val="0"/>
        <w:strike w:val="0"/>
        <w:dstrike w:val="0"/>
        <w:outline w:val="0"/>
        <w:shadow w:val="0"/>
        <w:emboss w:val="0"/>
        <w:imprint w:val="0"/>
        <w:vanish w:val="0"/>
        <w:vertAlign w:val="baseline"/>
      </w:rPr>
    </w:lvl>
    <w:lvl w:ilvl="1" w:tplc="04180019" w:tentative="1">
      <w:start w:val="1"/>
      <w:numFmt w:val="bullet"/>
      <w:lvlText w:val="o"/>
      <w:lvlJc w:val="left"/>
      <w:pPr>
        <w:tabs>
          <w:tab w:val="num" w:pos="1080"/>
        </w:tabs>
        <w:ind w:left="1080" w:hanging="360"/>
      </w:pPr>
      <w:rPr>
        <w:rFonts w:ascii="Courier New" w:hAnsi="Courier New" w:cs="Courier New" w:hint="default"/>
      </w:rPr>
    </w:lvl>
    <w:lvl w:ilvl="2" w:tplc="0418001B" w:tentative="1">
      <w:start w:val="1"/>
      <w:numFmt w:val="bullet"/>
      <w:lvlText w:val=""/>
      <w:lvlJc w:val="left"/>
      <w:pPr>
        <w:tabs>
          <w:tab w:val="num" w:pos="1800"/>
        </w:tabs>
        <w:ind w:left="1800" w:hanging="360"/>
      </w:pPr>
      <w:rPr>
        <w:rFonts w:ascii="Wingdings" w:hAnsi="Wingdings" w:hint="default"/>
      </w:rPr>
    </w:lvl>
    <w:lvl w:ilvl="3" w:tplc="0418000F" w:tentative="1">
      <w:start w:val="1"/>
      <w:numFmt w:val="bullet"/>
      <w:lvlText w:val=""/>
      <w:lvlJc w:val="left"/>
      <w:pPr>
        <w:tabs>
          <w:tab w:val="num" w:pos="2520"/>
        </w:tabs>
        <w:ind w:left="2520" w:hanging="360"/>
      </w:pPr>
      <w:rPr>
        <w:rFonts w:ascii="Symbol" w:hAnsi="Symbol" w:hint="default"/>
      </w:rPr>
    </w:lvl>
    <w:lvl w:ilvl="4" w:tplc="04180019" w:tentative="1">
      <w:start w:val="1"/>
      <w:numFmt w:val="bullet"/>
      <w:lvlText w:val="o"/>
      <w:lvlJc w:val="left"/>
      <w:pPr>
        <w:tabs>
          <w:tab w:val="num" w:pos="3240"/>
        </w:tabs>
        <w:ind w:left="3240" w:hanging="360"/>
      </w:pPr>
      <w:rPr>
        <w:rFonts w:ascii="Courier New" w:hAnsi="Courier New" w:cs="Courier New" w:hint="default"/>
      </w:rPr>
    </w:lvl>
    <w:lvl w:ilvl="5" w:tplc="0418001B" w:tentative="1">
      <w:start w:val="1"/>
      <w:numFmt w:val="bullet"/>
      <w:lvlText w:val=""/>
      <w:lvlJc w:val="left"/>
      <w:pPr>
        <w:tabs>
          <w:tab w:val="num" w:pos="3960"/>
        </w:tabs>
        <w:ind w:left="3960" w:hanging="360"/>
      </w:pPr>
      <w:rPr>
        <w:rFonts w:ascii="Wingdings" w:hAnsi="Wingdings" w:hint="default"/>
      </w:rPr>
    </w:lvl>
    <w:lvl w:ilvl="6" w:tplc="0418000F" w:tentative="1">
      <w:start w:val="1"/>
      <w:numFmt w:val="bullet"/>
      <w:lvlText w:val=""/>
      <w:lvlJc w:val="left"/>
      <w:pPr>
        <w:tabs>
          <w:tab w:val="num" w:pos="4680"/>
        </w:tabs>
        <w:ind w:left="4680" w:hanging="360"/>
      </w:pPr>
      <w:rPr>
        <w:rFonts w:ascii="Symbol" w:hAnsi="Symbol" w:hint="default"/>
      </w:rPr>
    </w:lvl>
    <w:lvl w:ilvl="7" w:tplc="04180019" w:tentative="1">
      <w:start w:val="1"/>
      <w:numFmt w:val="bullet"/>
      <w:lvlText w:val="o"/>
      <w:lvlJc w:val="left"/>
      <w:pPr>
        <w:tabs>
          <w:tab w:val="num" w:pos="5400"/>
        </w:tabs>
        <w:ind w:left="5400" w:hanging="360"/>
      </w:pPr>
      <w:rPr>
        <w:rFonts w:ascii="Courier New" w:hAnsi="Courier New" w:cs="Courier New" w:hint="default"/>
      </w:rPr>
    </w:lvl>
    <w:lvl w:ilvl="8" w:tplc="0418001B" w:tentative="1">
      <w:start w:val="1"/>
      <w:numFmt w:val="bullet"/>
      <w:lvlText w:val=""/>
      <w:lvlJc w:val="left"/>
      <w:pPr>
        <w:tabs>
          <w:tab w:val="num" w:pos="6120"/>
        </w:tabs>
        <w:ind w:left="6120" w:hanging="360"/>
      </w:pPr>
      <w:rPr>
        <w:rFonts w:ascii="Wingdings" w:hAnsi="Wingdings" w:hint="default"/>
      </w:rPr>
    </w:lvl>
  </w:abstractNum>
  <w:abstractNum w:abstractNumId="4">
    <w:nsid w:val="00DE77F9"/>
    <w:multiLevelType w:val="hybridMultilevel"/>
    <w:tmpl w:val="AD6486EE"/>
    <w:lvl w:ilvl="0" w:tplc="A412BCD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0EE6063"/>
    <w:multiLevelType w:val="hybridMultilevel"/>
    <w:tmpl w:val="1884E40E"/>
    <w:lvl w:ilvl="0" w:tplc="A412BCD6">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nsid w:val="01136F1A"/>
    <w:multiLevelType w:val="hybridMultilevel"/>
    <w:tmpl w:val="117637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35E4A83"/>
    <w:multiLevelType w:val="hybridMultilevel"/>
    <w:tmpl w:val="A8C29FA8"/>
    <w:lvl w:ilvl="0" w:tplc="CC8EF1B8">
      <w:start w:val="1"/>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3D51FFC"/>
    <w:multiLevelType w:val="hybridMultilevel"/>
    <w:tmpl w:val="929290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5D2042D"/>
    <w:multiLevelType w:val="multilevel"/>
    <w:tmpl w:val="90AEC6D6"/>
    <w:styleLink w:val="Style"/>
    <w:lvl w:ilvl="0">
      <w:start w:val="7"/>
      <w:numFmt w:val="decimal"/>
      <w:suff w:val="space"/>
      <w:lvlText w:val="%1."/>
      <w:lvlJc w:val="left"/>
      <w:pPr>
        <w:ind w:left="1134" w:hanging="1134"/>
      </w:pPr>
      <w:rPr>
        <w:rFonts w:ascii="Arial" w:hAnsi="Arial" w:hint="default"/>
        <w:b/>
        <w:i w:val="0"/>
        <w:caps/>
        <w:sz w:val="32"/>
        <w:szCs w:val="32"/>
      </w:rPr>
    </w:lvl>
    <w:lvl w:ilvl="1">
      <w:start w:val="1"/>
      <w:numFmt w:val="decimal"/>
      <w:lvlText w:val="%1.%2"/>
      <w:lvlJc w:val="left"/>
      <w:pPr>
        <w:tabs>
          <w:tab w:val="num" w:pos="851"/>
        </w:tabs>
        <w:ind w:left="1314" w:hanging="1314"/>
      </w:pPr>
      <w:rPr>
        <w:rFonts w:ascii="Arial" w:hAnsi="Arial" w:cs="Arial" w:hint="default"/>
        <w:b/>
        <w:i w:val="0"/>
        <w:sz w:val="28"/>
        <w:szCs w:val="28"/>
        <w:u w:val="none"/>
      </w:rPr>
    </w:lvl>
    <w:lvl w:ilvl="2">
      <w:start w:val="1"/>
      <w:numFmt w:val="decimal"/>
      <w:lvlRestart w:val="1"/>
      <w:lvlText w:val="%1.%2.%3"/>
      <w:lvlJc w:val="left"/>
      <w:pPr>
        <w:tabs>
          <w:tab w:val="num" w:pos="851"/>
        </w:tabs>
        <w:ind w:left="1134" w:hanging="1134"/>
      </w:pPr>
      <w:rPr>
        <w:rFonts w:ascii="Arial" w:hAnsi="Arial" w:cs="Arial" w:hint="default"/>
        <w:b/>
        <w:i w:val="0"/>
        <w:sz w:val="26"/>
        <w:szCs w:val="26"/>
      </w:rPr>
    </w:lvl>
    <w:lvl w:ilvl="3">
      <w:start w:val="1"/>
      <w:numFmt w:val="decimal"/>
      <w:lvlText w:val="%1.%2.%3.%4"/>
      <w:lvlJc w:val="left"/>
      <w:pPr>
        <w:tabs>
          <w:tab w:val="num" w:pos="1138"/>
        </w:tabs>
        <w:ind w:left="1138" w:hanging="1138"/>
      </w:pPr>
      <w:rPr>
        <w:rFonts w:ascii="Arial" w:hAnsi="Arial" w:cs="Arial" w:hint="default"/>
        <w:b/>
        <w:i w:val="0"/>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06F81B4D"/>
    <w:multiLevelType w:val="hybridMultilevel"/>
    <w:tmpl w:val="1FCE8802"/>
    <w:lvl w:ilvl="0" w:tplc="ED125BBC">
      <w:start w:val="1"/>
      <w:numFmt w:val="bullet"/>
      <w:lvlText w:val=""/>
      <w:lvlJc w:val="left"/>
      <w:pPr>
        <w:tabs>
          <w:tab w:val="num" w:pos="360"/>
        </w:tabs>
        <w:ind w:left="360" w:hanging="360"/>
      </w:pPr>
      <w:rPr>
        <w:rFonts w:ascii="Symbol" w:hAnsi="Symbol" w:hint="default"/>
        <w:caps w:val="0"/>
        <w:strike w:val="0"/>
        <w:dstrike w:val="0"/>
        <w:outline w:val="0"/>
        <w:shadow w:val="0"/>
        <w:emboss w:val="0"/>
        <w:imprint w:val="0"/>
        <w:vanish w:val="0"/>
        <w:color w:val="auto"/>
        <w:vertAlign w:val="baseline"/>
      </w:rPr>
    </w:lvl>
    <w:lvl w:ilvl="1" w:tplc="8DBE2EEA">
      <w:start w:val="1"/>
      <w:numFmt w:val="bullet"/>
      <w:lvlText w:val=""/>
      <w:lvlJc w:val="left"/>
      <w:pPr>
        <w:tabs>
          <w:tab w:val="num" w:pos="1080"/>
        </w:tabs>
        <w:ind w:left="1080" w:hanging="360"/>
      </w:pPr>
      <w:rPr>
        <w:rFonts w:ascii="Symbol" w:hAnsi="Symbol" w:hint="default"/>
      </w:rPr>
    </w:lvl>
    <w:lvl w:ilvl="2" w:tplc="52366A8E" w:tentative="1">
      <w:start w:val="1"/>
      <w:numFmt w:val="bullet"/>
      <w:lvlText w:val=""/>
      <w:lvlJc w:val="left"/>
      <w:pPr>
        <w:tabs>
          <w:tab w:val="num" w:pos="1800"/>
        </w:tabs>
        <w:ind w:left="1800" w:hanging="360"/>
      </w:pPr>
      <w:rPr>
        <w:rFonts w:ascii="Wingdings" w:hAnsi="Wingdings" w:hint="default"/>
      </w:rPr>
    </w:lvl>
    <w:lvl w:ilvl="3" w:tplc="5E3A6412" w:tentative="1">
      <w:start w:val="1"/>
      <w:numFmt w:val="bullet"/>
      <w:lvlText w:val=""/>
      <w:lvlJc w:val="left"/>
      <w:pPr>
        <w:tabs>
          <w:tab w:val="num" w:pos="2520"/>
        </w:tabs>
        <w:ind w:left="2520" w:hanging="360"/>
      </w:pPr>
      <w:rPr>
        <w:rFonts w:ascii="Symbol" w:hAnsi="Symbol" w:hint="default"/>
      </w:rPr>
    </w:lvl>
    <w:lvl w:ilvl="4" w:tplc="80D02B30" w:tentative="1">
      <w:start w:val="1"/>
      <w:numFmt w:val="bullet"/>
      <w:lvlText w:val="o"/>
      <w:lvlJc w:val="left"/>
      <w:pPr>
        <w:tabs>
          <w:tab w:val="num" w:pos="3240"/>
        </w:tabs>
        <w:ind w:left="3240" w:hanging="360"/>
      </w:pPr>
      <w:rPr>
        <w:rFonts w:ascii="Courier New" w:hAnsi="Courier New" w:cs="Courier New" w:hint="default"/>
      </w:rPr>
    </w:lvl>
    <w:lvl w:ilvl="5" w:tplc="13DEA2A6" w:tentative="1">
      <w:start w:val="1"/>
      <w:numFmt w:val="bullet"/>
      <w:lvlText w:val=""/>
      <w:lvlJc w:val="left"/>
      <w:pPr>
        <w:tabs>
          <w:tab w:val="num" w:pos="3960"/>
        </w:tabs>
        <w:ind w:left="3960" w:hanging="360"/>
      </w:pPr>
      <w:rPr>
        <w:rFonts w:ascii="Wingdings" w:hAnsi="Wingdings" w:hint="default"/>
      </w:rPr>
    </w:lvl>
    <w:lvl w:ilvl="6" w:tplc="6B8659BC" w:tentative="1">
      <w:start w:val="1"/>
      <w:numFmt w:val="bullet"/>
      <w:lvlText w:val=""/>
      <w:lvlJc w:val="left"/>
      <w:pPr>
        <w:tabs>
          <w:tab w:val="num" w:pos="4680"/>
        </w:tabs>
        <w:ind w:left="4680" w:hanging="360"/>
      </w:pPr>
      <w:rPr>
        <w:rFonts w:ascii="Symbol" w:hAnsi="Symbol" w:hint="default"/>
      </w:rPr>
    </w:lvl>
    <w:lvl w:ilvl="7" w:tplc="1CF66930" w:tentative="1">
      <w:start w:val="1"/>
      <w:numFmt w:val="bullet"/>
      <w:lvlText w:val="o"/>
      <w:lvlJc w:val="left"/>
      <w:pPr>
        <w:tabs>
          <w:tab w:val="num" w:pos="5400"/>
        </w:tabs>
        <w:ind w:left="5400" w:hanging="360"/>
      </w:pPr>
      <w:rPr>
        <w:rFonts w:ascii="Courier New" w:hAnsi="Courier New" w:cs="Courier New" w:hint="default"/>
      </w:rPr>
    </w:lvl>
    <w:lvl w:ilvl="8" w:tplc="EB4A3568" w:tentative="1">
      <w:start w:val="1"/>
      <w:numFmt w:val="bullet"/>
      <w:lvlText w:val=""/>
      <w:lvlJc w:val="left"/>
      <w:pPr>
        <w:tabs>
          <w:tab w:val="num" w:pos="6120"/>
        </w:tabs>
        <w:ind w:left="6120" w:hanging="360"/>
      </w:pPr>
      <w:rPr>
        <w:rFonts w:ascii="Wingdings" w:hAnsi="Wingdings" w:hint="default"/>
      </w:rPr>
    </w:lvl>
  </w:abstractNum>
  <w:abstractNum w:abstractNumId="11">
    <w:nsid w:val="08AE235C"/>
    <w:multiLevelType w:val="hybridMultilevel"/>
    <w:tmpl w:val="61CE792A"/>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
    <w:nsid w:val="09C91476"/>
    <w:multiLevelType w:val="hybridMultilevel"/>
    <w:tmpl w:val="6BF62330"/>
    <w:lvl w:ilvl="0" w:tplc="221834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A020F9A"/>
    <w:multiLevelType w:val="hybridMultilevel"/>
    <w:tmpl w:val="4DC4D5F2"/>
    <w:lvl w:ilvl="0" w:tplc="A412BC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A0C2BA6"/>
    <w:multiLevelType w:val="hybridMultilevel"/>
    <w:tmpl w:val="8E8ADA56"/>
    <w:lvl w:ilvl="0" w:tplc="22183496">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5">
    <w:nsid w:val="0B637D06"/>
    <w:multiLevelType w:val="hybridMultilevel"/>
    <w:tmpl w:val="5428F6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BCE137B"/>
    <w:multiLevelType w:val="hybridMultilevel"/>
    <w:tmpl w:val="011E3E18"/>
    <w:lvl w:ilvl="0" w:tplc="6374F356">
      <w:start w:val="1"/>
      <w:numFmt w:val="bullet"/>
      <w:pStyle w:val="Bullet2"/>
      <w:lvlText w:val="-"/>
      <w:lvlJc w:val="left"/>
      <w:pPr>
        <w:tabs>
          <w:tab w:val="num" w:pos="360"/>
        </w:tabs>
        <w:ind w:left="360" w:hanging="360"/>
      </w:pPr>
      <w:rPr>
        <w:sz w:val="16"/>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7">
    <w:nsid w:val="0E0F13EF"/>
    <w:multiLevelType w:val="hybridMultilevel"/>
    <w:tmpl w:val="EEE8D3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E475DE3"/>
    <w:multiLevelType w:val="hybridMultilevel"/>
    <w:tmpl w:val="13506C10"/>
    <w:lvl w:ilvl="0" w:tplc="EF0079BA">
      <w:start w:val="1"/>
      <w:numFmt w:val="bullet"/>
      <w:lvlText w:val=""/>
      <w:lvlJc w:val="left"/>
      <w:pPr>
        <w:ind w:left="1080" w:hanging="360"/>
      </w:pPr>
      <w:rPr>
        <w:rFonts w:ascii="Wingdings" w:hAnsi="Wingdings" w:hint="default"/>
        <w:sz w:val="20"/>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9">
    <w:nsid w:val="0F986F3F"/>
    <w:multiLevelType w:val="hybridMultilevel"/>
    <w:tmpl w:val="72AEF2B8"/>
    <w:lvl w:ilvl="0" w:tplc="F032510E">
      <w:start w:val="1"/>
      <w:numFmt w:val="bullet"/>
      <w:pStyle w:val="Lis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0FC94EE7"/>
    <w:multiLevelType w:val="hybridMultilevel"/>
    <w:tmpl w:val="61B260A0"/>
    <w:lvl w:ilvl="0" w:tplc="3C78375E">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2A74378"/>
    <w:multiLevelType w:val="hybridMultilevel"/>
    <w:tmpl w:val="4DDE918A"/>
    <w:lvl w:ilvl="0" w:tplc="C91E2C7A">
      <w:start w:val="1"/>
      <w:numFmt w:val="bullet"/>
      <w:lvlText w:val=""/>
      <w:lvlJc w:val="left"/>
      <w:pPr>
        <w:tabs>
          <w:tab w:val="num" w:pos="363"/>
        </w:tabs>
        <w:ind w:left="363" w:hanging="363"/>
      </w:pPr>
      <w:rPr>
        <w:rFonts w:ascii="Symbol" w:hAnsi="Symbol" w:hint="default"/>
      </w:rPr>
    </w:lvl>
    <w:lvl w:ilvl="1" w:tplc="04090019">
      <w:numFmt w:val="bullet"/>
      <w:lvlText w:val="-"/>
      <w:lvlJc w:val="left"/>
      <w:pPr>
        <w:tabs>
          <w:tab w:val="num" w:pos="1080"/>
        </w:tabs>
        <w:ind w:left="1077" w:hanging="357"/>
      </w:pPr>
      <w:rPr>
        <w:rFonts w:hint="default"/>
      </w:rPr>
    </w:lvl>
    <w:lvl w:ilvl="2" w:tplc="0409001B">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2">
    <w:nsid w:val="12FA2491"/>
    <w:multiLevelType w:val="hybridMultilevel"/>
    <w:tmpl w:val="EEBC3CC8"/>
    <w:lvl w:ilvl="0" w:tplc="04090001">
      <w:start w:val="1"/>
      <w:numFmt w:val="bullet"/>
      <w:lvlText w:val=""/>
      <w:lvlJc w:val="left"/>
      <w:pPr>
        <w:ind w:left="72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3">
    <w:nsid w:val="132B7DB3"/>
    <w:multiLevelType w:val="hybridMultilevel"/>
    <w:tmpl w:val="02221152"/>
    <w:lvl w:ilvl="0" w:tplc="72D6DF1A">
      <w:numFmt w:val="bullet"/>
      <w:lvlText w:val="-"/>
      <w:lvlJc w:val="left"/>
      <w:pPr>
        <w:ind w:left="720" w:hanging="360"/>
      </w:pPr>
      <w:rPr>
        <w:rFonts w:ascii="Times New Roman" w:eastAsia="Calibr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1338009D"/>
    <w:multiLevelType w:val="hybridMultilevel"/>
    <w:tmpl w:val="1520D442"/>
    <w:lvl w:ilvl="0" w:tplc="22183496">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5">
    <w:nsid w:val="14BC185E"/>
    <w:multiLevelType w:val="hybridMultilevel"/>
    <w:tmpl w:val="FAFC2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5982200"/>
    <w:multiLevelType w:val="hybridMultilevel"/>
    <w:tmpl w:val="07EC646A"/>
    <w:lvl w:ilvl="0" w:tplc="04180001">
      <w:start w:val="1"/>
      <w:numFmt w:val="bullet"/>
      <w:pStyle w:val="Bulet"/>
      <w:lvlText w:val=""/>
      <w:lvlJc w:val="left"/>
      <w:pPr>
        <w:tabs>
          <w:tab w:val="num" w:pos="1600"/>
        </w:tabs>
        <w:ind w:left="1600" w:hanging="340"/>
      </w:pPr>
      <w:rPr>
        <w:rFonts w:ascii="Wingdings" w:hAnsi="Wingdings" w:hint="default"/>
        <w:color w:val="auto"/>
        <w:sz w:val="16"/>
      </w:rPr>
    </w:lvl>
    <w:lvl w:ilvl="1" w:tplc="04180003">
      <w:start w:val="1"/>
      <w:numFmt w:val="bullet"/>
      <w:lvlText w:val="o"/>
      <w:lvlJc w:val="left"/>
      <w:pPr>
        <w:tabs>
          <w:tab w:val="num" w:pos="1931"/>
        </w:tabs>
        <w:ind w:left="1931" w:hanging="360"/>
      </w:pPr>
      <w:rPr>
        <w:rFonts w:ascii="Courier New" w:hAnsi="Courier New" w:hint="default"/>
      </w:rPr>
    </w:lvl>
    <w:lvl w:ilvl="2" w:tplc="04180005">
      <w:start w:val="1"/>
      <w:numFmt w:val="bullet"/>
      <w:lvlText w:val=""/>
      <w:lvlJc w:val="left"/>
      <w:pPr>
        <w:tabs>
          <w:tab w:val="num" w:pos="2651"/>
        </w:tabs>
        <w:ind w:left="2651" w:hanging="360"/>
      </w:pPr>
      <w:rPr>
        <w:rFonts w:ascii="Wingdings" w:hAnsi="Wingdings" w:hint="default"/>
      </w:rPr>
    </w:lvl>
    <w:lvl w:ilvl="3" w:tplc="04180001">
      <w:start w:val="1"/>
      <w:numFmt w:val="bullet"/>
      <w:lvlText w:val=""/>
      <w:lvlJc w:val="left"/>
      <w:pPr>
        <w:tabs>
          <w:tab w:val="num" w:pos="3371"/>
        </w:tabs>
        <w:ind w:left="3371" w:hanging="360"/>
      </w:pPr>
      <w:rPr>
        <w:rFonts w:ascii="Symbol" w:hAnsi="Symbol" w:hint="default"/>
      </w:rPr>
    </w:lvl>
    <w:lvl w:ilvl="4" w:tplc="04180003" w:tentative="1">
      <w:start w:val="1"/>
      <w:numFmt w:val="bullet"/>
      <w:lvlText w:val="o"/>
      <w:lvlJc w:val="left"/>
      <w:pPr>
        <w:tabs>
          <w:tab w:val="num" w:pos="4091"/>
        </w:tabs>
        <w:ind w:left="4091" w:hanging="360"/>
      </w:pPr>
      <w:rPr>
        <w:rFonts w:ascii="Courier New" w:hAnsi="Courier New" w:hint="default"/>
      </w:rPr>
    </w:lvl>
    <w:lvl w:ilvl="5" w:tplc="04180005" w:tentative="1">
      <w:start w:val="1"/>
      <w:numFmt w:val="bullet"/>
      <w:lvlText w:val=""/>
      <w:lvlJc w:val="left"/>
      <w:pPr>
        <w:tabs>
          <w:tab w:val="num" w:pos="4811"/>
        </w:tabs>
        <w:ind w:left="4811" w:hanging="360"/>
      </w:pPr>
      <w:rPr>
        <w:rFonts w:ascii="Wingdings" w:hAnsi="Wingdings" w:hint="default"/>
      </w:rPr>
    </w:lvl>
    <w:lvl w:ilvl="6" w:tplc="04180001" w:tentative="1">
      <w:start w:val="1"/>
      <w:numFmt w:val="bullet"/>
      <w:lvlText w:val=""/>
      <w:lvlJc w:val="left"/>
      <w:pPr>
        <w:tabs>
          <w:tab w:val="num" w:pos="5531"/>
        </w:tabs>
        <w:ind w:left="5531" w:hanging="360"/>
      </w:pPr>
      <w:rPr>
        <w:rFonts w:ascii="Symbol" w:hAnsi="Symbol" w:hint="default"/>
      </w:rPr>
    </w:lvl>
    <w:lvl w:ilvl="7" w:tplc="04180003" w:tentative="1">
      <w:start w:val="1"/>
      <w:numFmt w:val="bullet"/>
      <w:lvlText w:val="o"/>
      <w:lvlJc w:val="left"/>
      <w:pPr>
        <w:tabs>
          <w:tab w:val="num" w:pos="6251"/>
        </w:tabs>
        <w:ind w:left="6251" w:hanging="360"/>
      </w:pPr>
      <w:rPr>
        <w:rFonts w:ascii="Courier New" w:hAnsi="Courier New" w:hint="default"/>
      </w:rPr>
    </w:lvl>
    <w:lvl w:ilvl="8" w:tplc="04180005" w:tentative="1">
      <w:start w:val="1"/>
      <w:numFmt w:val="bullet"/>
      <w:lvlText w:val=""/>
      <w:lvlJc w:val="left"/>
      <w:pPr>
        <w:tabs>
          <w:tab w:val="num" w:pos="6971"/>
        </w:tabs>
        <w:ind w:left="6971" w:hanging="360"/>
      </w:pPr>
      <w:rPr>
        <w:rFonts w:ascii="Wingdings" w:hAnsi="Wingdings" w:hint="default"/>
      </w:rPr>
    </w:lvl>
  </w:abstractNum>
  <w:abstractNum w:abstractNumId="27">
    <w:nsid w:val="15F74F90"/>
    <w:multiLevelType w:val="hybridMultilevel"/>
    <w:tmpl w:val="01627A7E"/>
    <w:lvl w:ilvl="0" w:tplc="CC8EF1B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6114827"/>
    <w:multiLevelType w:val="hybridMultilevel"/>
    <w:tmpl w:val="7D0E106C"/>
    <w:lvl w:ilvl="0" w:tplc="22183496">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9">
    <w:nsid w:val="17E71FC8"/>
    <w:multiLevelType w:val="hybridMultilevel"/>
    <w:tmpl w:val="EEE8D3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8FD6323"/>
    <w:multiLevelType w:val="hybridMultilevel"/>
    <w:tmpl w:val="16FC4006"/>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1">
    <w:nsid w:val="198E1FC4"/>
    <w:multiLevelType w:val="hybridMultilevel"/>
    <w:tmpl w:val="F3C21D1A"/>
    <w:lvl w:ilvl="0" w:tplc="A412BCD6">
      <w:start w:val="1"/>
      <w:numFmt w:val="decimal"/>
      <w:lvlText w:val="(%1)"/>
      <w:lvlJc w:val="left"/>
      <w:pPr>
        <w:ind w:left="720" w:hanging="360"/>
      </w:pPr>
      <w:rPr>
        <w:rFonts w:hint="default"/>
      </w:rPr>
    </w:lvl>
    <w:lvl w:ilvl="1" w:tplc="37E81570">
      <w:start w:val="1"/>
      <w:numFmt w:val="lowerLetter"/>
      <w:lvlText w:val="%2)"/>
      <w:lvlJc w:val="left"/>
      <w:pPr>
        <w:ind w:left="1440" w:hanging="360"/>
      </w:pPr>
      <w:rPr>
        <w:rFonts w:hint="default"/>
      </w:r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2">
    <w:nsid w:val="1BF4240D"/>
    <w:multiLevelType w:val="hybridMultilevel"/>
    <w:tmpl w:val="929290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C163B19"/>
    <w:multiLevelType w:val="hybridMultilevel"/>
    <w:tmpl w:val="EEE8D3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C5117C9"/>
    <w:multiLevelType w:val="hybridMultilevel"/>
    <w:tmpl w:val="929290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20C579F"/>
    <w:multiLevelType w:val="singleLevel"/>
    <w:tmpl w:val="7356113C"/>
    <w:lvl w:ilvl="0">
      <w:start w:val="1"/>
      <w:numFmt w:val="bullet"/>
      <w:pStyle w:val="Bullet1"/>
      <w:lvlText w:val=""/>
      <w:lvlJc w:val="left"/>
      <w:pPr>
        <w:tabs>
          <w:tab w:val="num" w:pos="360"/>
        </w:tabs>
        <w:ind w:left="360" w:hanging="360"/>
      </w:pPr>
      <w:rPr>
        <w:rFonts w:ascii="Symbol" w:hAnsi="Symbol" w:hint="default"/>
      </w:rPr>
    </w:lvl>
  </w:abstractNum>
  <w:abstractNum w:abstractNumId="36">
    <w:nsid w:val="22CA659A"/>
    <w:multiLevelType w:val="singleLevel"/>
    <w:tmpl w:val="BB2633D8"/>
    <w:lvl w:ilvl="0">
      <w:start w:val="1"/>
      <w:numFmt w:val="bullet"/>
      <w:pStyle w:val="Par-dash"/>
      <w:lvlText w:val=""/>
      <w:lvlJc w:val="left"/>
      <w:pPr>
        <w:tabs>
          <w:tab w:val="num" w:pos="567"/>
        </w:tabs>
        <w:ind w:left="567" w:hanging="567"/>
      </w:pPr>
      <w:rPr>
        <w:rFonts w:ascii="Symbol" w:hAnsi="Symbol" w:hint="default"/>
      </w:rPr>
    </w:lvl>
  </w:abstractNum>
  <w:abstractNum w:abstractNumId="37">
    <w:nsid w:val="23760F7F"/>
    <w:multiLevelType w:val="hybridMultilevel"/>
    <w:tmpl w:val="18C47FBC"/>
    <w:lvl w:ilvl="0" w:tplc="52AE30F6">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8">
    <w:nsid w:val="24114952"/>
    <w:multiLevelType w:val="hybridMultilevel"/>
    <w:tmpl w:val="929290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4DE0EC3"/>
    <w:multiLevelType w:val="hybridMultilevel"/>
    <w:tmpl w:val="0F2A1760"/>
    <w:lvl w:ilvl="0" w:tplc="CC8EF1B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5723E8B"/>
    <w:multiLevelType w:val="hybridMultilevel"/>
    <w:tmpl w:val="358CB5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6414D31"/>
    <w:multiLevelType w:val="hybridMultilevel"/>
    <w:tmpl w:val="18C47FBC"/>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2">
    <w:nsid w:val="27314769"/>
    <w:multiLevelType w:val="hybridMultilevel"/>
    <w:tmpl w:val="AEB4D73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Symbol" w:hAnsi="Symbol"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nsid w:val="29990591"/>
    <w:multiLevelType w:val="hybridMultilevel"/>
    <w:tmpl w:val="9C6AF77C"/>
    <w:lvl w:ilvl="0" w:tplc="CC8EF1B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AE832E4"/>
    <w:multiLevelType w:val="hybridMultilevel"/>
    <w:tmpl w:val="BB2C3E9A"/>
    <w:lvl w:ilvl="0" w:tplc="04090015">
      <w:start w:val="1"/>
      <w:numFmt w:val="upperLetter"/>
      <w:lvlText w:val="%1."/>
      <w:lvlJc w:val="left"/>
      <w:pPr>
        <w:ind w:left="720" w:hanging="360"/>
      </w:pPr>
      <w:rPr>
        <w:rFonts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C3C442E"/>
    <w:multiLevelType w:val="multilevel"/>
    <w:tmpl w:val="4196A816"/>
    <w:lvl w:ilvl="0">
      <w:start w:val="1"/>
      <w:numFmt w:val="decimal"/>
      <w:pStyle w:val="StyleHeading1MainHeading95pt"/>
      <w:lvlText w:val="%1"/>
      <w:lvlJc w:val="left"/>
      <w:pPr>
        <w:tabs>
          <w:tab w:val="num" w:pos="0"/>
        </w:tabs>
        <w:ind w:left="432" w:hanging="432"/>
      </w:pPr>
      <w:rPr>
        <w:rFonts w:cs="Times New Roman" w:hint="default"/>
      </w:rPr>
    </w:lvl>
    <w:lvl w:ilvl="1">
      <w:start w:val="1"/>
      <w:numFmt w:val="decimal"/>
      <w:lvlText w:val="%1.%2"/>
      <w:lvlJc w:val="left"/>
      <w:pPr>
        <w:tabs>
          <w:tab w:val="num" w:pos="0"/>
        </w:tabs>
        <w:ind w:left="576" w:hanging="576"/>
      </w:pPr>
      <w:rPr>
        <w:rFonts w:cs="Times New Roman" w:hint="default"/>
      </w:rPr>
    </w:lvl>
    <w:lvl w:ilvl="2">
      <w:start w:val="1"/>
      <w:numFmt w:val="decimal"/>
      <w:lvlText w:val="%1.%2.%3"/>
      <w:lvlJc w:val="left"/>
      <w:pPr>
        <w:tabs>
          <w:tab w:val="num" w:pos="1276"/>
        </w:tabs>
        <w:ind w:left="1996" w:hanging="720"/>
      </w:pPr>
      <w:rPr>
        <w:rFonts w:cs="Times New Roman" w:hint="default"/>
      </w:rPr>
    </w:lvl>
    <w:lvl w:ilvl="3">
      <w:start w:val="1"/>
      <w:numFmt w:val="decimal"/>
      <w:lvlText w:val="%1.%2.%3.%4"/>
      <w:lvlJc w:val="left"/>
      <w:pPr>
        <w:tabs>
          <w:tab w:val="num" w:pos="0"/>
        </w:tabs>
        <w:ind w:left="864" w:hanging="864"/>
      </w:pPr>
      <w:rPr>
        <w:rFonts w:cs="Times New Roman" w:hint="default"/>
      </w:rPr>
    </w:lvl>
    <w:lvl w:ilvl="4">
      <w:start w:val="1"/>
      <w:numFmt w:val="decimal"/>
      <w:lvlText w:val="%1.%2.%3.%4.%5"/>
      <w:lvlJc w:val="left"/>
      <w:pPr>
        <w:tabs>
          <w:tab w:val="num" w:pos="0"/>
        </w:tabs>
        <w:ind w:left="1008" w:hanging="1008"/>
      </w:pPr>
      <w:rPr>
        <w:rFonts w:cs="Times New Roman" w:hint="default"/>
      </w:rPr>
    </w:lvl>
    <w:lvl w:ilvl="5">
      <w:start w:val="1"/>
      <w:numFmt w:val="decimal"/>
      <w:lvlText w:val="%1.%2.%3.%4.%5.%6"/>
      <w:lvlJc w:val="left"/>
      <w:pPr>
        <w:tabs>
          <w:tab w:val="num" w:pos="0"/>
        </w:tabs>
        <w:ind w:left="1152" w:hanging="1152"/>
      </w:pPr>
      <w:rPr>
        <w:rFonts w:cs="Times New Roman" w:hint="default"/>
      </w:rPr>
    </w:lvl>
    <w:lvl w:ilvl="6">
      <w:start w:val="1"/>
      <w:numFmt w:val="decimal"/>
      <w:lvlText w:val="%1.%2.%3.%4.%5.%6.%7"/>
      <w:lvlJc w:val="left"/>
      <w:pPr>
        <w:tabs>
          <w:tab w:val="num" w:pos="0"/>
        </w:tabs>
        <w:ind w:left="1296" w:hanging="1296"/>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584" w:hanging="1584"/>
      </w:pPr>
      <w:rPr>
        <w:rFonts w:cs="Times New Roman" w:hint="default"/>
      </w:rPr>
    </w:lvl>
  </w:abstractNum>
  <w:abstractNum w:abstractNumId="46">
    <w:nsid w:val="2CC54F99"/>
    <w:multiLevelType w:val="hybridMultilevel"/>
    <w:tmpl w:val="CF58FC26"/>
    <w:lvl w:ilvl="0" w:tplc="C7C8B65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7">
    <w:nsid w:val="2DAC64AA"/>
    <w:multiLevelType w:val="multilevel"/>
    <w:tmpl w:val="8A8C962E"/>
    <w:lvl w:ilvl="0">
      <w:start w:val="2"/>
      <w:numFmt w:val="decimal"/>
      <w:pStyle w:val="Style7"/>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pStyle w:val="Style7"/>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8">
    <w:nsid w:val="2EBE72BB"/>
    <w:multiLevelType w:val="multilevel"/>
    <w:tmpl w:val="AAF85F32"/>
    <w:lvl w:ilvl="0">
      <w:start w:val="1"/>
      <w:numFmt w:val="decimal"/>
      <w:lvlText w:val="%1."/>
      <w:lvlJc w:val="left"/>
      <w:pPr>
        <w:ind w:left="720" w:hanging="360"/>
      </w:pPr>
      <w:rPr>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9">
    <w:nsid w:val="2F631A89"/>
    <w:multiLevelType w:val="hybridMultilevel"/>
    <w:tmpl w:val="EACEA48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0">
    <w:nsid w:val="306F412C"/>
    <w:multiLevelType w:val="hybridMultilevel"/>
    <w:tmpl w:val="5428F6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0B54487"/>
    <w:multiLevelType w:val="hybridMultilevel"/>
    <w:tmpl w:val="6EC85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2E24778"/>
    <w:multiLevelType w:val="hybridMultilevel"/>
    <w:tmpl w:val="0BB6C0A8"/>
    <w:lvl w:ilvl="0" w:tplc="221834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65518F8"/>
    <w:multiLevelType w:val="hybridMultilevel"/>
    <w:tmpl w:val="2690A6E6"/>
    <w:lvl w:ilvl="0" w:tplc="CC8EF1B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65D3A07"/>
    <w:multiLevelType w:val="hybridMultilevel"/>
    <w:tmpl w:val="AC2A51CC"/>
    <w:lvl w:ilvl="0" w:tplc="37E81570">
      <w:start w:val="1"/>
      <w:numFmt w:val="lowerLetter"/>
      <w:lvlText w:val="%1)"/>
      <w:lvlJc w:val="left"/>
      <w:pPr>
        <w:ind w:left="720" w:hanging="360"/>
      </w:pPr>
      <w:rPr>
        <w:rFonts w:hint="default"/>
      </w:rPr>
    </w:lvl>
    <w:lvl w:ilvl="1" w:tplc="BEFC44DE" w:tentative="1">
      <w:start w:val="1"/>
      <w:numFmt w:val="bullet"/>
      <w:lvlText w:val="o"/>
      <w:lvlJc w:val="left"/>
      <w:pPr>
        <w:ind w:left="1440" w:hanging="360"/>
      </w:pPr>
      <w:rPr>
        <w:rFonts w:ascii="Courier New" w:hAnsi="Courier New" w:cs="Courier New" w:hint="default"/>
      </w:rPr>
    </w:lvl>
    <w:lvl w:ilvl="2" w:tplc="5784DC5A" w:tentative="1">
      <w:start w:val="1"/>
      <w:numFmt w:val="bullet"/>
      <w:lvlText w:val=""/>
      <w:lvlJc w:val="left"/>
      <w:pPr>
        <w:ind w:left="2160" w:hanging="360"/>
      </w:pPr>
      <w:rPr>
        <w:rFonts w:ascii="Wingdings" w:hAnsi="Wingdings" w:hint="default"/>
      </w:rPr>
    </w:lvl>
    <w:lvl w:ilvl="3" w:tplc="EA00A722" w:tentative="1">
      <w:start w:val="1"/>
      <w:numFmt w:val="bullet"/>
      <w:lvlText w:val=""/>
      <w:lvlJc w:val="left"/>
      <w:pPr>
        <w:ind w:left="2880" w:hanging="360"/>
      </w:pPr>
      <w:rPr>
        <w:rFonts w:ascii="Symbol" w:hAnsi="Symbol" w:hint="default"/>
      </w:rPr>
    </w:lvl>
    <w:lvl w:ilvl="4" w:tplc="7110FB88" w:tentative="1">
      <w:start w:val="1"/>
      <w:numFmt w:val="bullet"/>
      <w:lvlText w:val="o"/>
      <w:lvlJc w:val="left"/>
      <w:pPr>
        <w:ind w:left="3600" w:hanging="360"/>
      </w:pPr>
      <w:rPr>
        <w:rFonts w:ascii="Courier New" w:hAnsi="Courier New" w:cs="Courier New" w:hint="default"/>
      </w:rPr>
    </w:lvl>
    <w:lvl w:ilvl="5" w:tplc="27A0B3A6" w:tentative="1">
      <w:start w:val="1"/>
      <w:numFmt w:val="bullet"/>
      <w:lvlText w:val=""/>
      <w:lvlJc w:val="left"/>
      <w:pPr>
        <w:ind w:left="4320" w:hanging="360"/>
      </w:pPr>
      <w:rPr>
        <w:rFonts w:ascii="Wingdings" w:hAnsi="Wingdings" w:hint="default"/>
      </w:rPr>
    </w:lvl>
    <w:lvl w:ilvl="6" w:tplc="6C22C60C" w:tentative="1">
      <w:start w:val="1"/>
      <w:numFmt w:val="bullet"/>
      <w:lvlText w:val=""/>
      <w:lvlJc w:val="left"/>
      <w:pPr>
        <w:ind w:left="5040" w:hanging="360"/>
      </w:pPr>
      <w:rPr>
        <w:rFonts w:ascii="Symbol" w:hAnsi="Symbol" w:hint="default"/>
      </w:rPr>
    </w:lvl>
    <w:lvl w:ilvl="7" w:tplc="2D4067CA" w:tentative="1">
      <w:start w:val="1"/>
      <w:numFmt w:val="bullet"/>
      <w:lvlText w:val="o"/>
      <w:lvlJc w:val="left"/>
      <w:pPr>
        <w:ind w:left="5760" w:hanging="360"/>
      </w:pPr>
      <w:rPr>
        <w:rFonts w:ascii="Courier New" w:hAnsi="Courier New" w:cs="Courier New" w:hint="default"/>
      </w:rPr>
    </w:lvl>
    <w:lvl w:ilvl="8" w:tplc="49EC4DB4" w:tentative="1">
      <w:start w:val="1"/>
      <w:numFmt w:val="bullet"/>
      <w:lvlText w:val=""/>
      <w:lvlJc w:val="left"/>
      <w:pPr>
        <w:ind w:left="6480" w:hanging="360"/>
      </w:pPr>
      <w:rPr>
        <w:rFonts w:ascii="Wingdings" w:hAnsi="Wingdings" w:hint="default"/>
      </w:rPr>
    </w:lvl>
  </w:abstractNum>
  <w:abstractNum w:abstractNumId="55">
    <w:nsid w:val="38154D51"/>
    <w:multiLevelType w:val="multilevel"/>
    <w:tmpl w:val="6ADAC4C2"/>
    <w:lvl w:ilvl="0">
      <w:start w:val="1"/>
      <w:numFmt w:val="decimal"/>
      <w:pStyle w:val="StyleHeading1MainHeadingLatinCalibri"/>
      <w:lvlText w:val="%1."/>
      <w:lvlJc w:val="left"/>
      <w:pPr>
        <w:tabs>
          <w:tab w:val="num" w:pos="0"/>
        </w:tabs>
        <w:ind w:left="432" w:hanging="432"/>
      </w:pPr>
      <w:rPr>
        <w:rFonts w:cs="Times New Roman" w:hint="default"/>
      </w:rPr>
    </w:lvl>
    <w:lvl w:ilvl="1">
      <w:start w:val="1"/>
      <w:numFmt w:val="decimal"/>
      <w:lvlText w:val="%1.%2"/>
      <w:lvlJc w:val="left"/>
      <w:pPr>
        <w:tabs>
          <w:tab w:val="num" w:pos="0"/>
        </w:tabs>
        <w:ind w:left="576" w:hanging="576"/>
      </w:pPr>
      <w:rPr>
        <w:rFonts w:cs="Times New Roman" w:hint="default"/>
      </w:rPr>
    </w:lvl>
    <w:lvl w:ilvl="2">
      <w:start w:val="1"/>
      <w:numFmt w:val="decimal"/>
      <w:lvlText w:val="%1.%2.%3"/>
      <w:lvlJc w:val="left"/>
      <w:pPr>
        <w:tabs>
          <w:tab w:val="num" w:pos="0"/>
        </w:tabs>
        <w:ind w:left="720" w:hanging="720"/>
      </w:pPr>
      <w:rPr>
        <w:rFonts w:cs="Times New Roman" w:hint="default"/>
      </w:rPr>
    </w:lvl>
    <w:lvl w:ilvl="3">
      <w:start w:val="1"/>
      <w:numFmt w:val="decimal"/>
      <w:lvlText w:val="%1.%2.%3.%4"/>
      <w:lvlJc w:val="left"/>
      <w:pPr>
        <w:tabs>
          <w:tab w:val="num" w:pos="0"/>
        </w:tabs>
        <w:ind w:left="864" w:hanging="864"/>
      </w:pPr>
      <w:rPr>
        <w:rFonts w:cs="Times New Roman" w:hint="default"/>
      </w:rPr>
    </w:lvl>
    <w:lvl w:ilvl="4">
      <w:start w:val="1"/>
      <w:numFmt w:val="decimal"/>
      <w:lvlText w:val="%1.%2.%3.%4.%5"/>
      <w:lvlJc w:val="left"/>
      <w:pPr>
        <w:tabs>
          <w:tab w:val="num" w:pos="0"/>
        </w:tabs>
        <w:ind w:left="1008" w:hanging="1008"/>
      </w:pPr>
      <w:rPr>
        <w:rFonts w:cs="Times New Roman" w:hint="default"/>
      </w:rPr>
    </w:lvl>
    <w:lvl w:ilvl="5">
      <w:start w:val="1"/>
      <w:numFmt w:val="decimal"/>
      <w:lvlText w:val="%1.%2.%3.%4.%5.%6"/>
      <w:lvlJc w:val="left"/>
      <w:pPr>
        <w:tabs>
          <w:tab w:val="num" w:pos="0"/>
        </w:tabs>
        <w:ind w:left="1152" w:hanging="1152"/>
      </w:pPr>
      <w:rPr>
        <w:rFonts w:cs="Times New Roman" w:hint="default"/>
      </w:rPr>
    </w:lvl>
    <w:lvl w:ilvl="6">
      <w:start w:val="1"/>
      <w:numFmt w:val="decimal"/>
      <w:lvlText w:val="%1.%2.%3.%4.%5.%6.%7"/>
      <w:lvlJc w:val="left"/>
      <w:pPr>
        <w:tabs>
          <w:tab w:val="num" w:pos="0"/>
        </w:tabs>
        <w:ind w:left="1296" w:hanging="1296"/>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584" w:hanging="1584"/>
      </w:pPr>
      <w:rPr>
        <w:rFonts w:cs="Times New Roman" w:hint="default"/>
      </w:rPr>
    </w:lvl>
  </w:abstractNum>
  <w:abstractNum w:abstractNumId="56">
    <w:nsid w:val="39B04320"/>
    <w:multiLevelType w:val="hybridMultilevel"/>
    <w:tmpl w:val="8E8ADA56"/>
    <w:lvl w:ilvl="0" w:tplc="7FF099C8">
      <w:start w:val="1"/>
      <w:numFmt w:val="decimal"/>
      <w:lvlText w:val="(%1)"/>
      <w:lvlJc w:val="left"/>
      <w:pPr>
        <w:ind w:left="720" w:hanging="360"/>
      </w:pPr>
      <w:rPr>
        <w:rFonts w:hint="default"/>
      </w:rPr>
    </w:lvl>
    <w:lvl w:ilvl="1" w:tplc="36C226DC" w:tentative="1">
      <w:start w:val="1"/>
      <w:numFmt w:val="lowerLetter"/>
      <w:lvlText w:val="%2."/>
      <w:lvlJc w:val="left"/>
      <w:pPr>
        <w:ind w:left="1440" w:hanging="360"/>
      </w:pPr>
    </w:lvl>
    <w:lvl w:ilvl="2" w:tplc="1A00CA8C" w:tentative="1">
      <w:start w:val="1"/>
      <w:numFmt w:val="lowerRoman"/>
      <w:lvlText w:val="%3."/>
      <w:lvlJc w:val="right"/>
      <w:pPr>
        <w:ind w:left="2160" w:hanging="180"/>
      </w:pPr>
    </w:lvl>
    <w:lvl w:ilvl="3" w:tplc="D1C86B42" w:tentative="1">
      <w:start w:val="1"/>
      <w:numFmt w:val="decimal"/>
      <w:lvlText w:val="%4."/>
      <w:lvlJc w:val="left"/>
      <w:pPr>
        <w:ind w:left="2880" w:hanging="360"/>
      </w:pPr>
    </w:lvl>
    <w:lvl w:ilvl="4" w:tplc="1D384F48" w:tentative="1">
      <w:start w:val="1"/>
      <w:numFmt w:val="lowerLetter"/>
      <w:lvlText w:val="%5."/>
      <w:lvlJc w:val="left"/>
      <w:pPr>
        <w:ind w:left="3600" w:hanging="360"/>
      </w:pPr>
    </w:lvl>
    <w:lvl w:ilvl="5" w:tplc="16C87E66" w:tentative="1">
      <w:start w:val="1"/>
      <w:numFmt w:val="lowerRoman"/>
      <w:lvlText w:val="%6."/>
      <w:lvlJc w:val="right"/>
      <w:pPr>
        <w:ind w:left="4320" w:hanging="180"/>
      </w:pPr>
    </w:lvl>
    <w:lvl w:ilvl="6" w:tplc="A0FA11AC" w:tentative="1">
      <w:start w:val="1"/>
      <w:numFmt w:val="decimal"/>
      <w:lvlText w:val="%7."/>
      <w:lvlJc w:val="left"/>
      <w:pPr>
        <w:ind w:left="5040" w:hanging="360"/>
      </w:pPr>
    </w:lvl>
    <w:lvl w:ilvl="7" w:tplc="7B8ACD92" w:tentative="1">
      <w:start w:val="1"/>
      <w:numFmt w:val="lowerLetter"/>
      <w:lvlText w:val="%8."/>
      <w:lvlJc w:val="left"/>
      <w:pPr>
        <w:ind w:left="5760" w:hanging="360"/>
      </w:pPr>
    </w:lvl>
    <w:lvl w:ilvl="8" w:tplc="DBACF77E" w:tentative="1">
      <w:start w:val="1"/>
      <w:numFmt w:val="lowerRoman"/>
      <w:lvlText w:val="%9."/>
      <w:lvlJc w:val="right"/>
      <w:pPr>
        <w:ind w:left="6480" w:hanging="180"/>
      </w:pPr>
    </w:lvl>
  </w:abstractNum>
  <w:abstractNum w:abstractNumId="57">
    <w:nsid w:val="3A76727A"/>
    <w:multiLevelType w:val="hybridMultilevel"/>
    <w:tmpl w:val="1C9A84E6"/>
    <w:lvl w:ilvl="0" w:tplc="04090005">
      <w:numFmt w:val="bullet"/>
      <w:lvlText w:val="-"/>
      <w:lvlJc w:val="left"/>
      <w:pPr>
        <w:ind w:left="1440" w:hanging="360"/>
      </w:pPr>
      <w:rPr>
        <w:rFonts w:ascii="Times New Roman" w:eastAsia="Times New Roman"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8">
    <w:nsid w:val="3AB86063"/>
    <w:multiLevelType w:val="hybridMultilevel"/>
    <w:tmpl w:val="E2F8C2EA"/>
    <w:lvl w:ilvl="0" w:tplc="6374F35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BB261FE"/>
    <w:multiLevelType w:val="hybridMultilevel"/>
    <w:tmpl w:val="929290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C43244D"/>
    <w:multiLevelType w:val="hybridMultilevel"/>
    <w:tmpl w:val="8E8ADA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nsid w:val="3DC32146"/>
    <w:multiLevelType w:val="hybridMultilevel"/>
    <w:tmpl w:val="80CEF5B2"/>
    <w:lvl w:ilvl="0" w:tplc="221834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E4E7CA1"/>
    <w:multiLevelType w:val="hybridMultilevel"/>
    <w:tmpl w:val="034485EE"/>
    <w:lvl w:ilvl="0" w:tplc="E842EE9C">
      <w:start w:val="1"/>
      <w:numFmt w:val="bullet"/>
      <w:lvlText w:val=""/>
      <w:lvlJc w:val="left"/>
      <w:pPr>
        <w:ind w:left="360" w:hanging="360"/>
      </w:pPr>
      <w:rPr>
        <w:rFonts w:ascii="Symbol" w:hAnsi="Symbol" w:hint="default"/>
      </w:rPr>
    </w:lvl>
    <w:lvl w:ilvl="1" w:tplc="60BA273C" w:tentative="1">
      <w:start w:val="1"/>
      <w:numFmt w:val="bullet"/>
      <w:lvlText w:val="o"/>
      <w:lvlJc w:val="left"/>
      <w:pPr>
        <w:ind w:left="1080" w:hanging="360"/>
      </w:pPr>
      <w:rPr>
        <w:rFonts w:ascii="Courier New" w:hAnsi="Courier New" w:hint="default"/>
      </w:rPr>
    </w:lvl>
    <w:lvl w:ilvl="2" w:tplc="A7F84518" w:tentative="1">
      <w:start w:val="1"/>
      <w:numFmt w:val="bullet"/>
      <w:lvlText w:val=""/>
      <w:lvlJc w:val="left"/>
      <w:pPr>
        <w:ind w:left="1800" w:hanging="360"/>
      </w:pPr>
      <w:rPr>
        <w:rFonts w:ascii="Wingdings" w:hAnsi="Wingdings" w:hint="default"/>
      </w:rPr>
    </w:lvl>
    <w:lvl w:ilvl="3" w:tplc="3BF8F0D6" w:tentative="1">
      <w:start w:val="1"/>
      <w:numFmt w:val="bullet"/>
      <w:lvlText w:val=""/>
      <w:lvlJc w:val="left"/>
      <w:pPr>
        <w:ind w:left="2520" w:hanging="360"/>
      </w:pPr>
      <w:rPr>
        <w:rFonts w:ascii="Symbol" w:hAnsi="Symbol" w:hint="default"/>
      </w:rPr>
    </w:lvl>
    <w:lvl w:ilvl="4" w:tplc="F3D4C39A" w:tentative="1">
      <w:start w:val="1"/>
      <w:numFmt w:val="bullet"/>
      <w:lvlText w:val="o"/>
      <w:lvlJc w:val="left"/>
      <w:pPr>
        <w:ind w:left="3240" w:hanging="360"/>
      </w:pPr>
      <w:rPr>
        <w:rFonts w:ascii="Courier New" w:hAnsi="Courier New" w:hint="default"/>
      </w:rPr>
    </w:lvl>
    <w:lvl w:ilvl="5" w:tplc="5CE08976" w:tentative="1">
      <w:start w:val="1"/>
      <w:numFmt w:val="bullet"/>
      <w:lvlText w:val=""/>
      <w:lvlJc w:val="left"/>
      <w:pPr>
        <w:ind w:left="3960" w:hanging="360"/>
      </w:pPr>
      <w:rPr>
        <w:rFonts w:ascii="Wingdings" w:hAnsi="Wingdings" w:hint="default"/>
      </w:rPr>
    </w:lvl>
    <w:lvl w:ilvl="6" w:tplc="F72CE4E2" w:tentative="1">
      <w:start w:val="1"/>
      <w:numFmt w:val="bullet"/>
      <w:lvlText w:val=""/>
      <w:lvlJc w:val="left"/>
      <w:pPr>
        <w:ind w:left="4680" w:hanging="360"/>
      </w:pPr>
      <w:rPr>
        <w:rFonts w:ascii="Symbol" w:hAnsi="Symbol" w:hint="default"/>
      </w:rPr>
    </w:lvl>
    <w:lvl w:ilvl="7" w:tplc="35D812A8" w:tentative="1">
      <w:start w:val="1"/>
      <w:numFmt w:val="bullet"/>
      <w:lvlText w:val="o"/>
      <w:lvlJc w:val="left"/>
      <w:pPr>
        <w:ind w:left="5400" w:hanging="360"/>
      </w:pPr>
      <w:rPr>
        <w:rFonts w:ascii="Courier New" w:hAnsi="Courier New" w:hint="default"/>
      </w:rPr>
    </w:lvl>
    <w:lvl w:ilvl="8" w:tplc="2A50A944" w:tentative="1">
      <w:start w:val="1"/>
      <w:numFmt w:val="bullet"/>
      <w:lvlText w:val=""/>
      <w:lvlJc w:val="left"/>
      <w:pPr>
        <w:ind w:left="6120" w:hanging="360"/>
      </w:pPr>
      <w:rPr>
        <w:rFonts w:ascii="Wingdings" w:hAnsi="Wingdings" w:hint="default"/>
      </w:rPr>
    </w:lvl>
  </w:abstractNum>
  <w:abstractNum w:abstractNumId="63">
    <w:nsid w:val="3F961714"/>
    <w:multiLevelType w:val="hybridMultilevel"/>
    <w:tmpl w:val="FA72A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1495F60"/>
    <w:multiLevelType w:val="hybridMultilevel"/>
    <w:tmpl w:val="69E280CC"/>
    <w:lvl w:ilvl="0" w:tplc="CC8EF1B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1B02E3C"/>
    <w:multiLevelType w:val="hybridMultilevel"/>
    <w:tmpl w:val="DFFEB8D8"/>
    <w:lvl w:ilvl="0" w:tplc="04090001">
      <w:start w:val="1"/>
      <w:numFmt w:val="bullet"/>
      <w:pStyle w:val="BlockText"/>
      <w:lvlText w:val=""/>
      <w:lvlJc w:val="left"/>
      <w:pPr>
        <w:tabs>
          <w:tab w:val="num" w:pos="1353"/>
        </w:tabs>
        <w:ind w:left="1353" w:hanging="360"/>
      </w:pPr>
      <w:rPr>
        <w:rFonts w:ascii="Wingdings" w:hAnsi="Wingdings" w:hint="default"/>
        <w:color w:val="333399"/>
      </w:rPr>
    </w:lvl>
    <w:lvl w:ilvl="1" w:tplc="04090003">
      <w:start w:val="1"/>
      <w:numFmt w:val="bullet"/>
      <w:lvlText w:val="-"/>
      <w:lvlJc w:val="left"/>
      <w:pPr>
        <w:tabs>
          <w:tab w:val="num" w:pos="2073"/>
        </w:tabs>
        <w:ind w:left="2073" w:hanging="360"/>
      </w:pPr>
      <w:rPr>
        <w:sz w:val="16"/>
      </w:rPr>
    </w:lvl>
    <w:lvl w:ilvl="2" w:tplc="04090005" w:tentative="1">
      <w:start w:val="1"/>
      <w:numFmt w:val="bullet"/>
      <w:lvlText w:val=""/>
      <w:lvlJc w:val="left"/>
      <w:pPr>
        <w:tabs>
          <w:tab w:val="num" w:pos="2793"/>
        </w:tabs>
        <w:ind w:left="2793" w:hanging="360"/>
      </w:pPr>
      <w:rPr>
        <w:rFonts w:ascii="Wingdings" w:hAnsi="Wingdings" w:hint="default"/>
      </w:rPr>
    </w:lvl>
    <w:lvl w:ilvl="3" w:tplc="04090001" w:tentative="1">
      <w:start w:val="1"/>
      <w:numFmt w:val="bullet"/>
      <w:lvlText w:val=""/>
      <w:lvlJc w:val="left"/>
      <w:pPr>
        <w:tabs>
          <w:tab w:val="num" w:pos="3513"/>
        </w:tabs>
        <w:ind w:left="3513" w:hanging="360"/>
      </w:pPr>
      <w:rPr>
        <w:rFonts w:ascii="Symbol" w:hAnsi="Symbol" w:hint="default"/>
      </w:rPr>
    </w:lvl>
    <w:lvl w:ilvl="4" w:tplc="04090003" w:tentative="1">
      <w:start w:val="1"/>
      <w:numFmt w:val="bullet"/>
      <w:lvlText w:val="o"/>
      <w:lvlJc w:val="left"/>
      <w:pPr>
        <w:tabs>
          <w:tab w:val="num" w:pos="4233"/>
        </w:tabs>
        <w:ind w:left="4233" w:hanging="360"/>
      </w:pPr>
      <w:rPr>
        <w:rFonts w:ascii="Courier New" w:hAnsi="Courier New" w:hint="default"/>
      </w:rPr>
    </w:lvl>
    <w:lvl w:ilvl="5" w:tplc="04090005" w:tentative="1">
      <w:start w:val="1"/>
      <w:numFmt w:val="bullet"/>
      <w:lvlText w:val=""/>
      <w:lvlJc w:val="left"/>
      <w:pPr>
        <w:tabs>
          <w:tab w:val="num" w:pos="4953"/>
        </w:tabs>
        <w:ind w:left="4953" w:hanging="360"/>
      </w:pPr>
      <w:rPr>
        <w:rFonts w:ascii="Wingdings" w:hAnsi="Wingdings" w:hint="default"/>
      </w:rPr>
    </w:lvl>
    <w:lvl w:ilvl="6" w:tplc="04090001" w:tentative="1">
      <w:start w:val="1"/>
      <w:numFmt w:val="bullet"/>
      <w:lvlText w:val=""/>
      <w:lvlJc w:val="left"/>
      <w:pPr>
        <w:tabs>
          <w:tab w:val="num" w:pos="5673"/>
        </w:tabs>
        <w:ind w:left="5673" w:hanging="360"/>
      </w:pPr>
      <w:rPr>
        <w:rFonts w:ascii="Symbol" w:hAnsi="Symbol" w:hint="default"/>
      </w:rPr>
    </w:lvl>
    <w:lvl w:ilvl="7" w:tplc="04090003" w:tentative="1">
      <w:start w:val="1"/>
      <w:numFmt w:val="bullet"/>
      <w:lvlText w:val="o"/>
      <w:lvlJc w:val="left"/>
      <w:pPr>
        <w:tabs>
          <w:tab w:val="num" w:pos="6393"/>
        </w:tabs>
        <w:ind w:left="6393" w:hanging="360"/>
      </w:pPr>
      <w:rPr>
        <w:rFonts w:ascii="Courier New" w:hAnsi="Courier New" w:hint="default"/>
      </w:rPr>
    </w:lvl>
    <w:lvl w:ilvl="8" w:tplc="04090005" w:tentative="1">
      <w:start w:val="1"/>
      <w:numFmt w:val="bullet"/>
      <w:lvlText w:val=""/>
      <w:lvlJc w:val="left"/>
      <w:pPr>
        <w:tabs>
          <w:tab w:val="num" w:pos="7113"/>
        </w:tabs>
        <w:ind w:left="7113" w:hanging="360"/>
      </w:pPr>
      <w:rPr>
        <w:rFonts w:ascii="Wingdings" w:hAnsi="Wingdings" w:hint="default"/>
      </w:rPr>
    </w:lvl>
  </w:abstractNum>
  <w:abstractNum w:abstractNumId="66">
    <w:nsid w:val="41B21782"/>
    <w:multiLevelType w:val="hybridMultilevel"/>
    <w:tmpl w:val="24342008"/>
    <w:lvl w:ilvl="0" w:tplc="04090001">
      <w:start w:val="1"/>
      <w:numFmt w:val="decimal"/>
      <w:pStyle w:val="StyleComicSansMSBoldLinespacingMultiple12li"/>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7">
    <w:nsid w:val="424D356B"/>
    <w:multiLevelType w:val="hybridMultilevel"/>
    <w:tmpl w:val="31E6C896"/>
    <w:lvl w:ilvl="0" w:tplc="04080001">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8">
    <w:nsid w:val="43EB41EF"/>
    <w:multiLevelType w:val="multilevel"/>
    <w:tmpl w:val="DA76A1A2"/>
    <w:lvl w:ilvl="0">
      <w:start w:val="1"/>
      <w:numFmt w:val="upperRoman"/>
      <w:lvlText w:val="%1."/>
      <w:lvlJc w:val="right"/>
      <w:pPr>
        <w:ind w:left="720" w:hanging="360"/>
      </w:pPr>
    </w:lvl>
    <w:lvl w:ilvl="1">
      <w:start w:val="1"/>
      <w:numFmt w:val="decimal"/>
      <w:pStyle w:val="Heading2"/>
      <w:isLgl/>
      <w:lvlText w:val="%1.%2."/>
      <w:lvlJc w:val="left"/>
      <w:pPr>
        <w:ind w:left="1080" w:hanging="720"/>
      </w:pPr>
      <w:rPr>
        <w:rFonts w:hint="default"/>
      </w:rPr>
    </w:lvl>
    <w:lvl w:ilvl="2">
      <w:start w:val="1"/>
      <w:numFmt w:val="decimal"/>
      <w:pStyle w:val="Heading3"/>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9">
    <w:nsid w:val="448723A0"/>
    <w:multiLevelType w:val="hybridMultilevel"/>
    <w:tmpl w:val="DCB235F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5A519FF"/>
    <w:multiLevelType w:val="hybridMultilevel"/>
    <w:tmpl w:val="929290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5FD3AFA"/>
    <w:multiLevelType w:val="hybridMultilevel"/>
    <w:tmpl w:val="5428F6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6A7475B"/>
    <w:multiLevelType w:val="hybridMultilevel"/>
    <w:tmpl w:val="6B400A38"/>
    <w:lvl w:ilvl="0" w:tplc="04090019">
      <w:start w:val="1"/>
      <w:numFmt w:val="bullet"/>
      <w:pStyle w:val="Outputtick"/>
      <w:lvlText w:val=""/>
      <w:lvlJc w:val="left"/>
      <w:pPr>
        <w:tabs>
          <w:tab w:val="num" w:pos="1068"/>
        </w:tabs>
        <w:ind w:left="1068" w:hanging="360"/>
      </w:pPr>
      <w:rPr>
        <w:rFonts w:ascii="Wingdings" w:hAnsi="Wingdings" w:hint="default"/>
        <w:b/>
        <w:i w:val="0"/>
        <w:color w:val="333399"/>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3">
    <w:nsid w:val="46EA36E0"/>
    <w:multiLevelType w:val="multilevel"/>
    <w:tmpl w:val="0402001F"/>
    <w:styleLink w:val="111111"/>
    <w:lvl w:ilvl="0">
      <w:start w:val="6"/>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4">
    <w:nsid w:val="473B6ED3"/>
    <w:multiLevelType w:val="multilevel"/>
    <w:tmpl w:val="BD9CBA74"/>
    <w:styleLink w:val="Style4"/>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5">
    <w:nsid w:val="47E31DEC"/>
    <w:multiLevelType w:val="multilevel"/>
    <w:tmpl w:val="76841EE4"/>
    <w:styleLink w:val="Style1"/>
    <w:lvl w:ilvl="0">
      <w:start w:val="5"/>
      <w:numFmt w:val="decimal"/>
      <w:pStyle w:val="IndexHeading"/>
      <w:lvlText w:val="%1"/>
      <w:lvlJc w:val="left"/>
      <w:pPr>
        <w:ind w:left="480" w:hanging="480"/>
      </w:pPr>
      <w:rPr>
        <w:rFonts w:cs="Times New Roman" w:hint="default"/>
      </w:rPr>
    </w:lvl>
    <w:lvl w:ilvl="1">
      <w:start w:val="1"/>
      <w:numFmt w:val="decimal"/>
      <w:lvlText w:val="%1.%2"/>
      <w:lvlJc w:val="left"/>
      <w:pPr>
        <w:ind w:left="750" w:hanging="480"/>
      </w:pPr>
      <w:rPr>
        <w:rFonts w:cs="Times New Roman" w:hint="default"/>
      </w:rPr>
    </w:lvl>
    <w:lvl w:ilvl="2">
      <w:start w:val="1"/>
      <w:numFmt w:val="decimal"/>
      <w:lvlText w:val="%1.%2.%3"/>
      <w:lvlJc w:val="left"/>
      <w:pPr>
        <w:ind w:left="1080" w:hanging="720"/>
      </w:pPr>
      <w:rPr>
        <w:rFonts w:cs="Times New Roman" w:hint="default"/>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2880" w:hanging="1440"/>
      </w:pPr>
      <w:rPr>
        <w:rFonts w:cs="Times New Roman" w:hint="default"/>
      </w:rPr>
    </w:lvl>
  </w:abstractNum>
  <w:abstractNum w:abstractNumId="76">
    <w:nsid w:val="492542B8"/>
    <w:multiLevelType w:val="hybridMultilevel"/>
    <w:tmpl w:val="5428F6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98B0CCD"/>
    <w:multiLevelType w:val="hybridMultilevel"/>
    <w:tmpl w:val="929290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AA01821"/>
    <w:multiLevelType w:val="hybridMultilevel"/>
    <w:tmpl w:val="EEE8D3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BCE613C"/>
    <w:multiLevelType w:val="multilevel"/>
    <w:tmpl w:val="5B649BE2"/>
    <w:styleLink w:val="StyleOutlinenumberedWingdingssymbolComplexTimesNewRom"/>
    <w:lvl w:ilvl="0">
      <w:start w:val="1"/>
      <w:numFmt w:val="bullet"/>
      <w:lvlText w:val=""/>
      <w:lvlJc w:val="left"/>
      <w:pPr>
        <w:tabs>
          <w:tab w:val="num" w:pos="567"/>
        </w:tabs>
        <w:ind w:left="567" w:hanging="567"/>
      </w:pPr>
      <w:rPr>
        <w:rFonts w:ascii="Wingdings" w:hAnsi="Wingdings" w:cs="Times New Roman" w:hint="default"/>
        <w:szCs w:val="24"/>
      </w:rPr>
    </w:lvl>
    <w:lvl w:ilvl="1">
      <w:start w:val="1"/>
      <w:numFmt w:val="bullet"/>
      <w:lvlText w:val="o"/>
      <w:lvlJc w:val="left"/>
      <w:pPr>
        <w:tabs>
          <w:tab w:val="num" w:pos="1134"/>
        </w:tabs>
        <w:ind w:left="1134" w:hanging="567"/>
      </w:pPr>
      <w:rPr>
        <w:rFonts w:ascii="Courier New" w:hAnsi="Courier New" w:cs="Times New Roman" w:hint="default"/>
      </w:rPr>
    </w:lvl>
    <w:lvl w:ilvl="2">
      <w:start w:val="1"/>
      <w:numFmt w:val="bullet"/>
      <w:lvlText w:val=""/>
      <w:lvlJc w:val="left"/>
      <w:pPr>
        <w:tabs>
          <w:tab w:val="num" w:pos="1701"/>
        </w:tabs>
        <w:ind w:left="1701" w:hanging="567"/>
      </w:pPr>
      <w:rPr>
        <w:rFonts w:ascii="Symbol" w:hAnsi="Symbol" w:cs="Times New Roman" w:hint="default"/>
        <w:sz w:val="24"/>
        <w:szCs w:val="24"/>
      </w:rPr>
    </w:lvl>
    <w:lvl w:ilvl="3">
      <w:start w:val="1"/>
      <w:numFmt w:val="bullet"/>
      <w:lvlText w:val=""/>
      <w:lvlJc w:val="left"/>
      <w:pPr>
        <w:tabs>
          <w:tab w:val="num" w:pos="2149"/>
        </w:tabs>
        <w:ind w:left="2149" w:hanging="360"/>
      </w:pPr>
      <w:rPr>
        <w:rFonts w:ascii="Wingdings" w:hAnsi="Wingdings" w:cs="Times New Roman" w:hint="default"/>
        <w:szCs w:val="24"/>
      </w:rPr>
    </w:lvl>
    <w:lvl w:ilvl="4">
      <w:start w:val="1"/>
      <w:numFmt w:val="bullet"/>
      <w:lvlText w:val=""/>
      <w:lvlJc w:val="left"/>
      <w:pPr>
        <w:tabs>
          <w:tab w:val="num" w:pos="2509"/>
        </w:tabs>
        <w:ind w:left="2509" w:hanging="360"/>
      </w:pPr>
      <w:rPr>
        <w:rFonts w:ascii="Symbol" w:hAnsi="Symbol" w:hint="default"/>
      </w:rPr>
    </w:lvl>
    <w:lvl w:ilvl="5">
      <w:start w:val="1"/>
      <w:numFmt w:val="bullet"/>
      <w:lvlText w:val=""/>
      <w:lvlJc w:val="left"/>
      <w:pPr>
        <w:tabs>
          <w:tab w:val="num" w:pos="2869"/>
        </w:tabs>
        <w:ind w:left="2869" w:hanging="360"/>
      </w:pPr>
      <w:rPr>
        <w:rFonts w:ascii="Wingdings" w:hAnsi="Wingdings" w:hint="default"/>
      </w:rPr>
    </w:lvl>
    <w:lvl w:ilvl="6">
      <w:start w:val="1"/>
      <w:numFmt w:val="bullet"/>
      <w:lvlText w:val=""/>
      <w:lvlJc w:val="left"/>
      <w:pPr>
        <w:tabs>
          <w:tab w:val="num" w:pos="3229"/>
        </w:tabs>
        <w:ind w:left="3229" w:hanging="360"/>
      </w:pPr>
      <w:rPr>
        <w:rFonts w:ascii="Wingdings" w:hAnsi="Wingdings" w:hint="default"/>
      </w:rPr>
    </w:lvl>
    <w:lvl w:ilvl="7">
      <w:start w:val="1"/>
      <w:numFmt w:val="bullet"/>
      <w:lvlText w:val=""/>
      <w:lvlJc w:val="left"/>
      <w:pPr>
        <w:tabs>
          <w:tab w:val="num" w:pos="3589"/>
        </w:tabs>
        <w:ind w:left="3589" w:hanging="360"/>
      </w:pPr>
      <w:rPr>
        <w:rFonts w:ascii="Symbol" w:hAnsi="Symbol" w:hint="default"/>
      </w:rPr>
    </w:lvl>
    <w:lvl w:ilvl="8">
      <w:start w:val="1"/>
      <w:numFmt w:val="bullet"/>
      <w:lvlText w:val=""/>
      <w:lvlJc w:val="left"/>
      <w:pPr>
        <w:tabs>
          <w:tab w:val="num" w:pos="3949"/>
        </w:tabs>
        <w:ind w:left="3949" w:hanging="360"/>
      </w:pPr>
      <w:rPr>
        <w:rFonts w:ascii="Symbol" w:hAnsi="Symbol" w:hint="default"/>
      </w:rPr>
    </w:lvl>
  </w:abstractNum>
  <w:abstractNum w:abstractNumId="80">
    <w:nsid w:val="4C8844F7"/>
    <w:multiLevelType w:val="hybridMultilevel"/>
    <w:tmpl w:val="E0FA95E6"/>
    <w:lvl w:ilvl="0" w:tplc="0409000B">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1">
    <w:nsid w:val="4DF60F82"/>
    <w:multiLevelType w:val="hybridMultilevel"/>
    <w:tmpl w:val="67883140"/>
    <w:lvl w:ilvl="0" w:tplc="9360657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E6E2997"/>
    <w:multiLevelType w:val="hybridMultilevel"/>
    <w:tmpl w:val="929290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0A21C91"/>
    <w:multiLevelType w:val="hybridMultilevel"/>
    <w:tmpl w:val="066A4D2E"/>
    <w:lvl w:ilvl="0" w:tplc="7F1616F2">
      <w:start w:val="2"/>
      <w:numFmt w:val="bullet"/>
      <w:lvlText w:val="-"/>
      <w:lvlJc w:val="left"/>
      <w:pPr>
        <w:tabs>
          <w:tab w:val="num" w:pos="720"/>
        </w:tabs>
        <w:ind w:left="720" w:hanging="360"/>
      </w:pPr>
      <w:rPr>
        <w:rFonts w:ascii="Arial" w:eastAsia="Times New Roman" w:hAnsi="Arial" w:cs="Arial" w:hint="default"/>
        <w:color w:val="auto"/>
        <w:sz w:val="22"/>
      </w:rPr>
    </w:lvl>
    <w:lvl w:ilvl="1" w:tplc="8790454A" w:tentative="1">
      <w:start w:val="1"/>
      <w:numFmt w:val="bullet"/>
      <w:lvlText w:val="o"/>
      <w:lvlJc w:val="left"/>
      <w:pPr>
        <w:tabs>
          <w:tab w:val="num" w:pos="1440"/>
        </w:tabs>
        <w:ind w:left="1440" w:hanging="360"/>
      </w:pPr>
      <w:rPr>
        <w:rFonts w:ascii="Courier New" w:hAnsi="Courier New" w:cs="Courier New" w:hint="default"/>
      </w:rPr>
    </w:lvl>
    <w:lvl w:ilvl="2" w:tplc="8D32473E" w:tentative="1">
      <w:start w:val="1"/>
      <w:numFmt w:val="bullet"/>
      <w:lvlText w:val=""/>
      <w:lvlJc w:val="left"/>
      <w:pPr>
        <w:tabs>
          <w:tab w:val="num" w:pos="2160"/>
        </w:tabs>
        <w:ind w:left="2160" w:hanging="360"/>
      </w:pPr>
      <w:rPr>
        <w:rFonts w:ascii="Wingdings" w:hAnsi="Wingdings" w:hint="default"/>
      </w:rPr>
    </w:lvl>
    <w:lvl w:ilvl="3" w:tplc="6A3C16A6" w:tentative="1">
      <w:start w:val="1"/>
      <w:numFmt w:val="bullet"/>
      <w:lvlText w:val=""/>
      <w:lvlJc w:val="left"/>
      <w:pPr>
        <w:tabs>
          <w:tab w:val="num" w:pos="2880"/>
        </w:tabs>
        <w:ind w:left="2880" w:hanging="360"/>
      </w:pPr>
      <w:rPr>
        <w:rFonts w:ascii="Symbol" w:hAnsi="Symbol" w:hint="default"/>
      </w:rPr>
    </w:lvl>
    <w:lvl w:ilvl="4" w:tplc="4CEC7BD2" w:tentative="1">
      <w:start w:val="1"/>
      <w:numFmt w:val="bullet"/>
      <w:lvlText w:val="o"/>
      <w:lvlJc w:val="left"/>
      <w:pPr>
        <w:tabs>
          <w:tab w:val="num" w:pos="3600"/>
        </w:tabs>
        <w:ind w:left="3600" w:hanging="360"/>
      </w:pPr>
      <w:rPr>
        <w:rFonts w:ascii="Courier New" w:hAnsi="Courier New" w:cs="Courier New" w:hint="default"/>
      </w:rPr>
    </w:lvl>
    <w:lvl w:ilvl="5" w:tplc="87D8D948" w:tentative="1">
      <w:start w:val="1"/>
      <w:numFmt w:val="bullet"/>
      <w:lvlText w:val=""/>
      <w:lvlJc w:val="left"/>
      <w:pPr>
        <w:tabs>
          <w:tab w:val="num" w:pos="4320"/>
        </w:tabs>
        <w:ind w:left="4320" w:hanging="360"/>
      </w:pPr>
      <w:rPr>
        <w:rFonts w:ascii="Wingdings" w:hAnsi="Wingdings" w:hint="default"/>
      </w:rPr>
    </w:lvl>
    <w:lvl w:ilvl="6" w:tplc="48CAED3E" w:tentative="1">
      <w:start w:val="1"/>
      <w:numFmt w:val="bullet"/>
      <w:lvlText w:val=""/>
      <w:lvlJc w:val="left"/>
      <w:pPr>
        <w:tabs>
          <w:tab w:val="num" w:pos="5040"/>
        </w:tabs>
        <w:ind w:left="5040" w:hanging="360"/>
      </w:pPr>
      <w:rPr>
        <w:rFonts w:ascii="Symbol" w:hAnsi="Symbol" w:hint="default"/>
      </w:rPr>
    </w:lvl>
    <w:lvl w:ilvl="7" w:tplc="E15C2630" w:tentative="1">
      <w:start w:val="1"/>
      <w:numFmt w:val="bullet"/>
      <w:lvlText w:val="o"/>
      <w:lvlJc w:val="left"/>
      <w:pPr>
        <w:tabs>
          <w:tab w:val="num" w:pos="5760"/>
        </w:tabs>
        <w:ind w:left="5760" w:hanging="360"/>
      </w:pPr>
      <w:rPr>
        <w:rFonts w:ascii="Courier New" w:hAnsi="Courier New" w:cs="Courier New" w:hint="default"/>
      </w:rPr>
    </w:lvl>
    <w:lvl w:ilvl="8" w:tplc="4A7031D4" w:tentative="1">
      <w:start w:val="1"/>
      <w:numFmt w:val="bullet"/>
      <w:lvlText w:val=""/>
      <w:lvlJc w:val="left"/>
      <w:pPr>
        <w:tabs>
          <w:tab w:val="num" w:pos="6480"/>
        </w:tabs>
        <w:ind w:left="6480" w:hanging="360"/>
      </w:pPr>
      <w:rPr>
        <w:rFonts w:ascii="Wingdings" w:hAnsi="Wingdings" w:hint="default"/>
      </w:rPr>
    </w:lvl>
  </w:abstractNum>
  <w:abstractNum w:abstractNumId="84">
    <w:nsid w:val="5120752D"/>
    <w:multiLevelType w:val="hybridMultilevel"/>
    <w:tmpl w:val="FFEEE646"/>
    <w:lvl w:ilvl="0" w:tplc="0418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1323ABE"/>
    <w:multiLevelType w:val="hybridMultilevel"/>
    <w:tmpl w:val="AD38B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16005F6"/>
    <w:multiLevelType w:val="hybridMultilevel"/>
    <w:tmpl w:val="EEE8D3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27A5C02"/>
    <w:multiLevelType w:val="hybridMultilevel"/>
    <w:tmpl w:val="2BE0A12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8">
    <w:nsid w:val="52F9575A"/>
    <w:multiLevelType w:val="singleLevel"/>
    <w:tmpl w:val="B4B29E2C"/>
    <w:lvl w:ilvl="0">
      <w:start w:val="1"/>
      <w:numFmt w:val="bullet"/>
      <w:pStyle w:val="Bullet"/>
      <w:lvlText w:val=""/>
      <w:lvlJc w:val="left"/>
      <w:pPr>
        <w:tabs>
          <w:tab w:val="num" w:pos="2705"/>
        </w:tabs>
        <w:ind w:left="2705" w:hanging="720"/>
      </w:pPr>
      <w:rPr>
        <w:rFonts w:ascii="Symbol" w:hAnsi="Symbol" w:hint="default"/>
      </w:rPr>
    </w:lvl>
  </w:abstractNum>
  <w:abstractNum w:abstractNumId="89">
    <w:nsid w:val="54D12894"/>
    <w:multiLevelType w:val="hybridMultilevel"/>
    <w:tmpl w:val="F1BC4ECC"/>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9556838"/>
    <w:multiLevelType w:val="hybridMultilevel"/>
    <w:tmpl w:val="E80469EC"/>
    <w:lvl w:ilvl="0" w:tplc="BF7EF212">
      <w:start w:val="1"/>
      <w:numFmt w:val="bullet"/>
      <w:pStyle w:val="Bullet20"/>
      <w:lvlText w:val=""/>
      <w:lvlJc w:val="left"/>
      <w:pPr>
        <w:tabs>
          <w:tab w:val="num" w:pos="2016"/>
        </w:tabs>
        <w:ind w:left="2016" w:hanging="864"/>
      </w:pPr>
      <w:rPr>
        <w:rFonts w:ascii="Symbol" w:hAnsi="Symbol" w:hint="default"/>
        <w:sz w:val="20"/>
      </w:rPr>
    </w:lvl>
    <w:lvl w:ilvl="1" w:tplc="5FEA1104" w:tentative="1">
      <w:start w:val="1"/>
      <w:numFmt w:val="bullet"/>
      <w:lvlText w:val="o"/>
      <w:lvlJc w:val="left"/>
      <w:pPr>
        <w:tabs>
          <w:tab w:val="num" w:pos="1440"/>
        </w:tabs>
        <w:ind w:left="1440" w:hanging="360"/>
      </w:pPr>
      <w:rPr>
        <w:rFonts w:ascii="Courier New" w:hAnsi="Courier New" w:cs="Courier New" w:hint="default"/>
      </w:rPr>
    </w:lvl>
    <w:lvl w:ilvl="2" w:tplc="209E9064" w:tentative="1">
      <w:start w:val="1"/>
      <w:numFmt w:val="bullet"/>
      <w:lvlText w:val=""/>
      <w:lvlJc w:val="left"/>
      <w:pPr>
        <w:tabs>
          <w:tab w:val="num" w:pos="2160"/>
        </w:tabs>
        <w:ind w:left="2160" w:hanging="360"/>
      </w:pPr>
      <w:rPr>
        <w:rFonts w:ascii="Wingdings" w:hAnsi="Wingdings" w:hint="default"/>
      </w:rPr>
    </w:lvl>
    <w:lvl w:ilvl="3" w:tplc="E294088A" w:tentative="1">
      <w:start w:val="1"/>
      <w:numFmt w:val="bullet"/>
      <w:lvlText w:val=""/>
      <w:lvlJc w:val="left"/>
      <w:pPr>
        <w:tabs>
          <w:tab w:val="num" w:pos="2880"/>
        </w:tabs>
        <w:ind w:left="2880" w:hanging="360"/>
      </w:pPr>
      <w:rPr>
        <w:rFonts w:ascii="Symbol" w:hAnsi="Symbol" w:hint="default"/>
      </w:rPr>
    </w:lvl>
    <w:lvl w:ilvl="4" w:tplc="F5F674F0" w:tentative="1">
      <w:start w:val="1"/>
      <w:numFmt w:val="bullet"/>
      <w:lvlText w:val="o"/>
      <w:lvlJc w:val="left"/>
      <w:pPr>
        <w:tabs>
          <w:tab w:val="num" w:pos="3600"/>
        </w:tabs>
        <w:ind w:left="3600" w:hanging="360"/>
      </w:pPr>
      <w:rPr>
        <w:rFonts w:ascii="Courier New" w:hAnsi="Courier New" w:cs="Courier New" w:hint="default"/>
      </w:rPr>
    </w:lvl>
    <w:lvl w:ilvl="5" w:tplc="BCD03256" w:tentative="1">
      <w:start w:val="1"/>
      <w:numFmt w:val="bullet"/>
      <w:lvlText w:val=""/>
      <w:lvlJc w:val="left"/>
      <w:pPr>
        <w:tabs>
          <w:tab w:val="num" w:pos="4320"/>
        </w:tabs>
        <w:ind w:left="4320" w:hanging="360"/>
      </w:pPr>
      <w:rPr>
        <w:rFonts w:ascii="Wingdings" w:hAnsi="Wingdings" w:hint="default"/>
      </w:rPr>
    </w:lvl>
    <w:lvl w:ilvl="6" w:tplc="7D3E3CB2" w:tentative="1">
      <w:start w:val="1"/>
      <w:numFmt w:val="bullet"/>
      <w:lvlText w:val=""/>
      <w:lvlJc w:val="left"/>
      <w:pPr>
        <w:tabs>
          <w:tab w:val="num" w:pos="5040"/>
        </w:tabs>
        <w:ind w:left="5040" w:hanging="360"/>
      </w:pPr>
      <w:rPr>
        <w:rFonts w:ascii="Symbol" w:hAnsi="Symbol" w:hint="default"/>
      </w:rPr>
    </w:lvl>
    <w:lvl w:ilvl="7" w:tplc="067053B6" w:tentative="1">
      <w:start w:val="1"/>
      <w:numFmt w:val="bullet"/>
      <w:lvlText w:val="o"/>
      <w:lvlJc w:val="left"/>
      <w:pPr>
        <w:tabs>
          <w:tab w:val="num" w:pos="5760"/>
        </w:tabs>
        <w:ind w:left="5760" w:hanging="360"/>
      </w:pPr>
      <w:rPr>
        <w:rFonts w:ascii="Courier New" w:hAnsi="Courier New" w:cs="Courier New" w:hint="default"/>
      </w:rPr>
    </w:lvl>
    <w:lvl w:ilvl="8" w:tplc="F8F6BD40" w:tentative="1">
      <w:start w:val="1"/>
      <w:numFmt w:val="bullet"/>
      <w:lvlText w:val=""/>
      <w:lvlJc w:val="left"/>
      <w:pPr>
        <w:tabs>
          <w:tab w:val="num" w:pos="6480"/>
        </w:tabs>
        <w:ind w:left="6480" w:hanging="360"/>
      </w:pPr>
      <w:rPr>
        <w:rFonts w:ascii="Wingdings" w:hAnsi="Wingdings" w:hint="default"/>
      </w:rPr>
    </w:lvl>
  </w:abstractNum>
  <w:abstractNum w:abstractNumId="91">
    <w:nsid w:val="59D63F35"/>
    <w:multiLevelType w:val="hybridMultilevel"/>
    <w:tmpl w:val="70AAACAA"/>
    <w:lvl w:ilvl="0" w:tplc="04090003">
      <w:start w:val="1"/>
      <w:numFmt w:val="bullet"/>
      <w:lvlText w:val=""/>
      <w:lvlJc w:val="left"/>
      <w:pPr>
        <w:ind w:left="720" w:hanging="360"/>
      </w:pPr>
      <w:rPr>
        <w:rFonts w:ascii="Symbol" w:hAnsi="Symbol" w:hint="default"/>
      </w:rPr>
    </w:lvl>
    <w:lvl w:ilvl="1" w:tplc="04080003">
      <w:numFmt w:val="bullet"/>
      <w:lvlText w:val="-"/>
      <w:lvlJc w:val="left"/>
      <w:pPr>
        <w:tabs>
          <w:tab w:val="num" w:pos="1440"/>
        </w:tabs>
        <w:ind w:left="1440" w:hanging="360"/>
      </w:pPr>
      <w:rPr>
        <w:rFonts w:ascii="Calibri" w:eastAsia="Calibri" w:hAnsi="Calibri" w:cs="Times New Roman"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2">
    <w:nsid w:val="5AAB1AF1"/>
    <w:multiLevelType w:val="hybridMultilevel"/>
    <w:tmpl w:val="EEE8D3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B243840"/>
    <w:multiLevelType w:val="hybridMultilevel"/>
    <w:tmpl w:val="3598756E"/>
    <w:lvl w:ilvl="0" w:tplc="04080001">
      <w:numFmt w:val="bullet"/>
      <w:lvlText w:val="-"/>
      <w:lvlJc w:val="left"/>
      <w:pPr>
        <w:ind w:left="720" w:hanging="360"/>
      </w:pPr>
      <w:rPr>
        <w:rFonts w:ascii="Times New Roman" w:eastAsia="Calibr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4">
    <w:nsid w:val="5BBC01FD"/>
    <w:multiLevelType w:val="multilevel"/>
    <w:tmpl w:val="BFF805E8"/>
    <w:lvl w:ilvl="0">
      <w:start w:val="1"/>
      <w:numFmt w:val="upperRoman"/>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5">
    <w:nsid w:val="5DA4280F"/>
    <w:multiLevelType w:val="hybridMultilevel"/>
    <w:tmpl w:val="8E8ADA56"/>
    <w:lvl w:ilvl="0" w:tplc="04080001">
      <w:start w:val="1"/>
      <w:numFmt w:val="decimal"/>
      <w:lvlText w:val="(%1)"/>
      <w:lvlJc w:val="left"/>
      <w:pPr>
        <w:ind w:left="720" w:hanging="360"/>
      </w:pPr>
      <w:rPr>
        <w:rFonts w:hint="default"/>
      </w:rPr>
    </w:lvl>
    <w:lvl w:ilvl="1" w:tplc="A73E9172" w:tentative="1">
      <w:start w:val="1"/>
      <w:numFmt w:val="lowerLetter"/>
      <w:lvlText w:val="%2."/>
      <w:lvlJc w:val="left"/>
      <w:pPr>
        <w:ind w:left="1440" w:hanging="360"/>
      </w:pPr>
    </w:lvl>
    <w:lvl w:ilvl="2" w:tplc="04080005" w:tentative="1">
      <w:start w:val="1"/>
      <w:numFmt w:val="lowerRoman"/>
      <w:lvlText w:val="%3."/>
      <w:lvlJc w:val="right"/>
      <w:pPr>
        <w:ind w:left="2160" w:hanging="180"/>
      </w:pPr>
    </w:lvl>
    <w:lvl w:ilvl="3" w:tplc="04080001" w:tentative="1">
      <w:start w:val="1"/>
      <w:numFmt w:val="decimal"/>
      <w:lvlText w:val="%4."/>
      <w:lvlJc w:val="left"/>
      <w:pPr>
        <w:ind w:left="2880" w:hanging="360"/>
      </w:pPr>
    </w:lvl>
    <w:lvl w:ilvl="4" w:tplc="04080003" w:tentative="1">
      <w:start w:val="1"/>
      <w:numFmt w:val="lowerLetter"/>
      <w:lvlText w:val="%5."/>
      <w:lvlJc w:val="left"/>
      <w:pPr>
        <w:ind w:left="3600" w:hanging="360"/>
      </w:pPr>
    </w:lvl>
    <w:lvl w:ilvl="5" w:tplc="04080005" w:tentative="1">
      <w:start w:val="1"/>
      <w:numFmt w:val="lowerRoman"/>
      <w:lvlText w:val="%6."/>
      <w:lvlJc w:val="right"/>
      <w:pPr>
        <w:ind w:left="4320" w:hanging="180"/>
      </w:pPr>
    </w:lvl>
    <w:lvl w:ilvl="6" w:tplc="04080001" w:tentative="1">
      <w:start w:val="1"/>
      <w:numFmt w:val="decimal"/>
      <w:lvlText w:val="%7."/>
      <w:lvlJc w:val="left"/>
      <w:pPr>
        <w:ind w:left="5040" w:hanging="360"/>
      </w:pPr>
    </w:lvl>
    <w:lvl w:ilvl="7" w:tplc="04080003" w:tentative="1">
      <w:start w:val="1"/>
      <w:numFmt w:val="lowerLetter"/>
      <w:lvlText w:val="%8."/>
      <w:lvlJc w:val="left"/>
      <w:pPr>
        <w:ind w:left="5760" w:hanging="360"/>
      </w:pPr>
    </w:lvl>
    <w:lvl w:ilvl="8" w:tplc="04080005" w:tentative="1">
      <w:start w:val="1"/>
      <w:numFmt w:val="lowerRoman"/>
      <w:lvlText w:val="%9."/>
      <w:lvlJc w:val="right"/>
      <w:pPr>
        <w:ind w:left="6480" w:hanging="180"/>
      </w:pPr>
    </w:lvl>
  </w:abstractNum>
  <w:abstractNum w:abstractNumId="96">
    <w:nsid w:val="5DFE2362"/>
    <w:multiLevelType w:val="hybridMultilevel"/>
    <w:tmpl w:val="5D38C538"/>
    <w:lvl w:ilvl="0" w:tplc="FFFFFFFF">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FBA37E6"/>
    <w:multiLevelType w:val="multilevel"/>
    <w:tmpl w:val="BCA0B666"/>
    <w:styleLink w:val="Style5"/>
    <w:lvl w:ilvl="0">
      <w:start w:val="2"/>
      <w:numFmt w:val="decimal"/>
      <w:lvlText w:val="%1."/>
      <w:lvlJc w:val="left"/>
      <w:pPr>
        <w:ind w:left="450" w:hanging="450"/>
      </w:pPr>
      <w:rPr>
        <w:rFonts w:hint="default"/>
      </w:rPr>
    </w:lvl>
    <w:lvl w:ilvl="1">
      <w:start w:val="1"/>
      <w:numFmt w:val="decimal"/>
      <w:lvlText w:val="2.%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8">
    <w:nsid w:val="6258157F"/>
    <w:multiLevelType w:val="singleLevel"/>
    <w:tmpl w:val="0EAE73C0"/>
    <w:lvl w:ilvl="0">
      <w:start w:val="1"/>
      <w:numFmt w:val="bullet"/>
      <w:pStyle w:val="Spiegelstrich1"/>
      <w:lvlText w:val=""/>
      <w:lvlJc w:val="left"/>
      <w:pPr>
        <w:tabs>
          <w:tab w:val="num" w:pos="360"/>
        </w:tabs>
        <w:ind w:left="284" w:hanging="284"/>
      </w:pPr>
      <w:rPr>
        <w:rFonts w:ascii="Symbol" w:hAnsi="Symbol" w:hint="default"/>
        <w:sz w:val="24"/>
      </w:rPr>
    </w:lvl>
  </w:abstractNum>
  <w:abstractNum w:abstractNumId="99">
    <w:nsid w:val="637377B9"/>
    <w:multiLevelType w:val="singleLevel"/>
    <w:tmpl w:val="751AE14A"/>
    <w:lvl w:ilvl="0">
      <w:start w:val="1"/>
      <w:numFmt w:val="decimal"/>
      <w:pStyle w:val="e2"/>
      <w:lvlText w:val="%1."/>
      <w:lvlJc w:val="left"/>
      <w:pPr>
        <w:tabs>
          <w:tab w:val="num" w:pos="360"/>
        </w:tabs>
        <w:ind w:left="360" w:hanging="360"/>
      </w:pPr>
    </w:lvl>
  </w:abstractNum>
  <w:abstractNum w:abstractNumId="100">
    <w:nsid w:val="63E63F79"/>
    <w:multiLevelType w:val="hybridMultilevel"/>
    <w:tmpl w:val="8E8ADA56"/>
    <w:lvl w:ilvl="0" w:tplc="3D00BAD4">
      <w:start w:val="1"/>
      <w:numFmt w:val="decimal"/>
      <w:lvlText w:val="(%1)"/>
      <w:lvlJc w:val="left"/>
      <w:pPr>
        <w:ind w:left="720" w:hanging="360"/>
      </w:pPr>
      <w:rPr>
        <w:rFonts w:hint="default"/>
      </w:rPr>
    </w:lvl>
    <w:lvl w:ilvl="1" w:tplc="04ACAB12" w:tentative="1">
      <w:start w:val="1"/>
      <w:numFmt w:val="lowerLetter"/>
      <w:lvlText w:val="%2."/>
      <w:lvlJc w:val="left"/>
      <w:pPr>
        <w:ind w:left="1440" w:hanging="360"/>
      </w:pPr>
    </w:lvl>
    <w:lvl w:ilvl="2" w:tplc="42647866" w:tentative="1">
      <w:start w:val="1"/>
      <w:numFmt w:val="lowerRoman"/>
      <w:lvlText w:val="%3."/>
      <w:lvlJc w:val="right"/>
      <w:pPr>
        <w:ind w:left="2160" w:hanging="180"/>
      </w:pPr>
    </w:lvl>
    <w:lvl w:ilvl="3" w:tplc="47CA8508" w:tentative="1">
      <w:start w:val="1"/>
      <w:numFmt w:val="decimal"/>
      <w:lvlText w:val="%4."/>
      <w:lvlJc w:val="left"/>
      <w:pPr>
        <w:ind w:left="2880" w:hanging="360"/>
      </w:pPr>
    </w:lvl>
    <w:lvl w:ilvl="4" w:tplc="FDE4B4BC" w:tentative="1">
      <w:start w:val="1"/>
      <w:numFmt w:val="lowerLetter"/>
      <w:lvlText w:val="%5."/>
      <w:lvlJc w:val="left"/>
      <w:pPr>
        <w:ind w:left="3600" w:hanging="360"/>
      </w:pPr>
    </w:lvl>
    <w:lvl w:ilvl="5" w:tplc="02C47954" w:tentative="1">
      <w:start w:val="1"/>
      <w:numFmt w:val="lowerRoman"/>
      <w:lvlText w:val="%6."/>
      <w:lvlJc w:val="right"/>
      <w:pPr>
        <w:ind w:left="4320" w:hanging="180"/>
      </w:pPr>
    </w:lvl>
    <w:lvl w:ilvl="6" w:tplc="2D264F7C" w:tentative="1">
      <w:start w:val="1"/>
      <w:numFmt w:val="decimal"/>
      <w:lvlText w:val="%7."/>
      <w:lvlJc w:val="left"/>
      <w:pPr>
        <w:ind w:left="5040" w:hanging="360"/>
      </w:pPr>
    </w:lvl>
    <w:lvl w:ilvl="7" w:tplc="C956684E" w:tentative="1">
      <w:start w:val="1"/>
      <w:numFmt w:val="lowerLetter"/>
      <w:lvlText w:val="%8."/>
      <w:lvlJc w:val="left"/>
      <w:pPr>
        <w:ind w:left="5760" w:hanging="360"/>
      </w:pPr>
    </w:lvl>
    <w:lvl w:ilvl="8" w:tplc="15A00E22" w:tentative="1">
      <w:start w:val="1"/>
      <w:numFmt w:val="lowerRoman"/>
      <w:lvlText w:val="%9."/>
      <w:lvlJc w:val="right"/>
      <w:pPr>
        <w:ind w:left="6480" w:hanging="180"/>
      </w:pPr>
    </w:lvl>
  </w:abstractNum>
  <w:abstractNum w:abstractNumId="101">
    <w:nsid w:val="654D082E"/>
    <w:multiLevelType w:val="hybridMultilevel"/>
    <w:tmpl w:val="0CD0C3BE"/>
    <w:lvl w:ilvl="0" w:tplc="CC8EF1B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7A85F81"/>
    <w:multiLevelType w:val="hybridMultilevel"/>
    <w:tmpl w:val="31E69806"/>
    <w:lvl w:ilvl="0" w:tplc="22183496">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8BB1969"/>
    <w:multiLevelType w:val="multilevel"/>
    <w:tmpl w:val="8228A698"/>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4">
    <w:nsid w:val="6A410C6F"/>
    <w:multiLevelType w:val="hybridMultilevel"/>
    <w:tmpl w:val="E41EF1B4"/>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6ACF61EC"/>
    <w:multiLevelType w:val="singleLevel"/>
    <w:tmpl w:val="DB7A78C0"/>
    <w:lvl w:ilvl="0">
      <w:start w:val="1"/>
      <w:numFmt w:val="bullet"/>
      <w:pStyle w:val="BoxBlau"/>
      <w:lvlText w:val=""/>
      <w:lvlJc w:val="left"/>
      <w:pPr>
        <w:tabs>
          <w:tab w:val="num" w:pos="340"/>
        </w:tabs>
        <w:ind w:left="340" w:hanging="340"/>
      </w:pPr>
      <w:rPr>
        <w:rFonts w:ascii="Symbol" w:hAnsi="Symbol" w:hint="default"/>
        <w:color w:val="auto"/>
        <w:sz w:val="22"/>
      </w:rPr>
    </w:lvl>
  </w:abstractNum>
  <w:abstractNum w:abstractNumId="106">
    <w:nsid w:val="6E672BCB"/>
    <w:multiLevelType w:val="multilevel"/>
    <w:tmpl w:val="AB149D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7">
    <w:nsid w:val="6FD4723B"/>
    <w:multiLevelType w:val="multilevel"/>
    <w:tmpl w:val="35A66BC8"/>
    <w:lvl w:ilvl="0">
      <w:start w:val="4"/>
      <w:numFmt w:val="decimal"/>
      <w:lvlText w:val="%1."/>
      <w:lvlJc w:val="left"/>
      <w:pPr>
        <w:tabs>
          <w:tab w:val="num" w:pos="1211"/>
        </w:tabs>
        <w:ind w:left="1211" w:hanging="851"/>
      </w:pPr>
      <w:rPr>
        <w:rFonts w:ascii="Arial" w:hAnsi="Arial" w:cs="Arial" w:hint="default"/>
        <w:b/>
        <w:i w:val="0"/>
        <w:caps/>
        <w:strike w:val="0"/>
        <w:dstrike w:val="0"/>
        <w:outline w:val="0"/>
        <w:shadow w:val="0"/>
        <w:emboss w:val="0"/>
        <w:imprint w:val="0"/>
        <w:vanish w:val="0"/>
        <w:color w:val="auto"/>
        <w:spacing w:val="0"/>
        <w:w w:val="100"/>
        <w:kern w:val="0"/>
        <w:position w:val="0"/>
        <w:sz w:val="22"/>
        <w:szCs w:val="22"/>
        <w:u w:val="none"/>
        <w:effect w:val="none"/>
        <w:vertAlign w:val="baseline"/>
      </w:rPr>
    </w:lvl>
    <w:lvl w:ilvl="1">
      <w:start w:val="1"/>
      <w:numFmt w:val="none"/>
      <w:isLgl/>
      <w:lvlText w:val="3.3"/>
      <w:lvlJc w:val="left"/>
      <w:pPr>
        <w:tabs>
          <w:tab w:val="num" w:pos="1451"/>
        </w:tabs>
        <w:ind w:left="1451" w:hanging="851"/>
      </w:pPr>
      <w:rPr>
        <w:rFonts w:cs="Times New Roman" w:hint="default"/>
        <w:b/>
        <w:bCs w:val="0"/>
        <w:i w:val="0"/>
        <w:iCs w:val="0"/>
        <w:caps w:val="0"/>
        <w:smallCaps w:val="0"/>
        <w:strike w:val="0"/>
        <w:dstrike w:val="0"/>
        <w:outline w:val="0"/>
        <w:shadow w:val="0"/>
        <w:emboss w:val="0"/>
        <w:imprint w:val="0"/>
        <w:noProof w:val="0"/>
        <w:snapToGrid w:val="0"/>
        <w:vanish w:val="0"/>
        <w:color w:val="auto"/>
        <w:spacing w:val="0"/>
        <w:w w:val="100"/>
        <w:kern w:val="0"/>
        <w:position w:val="0"/>
        <w:u w:val="none"/>
        <w:effect w:val="none"/>
        <w:vertAlign w:val="baseline"/>
        <w:em w:val="none"/>
      </w:rPr>
    </w:lvl>
    <w:lvl w:ilvl="2">
      <w:start w:val="1"/>
      <w:numFmt w:val="none"/>
      <w:pStyle w:val="ssNoHeading2"/>
      <w:lvlText w:val="3.3.1"/>
      <w:lvlJc w:val="left"/>
      <w:pPr>
        <w:tabs>
          <w:tab w:val="num" w:pos="850"/>
        </w:tabs>
        <w:ind w:left="850" w:hanging="850"/>
      </w:pPr>
      <w:rPr>
        <w:rFonts w:cs="Times New Roman" w:hint="default"/>
        <w:b/>
        <w:bCs w:val="0"/>
        <w:i/>
        <w:iCs w:val="0"/>
        <w:caps w:val="0"/>
        <w:smallCaps w:val="0"/>
        <w:strike w:val="0"/>
        <w:dstrike w:val="0"/>
        <w:outline w:val="0"/>
        <w:shadow w:val="0"/>
        <w:emboss w:val="0"/>
        <w:imprint w:val="0"/>
        <w:noProof w:val="0"/>
        <w:snapToGrid w:val="0"/>
        <w:vanish w:val="0"/>
        <w:color w:val="auto"/>
        <w:spacing w:val="0"/>
        <w:w w:val="100"/>
        <w:kern w:val="0"/>
        <w:position w:val="0"/>
        <w:u w:val="none"/>
        <w:effect w:val="none"/>
        <w:vertAlign w:val="baseline"/>
        <w:em w:val="none"/>
      </w:rPr>
    </w:lvl>
    <w:lvl w:ilvl="3">
      <w:start w:val="1"/>
      <w:numFmt w:val="lowerLetter"/>
      <w:pStyle w:val="ssNoHeading3"/>
      <w:lvlText w:val="%4)"/>
      <w:lvlJc w:val="left"/>
      <w:pPr>
        <w:tabs>
          <w:tab w:val="num" w:pos="2268"/>
        </w:tabs>
        <w:ind w:left="2268" w:hanging="567"/>
      </w:pPr>
      <w:rPr>
        <w:rFonts w:hint="default"/>
        <w:b w:val="0"/>
        <w:i w:val="0"/>
        <w:caps w:val="0"/>
        <w:strike w:val="0"/>
        <w:dstrike w:val="0"/>
        <w:outline w:val="0"/>
        <w:shadow w:val="0"/>
        <w:emboss w:val="0"/>
        <w:imprint w:val="0"/>
        <w:vanish w:val="0"/>
        <w:color w:val="auto"/>
        <w:spacing w:val="0"/>
        <w:w w:val="100"/>
        <w:kern w:val="0"/>
        <w:position w:val="0"/>
        <w:u w:val="none"/>
        <w:effect w:val="none"/>
        <w:vertAlign w:val="baseline"/>
        <w:lang w:val="it-IT"/>
      </w:rPr>
    </w:lvl>
    <w:lvl w:ilvl="4">
      <w:start w:val="1"/>
      <w:numFmt w:val="lowerRoman"/>
      <w:pStyle w:val="ssNoHeading4"/>
      <w:lvlText w:val="(%5)"/>
      <w:lvlJc w:val="left"/>
      <w:pPr>
        <w:tabs>
          <w:tab w:val="num" w:pos="2988"/>
        </w:tabs>
        <w:ind w:left="2835" w:hanging="567"/>
      </w:pPr>
      <w:rPr>
        <w:rFonts w:hint="default"/>
        <w:b w:val="0"/>
        <w:i w:val="0"/>
        <w:caps w:val="0"/>
        <w:strike w:val="0"/>
        <w:dstrike w:val="0"/>
        <w:outline w:val="0"/>
        <w:shadow w:val="0"/>
        <w:emboss w:val="0"/>
        <w:imprint w:val="0"/>
        <w:vanish w:val="0"/>
        <w:spacing w:val="0"/>
        <w:w w:val="100"/>
        <w:kern w:val="0"/>
        <w:position w:val="0"/>
        <w:u w:val="none"/>
        <w:effect w:val="none"/>
        <w:vertAlign w:val="baseline"/>
      </w:rPr>
    </w:lvl>
    <w:lvl w:ilvl="5">
      <w:start w:val="1"/>
      <w:numFmt w:val="lowerLetter"/>
      <w:pStyle w:val="ssNoHeading5"/>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08">
    <w:nsid w:val="7015377E"/>
    <w:multiLevelType w:val="hybridMultilevel"/>
    <w:tmpl w:val="28908198"/>
    <w:lvl w:ilvl="0" w:tplc="0409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9">
    <w:nsid w:val="70BE6E73"/>
    <w:multiLevelType w:val="hybridMultilevel"/>
    <w:tmpl w:val="626EA56A"/>
    <w:lvl w:ilvl="0" w:tplc="FFFFFFFF">
      <w:start w:val="1"/>
      <w:numFmt w:val="bullet"/>
      <w:pStyle w:val="ListParagraph2"/>
      <w:lvlText w:val=""/>
      <w:lvlJc w:val="left"/>
      <w:pPr>
        <w:tabs>
          <w:tab w:val="num" w:pos="1068"/>
        </w:tabs>
        <w:ind w:left="1068" w:hanging="360"/>
      </w:pPr>
      <w:rPr>
        <w:rFonts w:ascii="Symbol" w:hAnsi="Symbol" w:hint="default"/>
        <w:sz w:val="18"/>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110">
    <w:nsid w:val="738E715A"/>
    <w:multiLevelType w:val="hybridMultilevel"/>
    <w:tmpl w:val="A052085E"/>
    <w:lvl w:ilvl="0" w:tplc="FFFFFFFF">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5186D2B"/>
    <w:multiLevelType w:val="hybridMultilevel"/>
    <w:tmpl w:val="EEE8D3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5DE17C6"/>
    <w:multiLevelType w:val="hybridMultilevel"/>
    <w:tmpl w:val="8E8ADA56"/>
    <w:lvl w:ilvl="0" w:tplc="04080001">
      <w:start w:val="1"/>
      <w:numFmt w:val="decimal"/>
      <w:lvlText w:val="(%1)"/>
      <w:lvlJc w:val="left"/>
      <w:pPr>
        <w:ind w:left="720" w:hanging="360"/>
      </w:pPr>
      <w:rPr>
        <w:rFonts w:hint="default"/>
      </w:rPr>
    </w:lvl>
    <w:lvl w:ilvl="1" w:tplc="04080003" w:tentative="1">
      <w:start w:val="1"/>
      <w:numFmt w:val="lowerLetter"/>
      <w:lvlText w:val="%2."/>
      <w:lvlJc w:val="left"/>
      <w:pPr>
        <w:ind w:left="1440" w:hanging="360"/>
      </w:pPr>
    </w:lvl>
    <w:lvl w:ilvl="2" w:tplc="04080005" w:tentative="1">
      <w:start w:val="1"/>
      <w:numFmt w:val="lowerRoman"/>
      <w:lvlText w:val="%3."/>
      <w:lvlJc w:val="right"/>
      <w:pPr>
        <w:ind w:left="2160" w:hanging="180"/>
      </w:pPr>
    </w:lvl>
    <w:lvl w:ilvl="3" w:tplc="04080001" w:tentative="1">
      <w:start w:val="1"/>
      <w:numFmt w:val="decimal"/>
      <w:lvlText w:val="%4."/>
      <w:lvlJc w:val="left"/>
      <w:pPr>
        <w:ind w:left="2880" w:hanging="360"/>
      </w:pPr>
    </w:lvl>
    <w:lvl w:ilvl="4" w:tplc="04080003" w:tentative="1">
      <w:start w:val="1"/>
      <w:numFmt w:val="lowerLetter"/>
      <w:lvlText w:val="%5."/>
      <w:lvlJc w:val="left"/>
      <w:pPr>
        <w:ind w:left="3600" w:hanging="360"/>
      </w:pPr>
    </w:lvl>
    <w:lvl w:ilvl="5" w:tplc="04080005" w:tentative="1">
      <w:start w:val="1"/>
      <w:numFmt w:val="lowerRoman"/>
      <w:lvlText w:val="%6."/>
      <w:lvlJc w:val="right"/>
      <w:pPr>
        <w:ind w:left="4320" w:hanging="180"/>
      </w:pPr>
    </w:lvl>
    <w:lvl w:ilvl="6" w:tplc="04080001" w:tentative="1">
      <w:start w:val="1"/>
      <w:numFmt w:val="decimal"/>
      <w:lvlText w:val="%7."/>
      <w:lvlJc w:val="left"/>
      <w:pPr>
        <w:ind w:left="5040" w:hanging="360"/>
      </w:pPr>
    </w:lvl>
    <w:lvl w:ilvl="7" w:tplc="04080003" w:tentative="1">
      <w:start w:val="1"/>
      <w:numFmt w:val="lowerLetter"/>
      <w:lvlText w:val="%8."/>
      <w:lvlJc w:val="left"/>
      <w:pPr>
        <w:ind w:left="5760" w:hanging="360"/>
      </w:pPr>
    </w:lvl>
    <w:lvl w:ilvl="8" w:tplc="04080005" w:tentative="1">
      <w:start w:val="1"/>
      <w:numFmt w:val="lowerRoman"/>
      <w:lvlText w:val="%9."/>
      <w:lvlJc w:val="right"/>
      <w:pPr>
        <w:ind w:left="6480" w:hanging="180"/>
      </w:pPr>
    </w:lvl>
  </w:abstractNum>
  <w:abstractNum w:abstractNumId="113">
    <w:nsid w:val="75F8738D"/>
    <w:multiLevelType w:val="hybridMultilevel"/>
    <w:tmpl w:val="929290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5FA44DF"/>
    <w:multiLevelType w:val="hybridMultilevel"/>
    <w:tmpl w:val="B8E251F4"/>
    <w:lvl w:ilvl="0" w:tplc="04090017">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5">
    <w:nsid w:val="775D7741"/>
    <w:multiLevelType w:val="hybridMultilevel"/>
    <w:tmpl w:val="7696DC56"/>
    <w:lvl w:ilvl="0" w:tplc="FFFFFFFF">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93B27EA"/>
    <w:multiLevelType w:val="hybridMultilevel"/>
    <w:tmpl w:val="CDE0937A"/>
    <w:lvl w:ilvl="0" w:tplc="CC8EF1B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79D828AE"/>
    <w:multiLevelType w:val="hybridMultilevel"/>
    <w:tmpl w:val="C0CCE7EE"/>
    <w:lvl w:ilvl="0" w:tplc="FFFFFFFF">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A991AB3"/>
    <w:multiLevelType w:val="hybridMultilevel"/>
    <w:tmpl w:val="0068D46C"/>
    <w:lvl w:ilvl="0" w:tplc="04090015">
      <w:start w:val="1"/>
      <w:numFmt w:val="upperLetter"/>
      <w:lvlText w:val="%1."/>
      <w:lvlJc w:val="left"/>
      <w:pPr>
        <w:ind w:left="720" w:hanging="360"/>
      </w:pPr>
      <w:rPr>
        <w:rFonts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B4273EF"/>
    <w:multiLevelType w:val="hybridMultilevel"/>
    <w:tmpl w:val="AEB4A39C"/>
    <w:lvl w:ilvl="0" w:tplc="CC8EF1B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C406756"/>
    <w:multiLevelType w:val="hybridMultilevel"/>
    <w:tmpl w:val="7C56860E"/>
    <w:name w:val="Tiret 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1">
    <w:nsid w:val="7F4E16DC"/>
    <w:multiLevelType w:val="hybridMultilevel"/>
    <w:tmpl w:val="4F909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7F4F5204"/>
    <w:multiLevelType w:val="hybridMultilevel"/>
    <w:tmpl w:val="929290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F692D5F"/>
    <w:multiLevelType w:val="hybridMultilevel"/>
    <w:tmpl w:val="C8DA10B4"/>
    <w:lvl w:ilvl="0" w:tplc="72D6DF1A">
      <w:start w:val="2"/>
      <w:numFmt w:val="bullet"/>
      <w:lvlText w:val="-"/>
      <w:lvlJc w:val="left"/>
      <w:pPr>
        <w:tabs>
          <w:tab w:val="num" w:pos="363"/>
        </w:tabs>
        <w:ind w:left="363" w:hanging="363"/>
      </w:pPr>
      <w:rPr>
        <w:rFonts w:ascii="Calibri" w:eastAsia="Times New Roman" w:hAnsi="Calibri" w:cs="Calibri" w:hint="default"/>
      </w:rPr>
    </w:lvl>
    <w:lvl w:ilvl="1" w:tplc="04070003">
      <w:numFmt w:val="bullet"/>
      <w:lvlText w:val="-"/>
      <w:lvlJc w:val="left"/>
      <w:pPr>
        <w:tabs>
          <w:tab w:val="num" w:pos="1080"/>
        </w:tabs>
        <w:ind w:left="1077" w:hanging="357"/>
      </w:pPr>
      <w:rPr>
        <w:rFonts w:hint="default"/>
      </w:rPr>
    </w:lvl>
    <w:lvl w:ilvl="2" w:tplc="04070005">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6"/>
  </w:num>
  <w:num w:numId="2">
    <w:abstractNumId w:val="75"/>
  </w:num>
  <w:num w:numId="3">
    <w:abstractNumId w:val="105"/>
  </w:num>
  <w:num w:numId="4">
    <w:abstractNumId w:val="47"/>
  </w:num>
  <w:num w:numId="5">
    <w:abstractNumId w:val="13"/>
  </w:num>
  <w:num w:numId="6">
    <w:abstractNumId w:val="11"/>
  </w:num>
  <w:num w:numId="7">
    <w:abstractNumId w:val="23"/>
  </w:num>
  <w:num w:numId="8">
    <w:abstractNumId w:val="83"/>
  </w:num>
  <w:num w:numId="9">
    <w:abstractNumId w:val="18"/>
  </w:num>
  <w:num w:numId="10">
    <w:abstractNumId w:val="24"/>
  </w:num>
  <w:num w:numId="11">
    <w:abstractNumId w:val="103"/>
  </w:num>
  <w:num w:numId="12">
    <w:abstractNumId w:val="4"/>
  </w:num>
  <w:num w:numId="13">
    <w:abstractNumId w:val="5"/>
  </w:num>
  <w:num w:numId="14">
    <w:abstractNumId w:val="104"/>
  </w:num>
  <w:num w:numId="15">
    <w:abstractNumId w:val="21"/>
  </w:num>
  <w:num w:numId="16">
    <w:abstractNumId w:val="87"/>
  </w:num>
  <w:num w:numId="17">
    <w:abstractNumId w:val="123"/>
  </w:num>
  <w:num w:numId="18">
    <w:abstractNumId w:val="10"/>
  </w:num>
  <w:num w:numId="19">
    <w:abstractNumId w:val="66"/>
  </w:num>
  <w:num w:numId="20">
    <w:abstractNumId w:val="73"/>
  </w:num>
  <w:num w:numId="21">
    <w:abstractNumId w:val="79"/>
  </w:num>
  <w:num w:numId="22">
    <w:abstractNumId w:val="35"/>
  </w:num>
  <w:num w:numId="23">
    <w:abstractNumId w:val="98"/>
  </w:num>
  <w:num w:numId="24">
    <w:abstractNumId w:val="65"/>
  </w:num>
  <w:num w:numId="25">
    <w:abstractNumId w:val="19"/>
  </w:num>
  <w:num w:numId="26">
    <w:abstractNumId w:val="90"/>
  </w:num>
  <w:num w:numId="27">
    <w:abstractNumId w:val="42"/>
  </w:num>
  <w:num w:numId="28">
    <w:abstractNumId w:val="46"/>
  </w:num>
  <w:num w:numId="29">
    <w:abstractNumId w:val="91"/>
  </w:num>
  <w:num w:numId="30">
    <w:abstractNumId w:val="69"/>
  </w:num>
  <w:num w:numId="31">
    <w:abstractNumId w:val="93"/>
  </w:num>
  <w:num w:numId="32">
    <w:abstractNumId w:val="94"/>
  </w:num>
  <w:num w:numId="33">
    <w:abstractNumId w:val="107"/>
  </w:num>
  <w:num w:numId="34">
    <w:abstractNumId w:val="51"/>
  </w:num>
  <w:num w:numId="35">
    <w:abstractNumId w:val="41"/>
  </w:num>
  <w:num w:numId="36">
    <w:abstractNumId w:val="85"/>
  </w:num>
  <w:num w:numId="37">
    <w:abstractNumId w:val="89"/>
  </w:num>
  <w:num w:numId="38">
    <w:abstractNumId w:val="12"/>
  </w:num>
  <w:num w:numId="39">
    <w:abstractNumId w:val="37"/>
  </w:num>
  <w:num w:numId="40">
    <w:abstractNumId w:val="22"/>
  </w:num>
  <w:num w:numId="41">
    <w:abstractNumId w:val="58"/>
  </w:num>
  <w:num w:numId="42">
    <w:abstractNumId w:val="30"/>
  </w:num>
  <w:num w:numId="43">
    <w:abstractNumId w:val="54"/>
  </w:num>
  <w:num w:numId="44">
    <w:abstractNumId w:val="112"/>
  </w:num>
  <w:num w:numId="45">
    <w:abstractNumId w:val="56"/>
  </w:num>
  <w:num w:numId="46">
    <w:abstractNumId w:val="31"/>
  </w:num>
  <w:num w:numId="47">
    <w:abstractNumId w:val="60"/>
  </w:num>
  <w:num w:numId="48">
    <w:abstractNumId w:val="57"/>
  </w:num>
  <w:num w:numId="49">
    <w:abstractNumId w:val="14"/>
  </w:num>
  <w:num w:numId="50">
    <w:abstractNumId w:val="100"/>
  </w:num>
  <w:num w:numId="51">
    <w:abstractNumId w:val="95"/>
  </w:num>
  <w:num w:numId="52">
    <w:abstractNumId w:val="67"/>
  </w:num>
  <w:num w:numId="53">
    <w:abstractNumId w:val="26"/>
  </w:num>
  <w:num w:numId="54">
    <w:abstractNumId w:val="99"/>
  </w:num>
  <w:num w:numId="55">
    <w:abstractNumId w:val="36"/>
  </w:num>
  <w:num w:numId="56">
    <w:abstractNumId w:val="1"/>
  </w:num>
  <w:num w:numId="57">
    <w:abstractNumId w:val="9"/>
  </w:num>
  <w:num w:numId="58">
    <w:abstractNumId w:val="88"/>
  </w:num>
  <w:num w:numId="59">
    <w:abstractNumId w:val="45"/>
  </w:num>
  <w:num w:numId="60">
    <w:abstractNumId w:val="55"/>
  </w:num>
  <w:num w:numId="61">
    <w:abstractNumId w:val="72"/>
  </w:num>
  <w:num w:numId="62">
    <w:abstractNumId w:val="109"/>
  </w:num>
  <w:num w:numId="63">
    <w:abstractNumId w:val="0"/>
  </w:num>
  <w:num w:numId="64">
    <w:abstractNumId w:val="33"/>
  </w:num>
  <w:num w:numId="65">
    <w:abstractNumId w:val="28"/>
  </w:num>
  <w:num w:numId="66">
    <w:abstractNumId w:val="102"/>
  </w:num>
  <w:num w:numId="67">
    <w:abstractNumId w:val="17"/>
  </w:num>
  <w:num w:numId="68">
    <w:abstractNumId w:val="86"/>
  </w:num>
  <w:num w:numId="69">
    <w:abstractNumId w:val="29"/>
  </w:num>
  <w:num w:numId="70">
    <w:abstractNumId w:val="2"/>
  </w:num>
  <w:num w:numId="71">
    <w:abstractNumId w:val="61"/>
  </w:num>
  <w:num w:numId="72">
    <w:abstractNumId w:val="78"/>
  </w:num>
  <w:num w:numId="73">
    <w:abstractNumId w:val="52"/>
  </w:num>
  <w:num w:numId="74">
    <w:abstractNumId w:val="8"/>
  </w:num>
  <w:num w:numId="75">
    <w:abstractNumId w:val="7"/>
  </w:num>
  <w:num w:numId="76">
    <w:abstractNumId w:val="113"/>
  </w:num>
  <w:num w:numId="77">
    <w:abstractNumId w:val="70"/>
  </w:num>
  <w:num w:numId="78">
    <w:abstractNumId w:val="116"/>
  </w:num>
  <w:num w:numId="79">
    <w:abstractNumId w:val="82"/>
  </w:num>
  <w:num w:numId="80">
    <w:abstractNumId w:val="53"/>
  </w:num>
  <w:num w:numId="81">
    <w:abstractNumId w:val="122"/>
  </w:num>
  <w:num w:numId="82">
    <w:abstractNumId w:val="32"/>
  </w:num>
  <w:num w:numId="83">
    <w:abstractNumId w:val="119"/>
  </w:num>
  <w:num w:numId="84">
    <w:abstractNumId w:val="77"/>
  </w:num>
  <w:num w:numId="85">
    <w:abstractNumId w:val="27"/>
  </w:num>
  <w:num w:numId="86">
    <w:abstractNumId w:val="38"/>
  </w:num>
  <w:num w:numId="87">
    <w:abstractNumId w:val="34"/>
  </w:num>
  <w:num w:numId="88">
    <w:abstractNumId w:val="64"/>
  </w:num>
  <w:num w:numId="89">
    <w:abstractNumId w:val="39"/>
  </w:num>
  <w:num w:numId="90">
    <w:abstractNumId w:val="111"/>
  </w:num>
  <w:num w:numId="91">
    <w:abstractNumId w:val="92"/>
  </w:num>
  <w:num w:numId="92">
    <w:abstractNumId w:val="101"/>
  </w:num>
  <w:num w:numId="93">
    <w:abstractNumId w:val="59"/>
  </w:num>
  <w:num w:numId="94">
    <w:abstractNumId w:val="43"/>
  </w:num>
  <w:num w:numId="95">
    <w:abstractNumId w:val="63"/>
  </w:num>
  <w:num w:numId="96">
    <w:abstractNumId w:val="121"/>
  </w:num>
  <w:num w:numId="97">
    <w:abstractNumId w:val="114"/>
  </w:num>
  <w:num w:numId="98">
    <w:abstractNumId w:val="84"/>
  </w:num>
  <w:num w:numId="99">
    <w:abstractNumId w:val="6"/>
  </w:num>
  <w:num w:numId="100">
    <w:abstractNumId w:val="115"/>
  </w:num>
  <w:num w:numId="101">
    <w:abstractNumId w:val="117"/>
  </w:num>
  <w:num w:numId="102">
    <w:abstractNumId w:val="15"/>
  </w:num>
  <w:num w:numId="103">
    <w:abstractNumId w:val="76"/>
  </w:num>
  <w:num w:numId="104">
    <w:abstractNumId w:val="96"/>
  </w:num>
  <w:num w:numId="105">
    <w:abstractNumId w:val="71"/>
  </w:num>
  <w:num w:numId="106">
    <w:abstractNumId w:val="110"/>
  </w:num>
  <w:num w:numId="107">
    <w:abstractNumId w:val="50"/>
  </w:num>
  <w:num w:numId="108">
    <w:abstractNumId w:val="74"/>
  </w:num>
  <w:num w:numId="109">
    <w:abstractNumId w:val="97"/>
  </w:num>
  <w:num w:numId="110">
    <w:abstractNumId w:val="68"/>
  </w:num>
  <w:num w:numId="111">
    <w:abstractNumId w:val="40"/>
  </w:num>
  <w:num w:numId="112">
    <w:abstractNumId w:val="44"/>
  </w:num>
  <w:num w:numId="113">
    <w:abstractNumId w:val="118"/>
  </w:num>
  <w:num w:numId="114">
    <w:abstractNumId w:val="20"/>
  </w:num>
  <w:num w:numId="115">
    <w:abstractNumId w:val="48"/>
  </w:num>
  <w:num w:numId="116">
    <w:abstractNumId w:val="25"/>
  </w:num>
  <w:num w:numId="117">
    <w:abstractNumId w:val="108"/>
  </w:num>
  <w:num w:numId="118">
    <w:abstractNumId w:val="80"/>
  </w:num>
  <w:num w:numId="119">
    <w:abstractNumId w:val="3"/>
  </w:num>
  <w:num w:numId="120">
    <w:abstractNumId w:val="81"/>
  </w:num>
  <w:num w:numId="121">
    <w:abstractNumId w:val="62"/>
  </w:num>
  <w:num w:numId="122">
    <w:abstractNumId w:val="49"/>
  </w:num>
  <w:num w:numId="123">
    <w:abstractNumId w:val="106"/>
  </w:num>
  <w:num w:numId="12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SpellingErrors/>
  <w:hideGrammaticalErrors/>
  <w:defaultTabStop w:val="720"/>
  <w:hyphenationZone w:val="425"/>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spaceForUL/>
  </w:compat>
  <w:rsids>
    <w:rsidRoot w:val="001D772F"/>
    <w:rsid w:val="000018F7"/>
    <w:rsid w:val="00003A3A"/>
    <w:rsid w:val="000047FD"/>
    <w:rsid w:val="0000543F"/>
    <w:rsid w:val="000059B0"/>
    <w:rsid w:val="0000657C"/>
    <w:rsid w:val="0000740E"/>
    <w:rsid w:val="0001216D"/>
    <w:rsid w:val="000124E3"/>
    <w:rsid w:val="00012815"/>
    <w:rsid w:val="00013CF7"/>
    <w:rsid w:val="000153C3"/>
    <w:rsid w:val="00015F90"/>
    <w:rsid w:val="00016333"/>
    <w:rsid w:val="00017353"/>
    <w:rsid w:val="0001773E"/>
    <w:rsid w:val="00022648"/>
    <w:rsid w:val="00023040"/>
    <w:rsid w:val="000239D4"/>
    <w:rsid w:val="0002405D"/>
    <w:rsid w:val="000245CB"/>
    <w:rsid w:val="00024B8F"/>
    <w:rsid w:val="000270C3"/>
    <w:rsid w:val="00027194"/>
    <w:rsid w:val="0002721E"/>
    <w:rsid w:val="00027FD2"/>
    <w:rsid w:val="0003072E"/>
    <w:rsid w:val="00032A16"/>
    <w:rsid w:val="00035BD7"/>
    <w:rsid w:val="000372B5"/>
    <w:rsid w:val="000376A3"/>
    <w:rsid w:val="00037709"/>
    <w:rsid w:val="00044F10"/>
    <w:rsid w:val="000477AC"/>
    <w:rsid w:val="00052084"/>
    <w:rsid w:val="00053161"/>
    <w:rsid w:val="00055671"/>
    <w:rsid w:val="00055716"/>
    <w:rsid w:val="00056B28"/>
    <w:rsid w:val="0005764D"/>
    <w:rsid w:val="00057EBC"/>
    <w:rsid w:val="00061CD8"/>
    <w:rsid w:val="000626D0"/>
    <w:rsid w:val="000634EA"/>
    <w:rsid w:val="00064270"/>
    <w:rsid w:val="00066CC6"/>
    <w:rsid w:val="00070823"/>
    <w:rsid w:val="0007414D"/>
    <w:rsid w:val="00076C19"/>
    <w:rsid w:val="00077CCC"/>
    <w:rsid w:val="000810EB"/>
    <w:rsid w:val="00081852"/>
    <w:rsid w:val="00082363"/>
    <w:rsid w:val="00082379"/>
    <w:rsid w:val="00083554"/>
    <w:rsid w:val="00086064"/>
    <w:rsid w:val="00086D26"/>
    <w:rsid w:val="0009025A"/>
    <w:rsid w:val="00090854"/>
    <w:rsid w:val="000951E0"/>
    <w:rsid w:val="0009643F"/>
    <w:rsid w:val="00096F82"/>
    <w:rsid w:val="0009761C"/>
    <w:rsid w:val="0009782B"/>
    <w:rsid w:val="00097D27"/>
    <w:rsid w:val="000A14D0"/>
    <w:rsid w:val="000A15FA"/>
    <w:rsid w:val="000A195A"/>
    <w:rsid w:val="000A1EAB"/>
    <w:rsid w:val="000A2BE2"/>
    <w:rsid w:val="000A3834"/>
    <w:rsid w:val="000A4A54"/>
    <w:rsid w:val="000A4CD3"/>
    <w:rsid w:val="000A5E44"/>
    <w:rsid w:val="000A7963"/>
    <w:rsid w:val="000A7DC7"/>
    <w:rsid w:val="000B1489"/>
    <w:rsid w:val="000B3248"/>
    <w:rsid w:val="000B398E"/>
    <w:rsid w:val="000B51FC"/>
    <w:rsid w:val="000B5717"/>
    <w:rsid w:val="000B5C35"/>
    <w:rsid w:val="000B6A37"/>
    <w:rsid w:val="000B6D0B"/>
    <w:rsid w:val="000B7FA3"/>
    <w:rsid w:val="000C01AA"/>
    <w:rsid w:val="000C05AA"/>
    <w:rsid w:val="000C13F2"/>
    <w:rsid w:val="000C15F0"/>
    <w:rsid w:val="000C1F01"/>
    <w:rsid w:val="000C1F04"/>
    <w:rsid w:val="000C31C0"/>
    <w:rsid w:val="000C3304"/>
    <w:rsid w:val="000C59E0"/>
    <w:rsid w:val="000C6504"/>
    <w:rsid w:val="000C6E4B"/>
    <w:rsid w:val="000C7B3A"/>
    <w:rsid w:val="000D18FD"/>
    <w:rsid w:val="000D1DD2"/>
    <w:rsid w:val="000D284B"/>
    <w:rsid w:val="000D389B"/>
    <w:rsid w:val="000D3D99"/>
    <w:rsid w:val="000D5D19"/>
    <w:rsid w:val="000D624C"/>
    <w:rsid w:val="000D636D"/>
    <w:rsid w:val="000D6BCF"/>
    <w:rsid w:val="000E0CCC"/>
    <w:rsid w:val="000E0EB6"/>
    <w:rsid w:val="000E20AE"/>
    <w:rsid w:val="000E2517"/>
    <w:rsid w:val="000E260A"/>
    <w:rsid w:val="000E300B"/>
    <w:rsid w:val="000E3E77"/>
    <w:rsid w:val="000E45AB"/>
    <w:rsid w:val="000E787C"/>
    <w:rsid w:val="000E78D7"/>
    <w:rsid w:val="000F09A0"/>
    <w:rsid w:val="000F0ECA"/>
    <w:rsid w:val="000F1170"/>
    <w:rsid w:val="000F4C37"/>
    <w:rsid w:val="000F565B"/>
    <w:rsid w:val="000F6890"/>
    <w:rsid w:val="000F6BDA"/>
    <w:rsid w:val="000F7E4F"/>
    <w:rsid w:val="0010550A"/>
    <w:rsid w:val="00110924"/>
    <w:rsid w:val="00110A2E"/>
    <w:rsid w:val="00115816"/>
    <w:rsid w:val="00120B10"/>
    <w:rsid w:val="00121879"/>
    <w:rsid w:val="001226A2"/>
    <w:rsid w:val="00122DC8"/>
    <w:rsid w:val="001234C5"/>
    <w:rsid w:val="00123881"/>
    <w:rsid w:val="00123AA5"/>
    <w:rsid w:val="00123BC8"/>
    <w:rsid w:val="001240A5"/>
    <w:rsid w:val="00124CE2"/>
    <w:rsid w:val="00127B59"/>
    <w:rsid w:val="00131B91"/>
    <w:rsid w:val="00132ABB"/>
    <w:rsid w:val="00133438"/>
    <w:rsid w:val="0013561C"/>
    <w:rsid w:val="00135AC1"/>
    <w:rsid w:val="001376F5"/>
    <w:rsid w:val="00142D51"/>
    <w:rsid w:val="00147763"/>
    <w:rsid w:val="00147A53"/>
    <w:rsid w:val="0015046A"/>
    <w:rsid w:val="00151E0C"/>
    <w:rsid w:val="00154B51"/>
    <w:rsid w:val="0015511F"/>
    <w:rsid w:val="00155F6F"/>
    <w:rsid w:val="00156671"/>
    <w:rsid w:val="00160AB9"/>
    <w:rsid w:val="001633A7"/>
    <w:rsid w:val="001641DA"/>
    <w:rsid w:val="001641DD"/>
    <w:rsid w:val="001646DB"/>
    <w:rsid w:val="00164D91"/>
    <w:rsid w:val="00164E62"/>
    <w:rsid w:val="00166003"/>
    <w:rsid w:val="0016674E"/>
    <w:rsid w:val="00167A6E"/>
    <w:rsid w:val="001707ED"/>
    <w:rsid w:val="00170A67"/>
    <w:rsid w:val="001716B8"/>
    <w:rsid w:val="0017226B"/>
    <w:rsid w:val="001735F1"/>
    <w:rsid w:val="00173B04"/>
    <w:rsid w:val="00174ABA"/>
    <w:rsid w:val="00174EFC"/>
    <w:rsid w:val="00180C13"/>
    <w:rsid w:val="00180E29"/>
    <w:rsid w:val="00180F7B"/>
    <w:rsid w:val="00181ADA"/>
    <w:rsid w:val="001832A9"/>
    <w:rsid w:val="001841BA"/>
    <w:rsid w:val="00184FE4"/>
    <w:rsid w:val="00186477"/>
    <w:rsid w:val="00187F12"/>
    <w:rsid w:val="00190AB8"/>
    <w:rsid w:val="00191CBB"/>
    <w:rsid w:val="001921FA"/>
    <w:rsid w:val="0019300B"/>
    <w:rsid w:val="00193A91"/>
    <w:rsid w:val="00195AF5"/>
    <w:rsid w:val="00195DB5"/>
    <w:rsid w:val="001A04F3"/>
    <w:rsid w:val="001A1000"/>
    <w:rsid w:val="001A404A"/>
    <w:rsid w:val="001A56B8"/>
    <w:rsid w:val="001A66C4"/>
    <w:rsid w:val="001A6C91"/>
    <w:rsid w:val="001A72B9"/>
    <w:rsid w:val="001B0F6B"/>
    <w:rsid w:val="001B191D"/>
    <w:rsid w:val="001B2104"/>
    <w:rsid w:val="001B30E7"/>
    <w:rsid w:val="001B3ED9"/>
    <w:rsid w:val="001B4245"/>
    <w:rsid w:val="001B5005"/>
    <w:rsid w:val="001B63B9"/>
    <w:rsid w:val="001B7215"/>
    <w:rsid w:val="001B7CD8"/>
    <w:rsid w:val="001B7F8D"/>
    <w:rsid w:val="001C067E"/>
    <w:rsid w:val="001C1B2B"/>
    <w:rsid w:val="001C2D5A"/>
    <w:rsid w:val="001C59FC"/>
    <w:rsid w:val="001C61F1"/>
    <w:rsid w:val="001D04AC"/>
    <w:rsid w:val="001D0F14"/>
    <w:rsid w:val="001D13EA"/>
    <w:rsid w:val="001D2A42"/>
    <w:rsid w:val="001D38C6"/>
    <w:rsid w:val="001D5456"/>
    <w:rsid w:val="001D57B2"/>
    <w:rsid w:val="001D5A08"/>
    <w:rsid w:val="001D6290"/>
    <w:rsid w:val="001D6361"/>
    <w:rsid w:val="001D745C"/>
    <w:rsid w:val="001D772F"/>
    <w:rsid w:val="001D7878"/>
    <w:rsid w:val="001E080D"/>
    <w:rsid w:val="001E0A67"/>
    <w:rsid w:val="001E0FA5"/>
    <w:rsid w:val="001E129C"/>
    <w:rsid w:val="001E1F22"/>
    <w:rsid w:val="001E22FB"/>
    <w:rsid w:val="001E23B8"/>
    <w:rsid w:val="001E4378"/>
    <w:rsid w:val="001E5643"/>
    <w:rsid w:val="001E5CD6"/>
    <w:rsid w:val="001E6A9E"/>
    <w:rsid w:val="001E7B64"/>
    <w:rsid w:val="001F0841"/>
    <w:rsid w:val="001F1CE8"/>
    <w:rsid w:val="001F32C0"/>
    <w:rsid w:val="001F4E0A"/>
    <w:rsid w:val="001F5FD6"/>
    <w:rsid w:val="001F6DD9"/>
    <w:rsid w:val="001F6EDB"/>
    <w:rsid w:val="001F77F5"/>
    <w:rsid w:val="001F7973"/>
    <w:rsid w:val="00200336"/>
    <w:rsid w:val="00203C72"/>
    <w:rsid w:val="00204595"/>
    <w:rsid w:val="00205474"/>
    <w:rsid w:val="002054E9"/>
    <w:rsid w:val="00205735"/>
    <w:rsid w:val="00205B5D"/>
    <w:rsid w:val="00207CD1"/>
    <w:rsid w:val="0021148D"/>
    <w:rsid w:val="002129BE"/>
    <w:rsid w:val="002136FB"/>
    <w:rsid w:val="00217CB1"/>
    <w:rsid w:val="00217F1B"/>
    <w:rsid w:val="0022059F"/>
    <w:rsid w:val="002215BC"/>
    <w:rsid w:val="00221A7C"/>
    <w:rsid w:val="002221ED"/>
    <w:rsid w:val="00222DBE"/>
    <w:rsid w:val="00223CB0"/>
    <w:rsid w:val="002259D9"/>
    <w:rsid w:val="00226699"/>
    <w:rsid w:val="00227DEC"/>
    <w:rsid w:val="00231235"/>
    <w:rsid w:val="00232ACC"/>
    <w:rsid w:val="0023302D"/>
    <w:rsid w:val="00234426"/>
    <w:rsid w:val="0023459F"/>
    <w:rsid w:val="0024077B"/>
    <w:rsid w:val="0024212E"/>
    <w:rsid w:val="00243BC5"/>
    <w:rsid w:val="00247635"/>
    <w:rsid w:val="002531F2"/>
    <w:rsid w:val="00253453"/>
    <w:rsid w:val="00255E4D"/>
    <w:rsid w:val="00256A02"/>
    <w:rsid w:val="00257737"/>
    <w:rsid w:val="00257A62"/>
    <w:rsid w:val="00260EC0"/>
    <w:rsid w:val="002633D5"/>
    <w:rsid w:val="00264C3B"/>
    <w:rsid w:val="00265086"/>
    <w:rsid w:val="002653DF"/>
    <w:rsid w:val="002654C7"/>
    <w:rsid w:val="002717DB"/>
    <w:rsid w:val="0027579E"/>
    <w:rsid w:val="002759C1"/>
    <w:rsid w:val="00275EEA"/>
    <w:rsid w:val="00276424"/>
    <w:rsid w:val="00280C01"/>
    <w:rsid w:val="002811F9"/>
    <w:rsid w:val="0028440C"/>
    <w:rsid w:val="00292A1A"/>
    <w:rsid w:val="00292A69"/>
    <w:rsid w:val="00293090"/>
    <w:rsid w:val="00294465"/>
    <w:rsid w:val="00295404"/>
    <w:rsid w:val="0029571B"/>
    <w:rsid w:val="00295CF8"/>
    <w:rsid w:val="00297163"/>
    <w:rsid w:val="002A04E6"/>
    <w:rsid w:val="002A2EEE"/>
    <w:rsid w:val="002A5FAB"/>
    <w:rsid w:val="002A67F2"/>
    <w:rsid w:val="002A7AB7"/>
    <w:rsid w:val="002B30B7"/>
    <w:rsid w:val="002B36B2"/>
    <w:rsid w:val="002B5DD0"/>
    <w:rsid w:val="002B6E73"/>
    <w:rsid w:val="002C1D01"/>
    <w:rsid w:val="002C1EFB"/>
    <w:rsid w:val="002C24C9"/>
    <w:rsid w:val="002C2B99"/>
    <w:rsid w:val="002C4549"/>
    <w:rsid w:val="002C54F3"/>
    <w:rsid w:val="002C62BF"/>
    <w:rsid w:val="002C6C70"/>
    <w:rsid w:val="002D05C5"/>
    <w:rsid w:val="002D24F9"/>
    <w:rsid w:val="002D2612"/>
    <w:rsid w:val="002D6424"/>
    <w:rsid w:val="002D6B66"/>
    <w:rsid w:val="002D6CC1"/>
    <w:rsid w:val="002D7217"/>
    <w:rsid w:val="002D75B6"/>
    <w:rsid w:val="002E07FB"/>
    <w:rsid w:val="002E1FD2"/>
    <w:rsid w:val="002E45CD"/>
    <w:rsid w:val="002E4DBB"/>
    <w:rsid w:val="002E5476"/>
    <w:rsid w:val="002E584A"/>
    <w:rsid w:val="002E5D74"/>
    <w:rsid w:val="002E7835"/>
    <w:rsid w:val="002F1ABB"/>
    <w:rsid w:val="002F206C"/>
    <w:rsid w:val="002F280B"/>
    <w:rsid w:val="002F3F84"/>
    <w:rsid w:val="002F4979"/>
    <w:rsid w:val="002F68E5"/>
    <w:rsid w:val="003006A9"/>
    <w:rsid w:val="003008C2"/>
    <w:rsid w:val="003024A5"/>
    <w:rsid w:val="003036F2"/>
    <w:rsid w:val="00304229"/>
    <w:rsid w:val="00305EB9"/>
    <w:rsid w:val="00310ADF"/>
    <w:rsid w:val="00311E83"/>
    <w:rsid w:val="0031294C"/>
    <w:rsid w:val="00313A8D"/>
    <w:rsid w:val="003148FC"/>
    <w:rsid w:val="003161C2"/>
    <w:rsid w:val="0031797A"/>
    <w:rsid w:val="00320EC3"/>
    <w:rsid w:val="00321C1E"/>
    <w:rsid w:val="00321CCE"/>
    <w:rsid w:val="00323838"/>
    <w:rsid w:val="00324141"/>
    <w:rsid w:val="00324975"/>
    <w:rsid w:val="0032668E"/>
    <w:rsid w:val="003270BF"/>
    <w:rsid w:val="003277BB"/>
    <w:rsid w:val="003327DA"/>
    <w:rsid w:val="00332DF3"/>
    <w:rsid w:val="00333944"/>
    <w:rsid w:val="00335FB9"/>
    <w:rsid w:val="00336E5E"/>
    <w:rsid w:val="00337178"/>
    <w:rsid w:val="0034052B"/>
    <w:rsid w:val="00340E7B"/>
    <w:rsid w:val="003414F1"/>
    <w:rsid w:val="00341DED"/>
    <w:rsid w:val="00342091"/>
    <w:rsid w:val="0034213A"/>
    <w:rsid w:val="00343E8F"/>
    <w:rsid w:val="0034434D"/>
    <w:rsid w:val="0034641D"/>
    <w:rsid w:val="003467A3"/>
    <w:rsid w:val="0034694B"/>
    <w:rsid w:val="00350545"/>
    <w:rsid w:val="0035176B"/>
    <w:rsid w:val="00351C6C"/>
    <w:rsid w:val="003523F3"/>
    <w:rsid w:val="00352AB7"/>
    <w:rsid w:val="003531D9"/>
    <w:rsid w:val="00355A10"/>
    <w:rsid w:val="0035605F"/>
    <w:rsid w:val="00360139"/>
    <w:rsid w:val="00360466"/>
    <w:rsid w:val="00361986"/>
    <w:rsid w:val="00362422"/>
    <w:rsid w:val="00362D7A"/>
    <w:rsid w:val="00366AD3"/>
    <w:rsid w:val="00366AEB"/>
    <w:rsid w:val="00367734"/>
    <w:rsid w:val="00367A78"/>
    <w:rsid w:val="00367BF3"/>
    <w:rsid w:val="003722DD"/>
    <w:rsid w:val="0037362A"/>
    <w:rsid w:val="00374872"/>
    <w:rsid w:val="00374C76"/>
    <w:rsid w:val="00376A24"/>
    <w:rsid w:val="00377354"/>
    <w:rsid w:val="00377762"/>
    <w:rsid w:val="00381D5C"/>
    <w:rsid w:val="003821E6"/>
    <w:rsid w:val="003845FA"/>
    <w:rsid w:val="00385016"/>
    <w:rsid w:val="00394103"/>
    <w:rsid w:val="00394105"/>
    <w:rsid w:val="00394748"/>
    <w:rsid w:val="00394923"/>
    <w:rsid w:val="00394F33"/>
    <w:rsid w:val="00396CAA"/>
    <w:rsid w:val="00397E77"/>
    <w:rsid w:val="003A02F3"/>
    <w:rsid w:val="003A1C70"/>
    <w:rsid w:val="003A1CFE"/>
    <w:rsid w:val="003A4499"/>
    <w:rsid w:val="003A528C"/>
    <w:rsid w:val="003A7436"/>
    <w:rsid w:val="003B0195"/>
    <w:rsid w:val="003B0328"/>
    <w:rsid w:val="003B2926"/>
    <w:rsid w:val="003B3473"/>
    <w:rsid w:val="003B37E6"/>
    <w:rsid w:val="003B3A69"/>
    <w:rsid w:val="003B3EA0"/>
    <w:rsid w:val="003B4BFA"/>
    <w:rsid w:val="003B51AC"/>
    <w:rsid w:val="003B603F"/>
    <w:rsid w:val="003B699E"/>
    <w:rsid w:val="003B6DE3"/>
    <w:rsid w:val="003C27F6"/>
    <w:rsid w:val="003C30E4"/>
    <w:rsid w:val="003C5E15"/>
    <w:rsid w:val="003D1318"/>
    <w:rsid w:val="003D18AA"/>
    <w:rsid w:val="003D1CB8"/>
    <w:rsid w:val="003D2A1C"/>
    <w:rsid w:val="003D33EB"/>
    <w:rsid w:val="003D43ED"/>
    <w:rsid w:val="003D55EB"/>
    <w:rsid w:val="003D5CDA"/>
    <w:rsid w:val="003D6554"/>
    <w:rsid w:val="003D659E"/>
    <w:rsid w:val="003D7259"/>
    <w:rsid w:val="003E02DD"/>
    <w:rsid w:val="003E146E"/>
    <w:rsid w:val="003F087A"/>
    <w:rsid w:val="003F1756"/>
    <w:rsid w:val="003F1DF0"/>
    <w:rsid w:val="003F1F81"/>
    <w:rsid w:val="003F4311"/>
    <w:rsid w:val="003F4EC4"/>
    <w:rsid w:val="003F530C"/>
    <w:rsid w:val="003F5D24"/>
    <w:rsid w:val="003F5F85"/>
    <w:rsid w:val="00400D4E"/>
    <w:rsid w:val="00400FD5"/>
    <w:rsid w:val="00402D74"/>
    <w:rsid w:val="00407C60"/>
    <w:rsid w:val="004148CE"/>
    <w:rsid w:val="0041595F"/>
    <w:rsid w:val="0041685C"/>
    <w:rsid w:val="004175C8"/>
    <w:rsid w:val="00420700"/>
    <w:rsid w:val="0042370B"/>
    <w:rsid w:val="0042552B"/>
    <w:rsid w:val="00426799"/>
    <w:rsid w:val="00426983"/>
    <w:rsid w:val="004270B2"/>
    <w:rsid w:val="00427BD6"/>
    <w:rsid w:val="00427E69"/>
    <w:rsid w:val="00427E82"/>
    <w:rsid w:val="004304AF"/>
    <w:rsid w:val="00430C26"/>
    <w:rsid w:val="0043203B"/>
    <w:rsid w:val="00433FC2"/>
    <w:rsid w:val="004350B7"/>
    <w:rsid w:val="004356ED"/>
    <w:rsid w:val="004358C2"/>
    <w:rsid w:val="00435E2C"/>
    <w:rsid w:val="004375B6"/>
    <w:rsid w:val="00437F28"/>
    <w:rsid w:val="0044012B"/>
    <w:rsid w:val="00440DCD"/>
    <w:rsid w:val="00441FAD"/>
    <w:rsid w:val="0044293C"/>
    <w:rsid w:val="00442BA8"/>
    <w:rsid w:val="00444672"/>
    <w:rsid w:val="00445977"/>
    <w:rsid w:val="00446D63"/>
    <w:rsid w:val="00447963"/>
    <w:rsid w:val="004517AE"/>
    <w:rsid w:val="00452AAB"/>
    <w:rsid w:val="00452D5F"/>
    <w:rsid w:val="004567A8"/>
    <w:rsid w:val="00456C6A"/>
    <w:rsid w:val="004625D2"/>
    <w:rsid w:val="00462836"/>
    <w:rsid w:val="00462BBE"/>
    <w:rsid w:val="00463FBD"/>
    <w:rsid w:val="00464C53"/>
    <w:rsid w:val="00466974"/>
    <w:rsid w:val="004676A9"/>
    <w:rsid w:val="00467C7E"/>
    <w:rsid w:val="00476840"/>
    <w:rsid w:val="00476930"/>
    <w:rsid w:val="00477401"/>
    <w:rsid w:val="00480683"/>
    <w:rsid w:val="00481A5C"/>
    <w:rsid w:val="004846AF"/>
    <w:rsid w:val="00486D7A"/>
    <w:rsid w:val="00487027"/>
    <w:rsid w:val="00492045"/>
    <w:rsid w:val="0049312E"/>
    <w:rsid w:val="004A0B35"/>
    <w:rsid w:val="004A155E"/>
    <w:rsid w:val="004A19AE"/>
    <w:rsid w:val="004A280A"/>
    <w:rsid w:val="004A33D7"/>
    <w:rsid w:val="004A34EC"/>
    <w:rsid w:val="004A5E73"/>
    <w:rsid w:val="004A6238"/>
    <w:rsid w:val="004A7D33"/>
    <w:rsid w:val="004B045D"/>
    <w:rsid w:val="004B0BB9"/>
    <w:rsid w:val="004B208B"/>
    <w:rsid w:val="004B21FD"/>
    <w:rsid w:val="004B5780"/>
    <w:rsid w:val="004B5AD9"/>
    <w:rsid w:val="004C0330"/>
    <w:rsid w:val="004C0953"/>
    <w:rsid w:val="004C1155"/>
    <w:rsid w:val="004C2DF2"/>
    <w:rsid w:val="004C30CF"/>
    <w:rsid w:val="004C3F49"/>
    <w:rsid w:val="004C4D64"/>
    <w:rsid w:val="004C637C"/>
    <w:rsid w:val="004C6D4C"/>
    <w:rsid w:val="004C72EF"/>
    <w:rsid w:val="004C7694"/>
    <w:rsid w:val="004D0F59"/>
    <w:rsid w:val="004D246D"/>
    <w:rsid w:val="004D36F4"/>
    <w:rsid w:val="004D448D"/>
    <w:rsid w:val="004D5115"/>
    <w:rsid w:val="004E0B0D"/>
    <w:rsid w:val="004E25FE"/>
    <w:rsid w:val="004E4EFF"/>
    <w:rsid w:val="004E573C"/>
    <w:rsid w:val="004E590C"/>
    <w:rsid w:val="004E771B"/>
    <w:rsid w:val="004E788C"/>
    <w:rsid w:val="004F108C"/>
    <w:rsid w:val="004F2912"/>
    <w:rsid w:val="004F47A1"/>
    <w:rsid w:val="004F63BE"/>
    <w:rsid w:val="00500C27"/>
    <w:rsid w:val="00501B29"/>
    <w:rsid w:val="0050263A"/>
    <w:rsid w:val="005039F1"/>
    <w:rsid w:val="00503E45"/>
    <w:rsid w:val="005049A9"/>
    <w:rsid w:val="00505CEB"/>
    <w:rsid w:val="00506F65"/>
    <w:rsid w:val="00507DD5"/>
    <w:rsid w:val="00507EFE"/>
    <w:rsid w:val="00510C3C"/>
    <w:rsid w:val="00511E1C"/>
    <w:rsid w:val="00512E0A"/>
    <w:rsid w:val="0051405F"/>
    <w:rsid w:val="005170CB"/>
    <w:rsid w:val="005208C3"/>
    <w:rsid w:val="00521320"/>
    <w:rsid w:val="00522659"/>
    <w:rsid w:val="005239AC"/>
    <w:rsid w:val="0052556C"/>
    <w:rsid w:val="00525758"/>
    <w:rsid w:val="00525C75"/>
    <w:rsid w:val="00530E3D"/>
    <w:rsid w:val="00532457"/>
    <w:rsid w:val="00532CBE"/>
    <w:rsid w:val="00532DD9"/>
    <w:rsid w:val="00532F9A"/>
    <w:rsid w:val="00534923"/>
    <w:rsid w:val="00535B3C"/>
    <w:rsid w:val="005378B3"/>
    <w:rsid w:val="005427B9"/>
    <w:rsid w:val="00542AF6"/>
    <w:rsid w:val="00542B45"/>
    <w:rsid w:val="00546672"/>
    <w:rsid w:val="00547CF0"/>
    <w:rsid w:val="00550B13"/>
    <w:rsid w:val="00550E73"/>
    <w:rsid w:val="00551BF5"/>
    <w:rsid w:val="0055528D"/>
    <w:rsid w:val="00555771"/>
    <w:rsid w:val="00555BB2"/>
    <w:rsid w:val="0056147F"/>
    <w:rsid w:val="005651CD"/>
    <w:rsid w:val="005659FF"/>
    <w:rsid w:val="00565E0C"/>
    <w:rsid w:val="005671E9"/>
    <w:rsid w:val="00572B1A"/>
    <w:rsid w:val="005753D8"/>
    <w:rsid w:val="00581478"/>
    <w:rsid w:val="005854EA"/>
    <w:rsid w:val="00585AAA"/>
    <w:rsid w:val="005869E5"/>
    <w:rsid w:val="00587396"/>
    <w:rsid w:val="00587E32"/>
    <w:rsid w:val="00587EB0"/>
    <w:rsid w:val="00587F9B"/>
    <w:rsid w:val="0059079D"/>
    <w:rsid w:val="00592E0B"/>
    <w:rsid w:val="005931DE"/>
    <w:rsid w:val="00594E7B"/>
    <w:rsid w:val="00594FF8"/>
    <w:rsid w:val="00597793"/>
    <w:rsid w:val="005A008E"/>
    <w:rsid w:val="005A067B"/>
    <w:rsid w:val="005A1045"/>
    <w:rsid w:val="005A1FF0"/>
    <w:rsid w:val="005A3047"/>
    <w:rsid w:val="005A3F87"/>
    <w:rsid w:val="005A66D3"/>
    <w:rsid w:val="005A6C98"/>
    <w:rsid w:val="005B1175"/>
    <w:rsid w:val="005B11CC"/>
    <w:rsid w:val="005B4465"/>
    <w:rsid w:val="005B49B1"/>
    <w:rsid w:val="005B4D07"/>
    <w:rsid w:val="005B5589"/>
    <w:rsid w:val="005B6B12"/>
    <w:rsid w:val="005C0E14"/>
    <w:rsid w:val="005C3C78"/>
    <w:rsid w:val="005C7839"/>
    <w:rsid w:val="005C7B1A"/>
    <w:rsid w:val="005D44C4"/>
    <w:rsid w:val="005D52CB"/>
    <w:rsid w:val="005E075C"/>
    <w:rsid w:val="005E0859"/>
    <w:rsid w:val="005E156E"/>
    <w:rsid w:val="005E355C"/>
    <w:rsid w:val="005E37D4"/>
    <w:rsid w:val="005E4BF6"/>
    <w:rsid w:val="005E53CF"/>
    <w:rsid w:val="005E5D15"/>
    <w:rsid w:val="005E5F5D"/>
    <w:rsid w:val="005F07C0"/>
    <w:rsid w:val="005F0999"/>
    <w:rsid w:val="005F0FF5"/>
    <w:rsid w:val="005F174A"/>
    <w:rsid w:val="005F52BC"/>
    <w:rsid w:val="005F5416"/>
    <w:rsid w:val="005F6F97"/>
    <w:rsid w:val="00600174"/>
    <w:rsid w:val="0060303D"/>
    <w:rsid w:val="006069DB"/>
    <w:rsid w:val="00607C10"/>
    <w:rsid w:val="00610431"/>
    <w:rsid w:val="006110C5"/>
    <w:rsid w:val="00611465"/>
    <w:rsid w:val="006114A6"/>
    <w:rsid w:val="00611683"/>
    <w:rsid w:val="00612D66"/>
    <w:rsid w:val="006138C7"/>
    <w:rsid w:val="00613C36"/>
    <w:rsid w:val="00615B69"/>
    <w:rsid w:val="006171F3"/>
    <w:rsid w:val="006218BF"/>
    <w:rsid w:val="00622A36"/>
    <w:rsid w:val="00622DDC"/>
    <w:rsid w:val="00623C7D"/>
    <w:rsid w:val="00623F0A"/>
    <w:rsid w:val="006249F7"/>
    <w:rsid w:val="0062546F"/>
    <w:rsid w:val="00626098"/>
    <w:rsid w:val="006262E5"/>
    <w:rsid w:val="00633714"/>
    <w:rsid w:val="006337E9"/>
    <w:rsid w:val="00634715"/>
    <w:rsid w:val="0063479B"/>
    <w:rsid w:val="006363E7"/>
    <w:rsid w:val="00636C78"/>
    <w:rsid w:val="00640DC4"/>
    <w:rsid w:val="00642093"/>
    <w:rsid w:val="00644738"/>
    <w:rsid w:val="00645110"/>
    <w:rsid w:val="006451DB"/>
    <w:rsid w:val="006458B8"/>
    <w:rsid w:val="00645CED"/>
    <w:rsid w:val="00646879"/>
    <w:rsid w:val="00646A9F"/>
    <w:rsid w:val="00646C89"/>
    <w:rsid w:val="00650742"/>
    <w:rsid w:val="00650BE2"/>
    <w:rsid w:val="00650FA8"/>
    <w:rsid w:val="00651164"/>
    <w:rsid w:val="00651CDB"/>
    <w:rsid w:val="00654FEF"/>
    <w:rsid w:val="006569C0"/>
    <w:rsid w:val="006572DA"/>
    <w:rsid w:val="006607B7"/>
    <w:rsid w:val="00663D5D"/>
    <w:rsid w:val="006654DB"/>
    <w:rsid w:val="006656BC"/>
    <w:rsid w:val="006659CB"/>
    <w:rsid w:val="00665AE6"/>
    <w:rsid w:val="00670649"/>
    <w:rsid w:val="00671114"/>
    <w:rsid w:val="0067374F"/>
    <w:rsid w:val="00674AA2"/>
    <w:rsid w:val="006766AF"/>
    <w:rsid w:val="00676A59"/>
    <w:rsid w:val="00677165"/>
    <w:rsid w:val="0067721F"/>
    <w:rsid w:val="006804DE"/>
    <w:rsid w:val="006807BE"/>
    <w:rsid w:val="00681337"/>
    <w:rsid w:val="00687342"/>
    <w:rsid w:val="00691F65"/>
    <w:rsid w:val="00693A57"/>
    <w:rsid w:val="00694637"/>
    <w:rsid w:val="00696C03"/>
    <w:rsid w:val="0069750F"/>
    <w:rsid w:val="006A0685"/>
    <w:rsid w:val="006A32DC"/>
    <w:rsid w:val="006A342C"/>
    <w:rsid w:val="006A49E5"/>
    <w:rsid w:val="006A5646"/>
    <w:rsid w:val="006B2BDD"/>
    <w:rsid w:val="006B5C9B"/>
    <w:rsid w:val="006B6F15"/>
    <w:rsid w:val="006B759A"/>
    <w:rsid w:val="006C008F"/>
    <w:rsid w:val="006C09AA"/>
    <w:rsid w:val="006C2A0C"/>
    <w:rsid w:val="006C353D"/>
    <w:rsid w:val="006C3A4C"/>
    <w:rsid w:val="006C517A"/>
    <w:rsid w:val="006C5638"/>
    <w:rsid w:val="006C615E"/>
    <w:rsid w:val="006C7ECA"/>
    <w:rsid w:val="006D1B33"/>
    <w:rsid w:val="006D3F56"/>
    <w:rsid w:val="006D438A"/>
    <w:rsid w:val="006D5026"/>
    <w:rsid w:val="006E3490"/>
    <w:rsid w:val="006E5A34"/>
    <w:rsid w:val="006E6151"/>
    <w:rsid w:val="006E621D"/>
    <w:rsid w:val="006F0837"/>
    <w:rsid w:val="006F0A65"/>
    <w:rsid w:val="006F17A0"/>
    <w:rsid w:val="006F26F6"/>
    <w:rsid w:val="006F5E89"/>
    <w:rsid w:val="0070255E"/>
    <w:rsid w:val="00702D6F"/>
    <w:rsid w:val="00704D9B"/>
    <w:rsid w:val="007059AA"/>
    <w:rsid w:val="00705F9D"/>
    <w:rsid w:val="00707DB2"/>
    <w:rsid w:val="007113B0"/>
    <w:rsid w:val="00711F0F"/>
    <w:rsid w:val="00712143"/>
    <w:rsid w:val="007123B5"/>
    <w:rsid w:val="00712422"/>
    <w:rsid w:val="00712810"/>
    <w:rsid w:val="00716715"/>
    <w:rsid w:val="00716D53"/>
    <w:rsid w:val="00717387"/>
    <w:rsid w:val="00717524"/>
    <w:rsid w:val="00720820"/>
    <w:rsid w:val="0072217D"/>
    <w:rsid w:val="007223C6"/>
    <w:rsid w:val="00722DAD"/>
    <w:rsid w:val="00727894"/>
    <w:rsid w:val="007323D6"/>
    <w:rsid w:val="00732581"/>
    <w:rsid w:val="0073427E"/>
    <w:rsid w:val="0073613A"/>
    <w:rsid w:val="00736CAE"/>
    <w:rsid w:val="00736FE4"/>
    <w:rsid w:val="007403C6"/>
    <w:rsid w:val="00740C93"/>
    <w:rsid w:val="0074139F"/>
    <w:rsid w:val="00742A91"/>
    <w:rsid w:val="00744801"/>
    <w:rsid w:val="00752495"/>
    <w:rsid w:val="00752D06"/>
    <w:rsid w:val="00753121"/>
    <w:rsid w:val="007531CF"/>
    <w:rsid w:val="007532DB"/>
    <w:rsid w:val="00753806"/>
    <w:rsid w:val="00753D20"/>
    <w:rsid w:val="0075565A"/>
    <w:rsid w:val="00755C2E"/>
    <w:rsid w:val="0075706B"/>
    <w:rsid w:val="00757354"/>
    <w:rsid w:val="0076213A"/>
    <w:rsid w:val="00762281"/>
    <w:rsid w:val="00762427"/>
    <w:rsid w:val="00762D9D"/>
    <w:rsid w:val="00764324"/>
    <w:rsid w:val="007655DC"/>
    <w:rsid w:val="00766444"/>
    <w:rsid w:val="00766545"/>
    <w:rsid w:val="00767DA8"/>
    <w:rsid w:val="00770030"/>
    <w:rsid w:val="007703FA"/>
    <w:rsid w:val="00770F9C"/>
    <w:rsid w:val="00772276"/>
    <w:rsid w:val="0077263C"/>
    <w:rsid w:val="00772BFF"/>
    <w:rsid w:val="00773F5D"/>
    <w:rsid w:val="00776B53"/>
    <w:rsid w:val="00777537"/>
    <w:rsid w:val="00780134"/>
    <w:rsid w:val="00780551"/>
    <w:rsid w:val="00781B16"/>
    <w:rsid w:val="00784275"/>
    <w:rsid w:val="00786BDC"/>
    <w:rsid w:val="0079033C"/>
    <w:rsid w:val="00792B5C"/>
    <w:rsid w:val="00793917"/>
    <w:rsid w:val="00794BB8"/>
    <w:rsid w:val="007960AC"/>
    <w:rsid w:val="00797464"/>
    <w:rsid w:val="007A039C"/>
    <w:rsid w:val="007A0B5C"/>
    <w:rsid w:val="007A4DB4"/>
    <w:rsid w:val="007A5D4F"/>
    <w:rsid w:val="007B1058"/>
    <w:rsid w:val="007B3406"/>
    <w:rsid w:val="007B346B"/>
    <w:rsid w:val="007B39E5"/>
    <w:rsid w:val="007B3E1B"/>
    <w:rsid w:val="007B4B89"/>
    <w:rsid w:val="007B54AF"/>
    <w:rsid w:val="007B66D4"/>
    <w:rsid w:val="007B6AB8"/>
    <w:rsid w:val="007B6AF9"/>
    <w:rsid w:val="007B789C"/>
    <w:rsid w:val="007C36DF"/>
    <w:rsid w:val="007C5BAE"/>
    <w:rsid w:val="007C71EB"/>
    <w:rsid w:val="007C7ABC"/>
    <w:rsid w:val="007D032E"/>
    <w:rsid w:val="007D04E8"/>
    <w:rsid w:val="007D0AAB"/>
    <w:rsid w:val="007D172E"/>
    <w:rsid w:val="007D1B7B"/>
    <w:rsid w:val="007D2783"/>
    <w:rsid w:val="007D2FF1"/>
    <w:rsid w:val="007D33B0"/>
    <w:rsid w:val="007D4560"/>
    <w:rsid w:val="007D4704"/>
    <w:rsid w:val="007E011A"/>
    <w:rsid w:val="007E0316"/>
    <w:rsid w:val="007E249A"/>
    <w:rsid w:val="007E3D3A"/>
    <w:rsid w:val="007E50FF"/>
    <w:rsid w:val="007E54AD"/>
    <w:rsid w:val="007E74D1"/>
    <w:rsid w:val="007E78C1"/>
    <w:rsid w:val="007F1946"/>
    <w:rsid w:val="007F412D"/>
    <w:rsid w:val="007F4863"/>
    <w:rsid w:val="0080044A"/>
    <w:rsid w:val="00802D0E"/>
    <w:rsid w:val="008033CF"/>
    <w:rsid w:val="00803C07"/>
    <w:rsid w:val="008055AA"/>
    <w:rsid w:val="00806BEB"/>
    <w:rsid w:val="00807FFC"/>
    <w:rsid w:val="00810358"/>
    <w:rsid w:val="0081050E"/>
    <w:rsid w:val="00811FCE"/>
    <w:rsid w:val="00817644"/>
    <w:rsid w:val="0081780A"/>
    <w:rsid w:val="008203FD"/>
    <w:rsid w:val="008210B3"/>
    <w:rsid w:val="00822EBA"/>
    <w:rsid w:val="00825067"/>
    <w:rsid w:val="008267BC"/>
    <w:rsid w:val="0082766A"/>
    <w:rsid w:val="00830620"/>
    <w:rsid w:val="008316C5"/>
    <w:rsid w:val="00831C18"/>
    <w:rsid w:val="00832DA8"/>
    <w:rsid w:val="0083352F"/>
    <w:rsid w:val="00834C82"/>
    <w:rsid w:val="008357BD"/>
    <w:rsid w:val="00835AB3"/>
    <w:rsid w:val="00836C4E"/>
    <w:rsid w:val="00836FEA"/>
    <w:rsid w:val="00842FA1"/>
    <w:rsid w:val="00843A9D"/>
    <w:rsid w:val="00844DCF"/>
    <w:rsid w:val="00845EDA"/>
    <w:rsid w:val="00847112"/>
    <w:rsid w:val="0085008A"/>
    <w:rsid w:val="00851DCC"/>
    <w:rsid w:val="00852DBF"/>
    <w:rsid w:val="00853533"/>
    <w:rsid w:val="0085405E"/>
    <w:rsid w:val="008541DF"/>
    <w:rsid w:val="00854251"/>
    <w:rsid w:val="00854685"/>
    <w:rsid w:val="00855386"/>
    <w:rsid w:val="008555DB"/>
    <w:rsid w:val="00856A94"/>
    <w:rsid w:val="00856E7A"/>
    <w:rsid w:val="00861492"/>
    <w:rsid w:val="0086397F"/>
    <w:rsid w:val="00864871"/>
    <w:rsid w:val="00866E22"/>
    <w:rsid w:val="008707FB"/>
    <w:rsid w:val="008709B9"/>
    <w:rsid w:val="00871989"/>
    <w:rsid w:val="00873769"/>
    <w:rsid w:val="00874016"/>
    <w:rsid w:val="00875D4E"/>
    <w:rsid w:val="00876189"/>
    <w:rsid w:val="00876E8F"/>
    <w:rsid w:val="0088162D"/>
    <w:rsid w:val="00881F8B"/>
    <w:rsid w:val="00882666"/>
    <w:rsid w:val="0088281D"/>
    <w:rsid w:val="008838B1"/>
    <w:rsid w:val="00885F35"/>
    <w:rsid w:val="008862AA"/>
    <w:rsid w:val="00886800"/>
    <w:rsid w:val="00886C1D"/>
    <w:rsid w:val="00886E04"/>
    <w:rsid w:val="00887536"/>
    <w:rsid w:val="0089257B"/>
    <w:rsid w:val="008938EF"/>
    <w:rsid w:val="008941CF"/>
    <w:rsid w:val="00894CE4"/>
    <w:rsid w:val="008950E1"/>
    <w:rsid w:val="00895898"/>
    <w:rsid w:val="0089736C"/>
    <w:rsid w:val="00897971"/>
    <w:rsid w:val="008A1D9A"/>
    <w:rsid w:val="008A2161"/>
    <w:rsid w:val="008A625B"/>
    <w:rsid w:val="008A642D"/>
    <w:rsid w:val="008A6907"/>
    <w:rsid w:val="008B20C3"/>
    <w:rsid w:val="008B368B"/>
    <w:rsid w:val="008B5471"/>
    <w:rsid w:val="008B767C"/>
    <w:rsid w:val="008C02E6"/>
    <w:rsid w:val="008C407B"/>
    <w:rsid w:val="008C5166"/>
    <w:rsid w:val="008C6542"/>
    <w:rsid w:val="008C657D"/>
    <w:rsid w:val="008C6BC8"/>
    <w:rsid w:val="008C6F8B"/>
    <w:rsid w:val="008C776F"/>
    <w:rsid w:val="008C77A8"/>
    <w:rsid w:val="008D0734"/>
    <w:rsid w:val="008D162D"/>
    <w:rsid w:val="008D354E"/>
    <w:rsid w:val="008D35A3"/>
    <w:rsid w:val="008D3CDF"/>
    <w:rsid w:val="008D52CA"/>
    <w:rsid w:val="008D5420"/>
    <w:rsid w:val="008D6204"/>
    <w:rsid w:val="008D6AAF"/>
    <w:rsid w:val="008E0092"/>
    <w:rsid w:val="008E02E7"/>
    <w:rsid w:val="008E1035"/>
    <w:rsid w:val="008E3AB5"/>
    <w:rsid w:val="008E4A18"/>
    <w:rsid w:val="008E5434"/>
    <w:rsid w:val="008E6126"/>
    <w:rsid w:val="008F2213"/>
    <w:rsid w:val="008F36D5"/>
    <w:rsid w:val="008F4383"/>
    <w:rsid w:val="008F5427"/>
    <w:rsid w:val="00901BE4"/>
    <w:rsid w:val="00901E58"/>
    <w:rsid w:val="00903755"/>
    <w:rsid w:val="00904663"/>
    <w:rsid w:val="00905443"/>
    <w:rsid w:val="009055BA"/>
    <w:rsid w:val="009055EF"/>
    <w:rsid w:val="00906386"/>
    <w:rsid w:val="009078D8"/>
    <w:rsid w:val="009108CA"/>
    <w:rsid w:val="00910EDD"/>
    <w:rsid w:val="00911450"/>
    <w:rsid w:val="00913583"/>
    <w:rsid w:val="00913C62"/>
    <w:rsid w:val="00915C15"/>
    <w:rsid w:val="00915E2E"/>
    <w:rsid w:val="00916567"/>
    <w:rsid w:val="00916747"/>
    <w:rsid w:val="009179DD"/>
    <w:rsid w:val="009202AF"/>
    <w:rsid w:val="0092048D"/>
    <w:rsid w:val="00921777"/>
    <w:rsid w:val="009219AA"/>
    <w:rsid w:val="00922AAE"/>
    <w:rsid w:val="009238AC"/>
    <w:rsid w:val="009242D9"/>
    <w:rsid w:val="009249EB"/>
    <w:rsid w:val="00924A03"/>
    <w:rsid w:val="00931800"/>
    <w:rsid w:val="00931F71"/>
    <w:rsid w:val="009320BF"/>
    <w:rsid w:val="00934A63"/>
    <w:rsid w:val="00934C62"/>
    <w:rsid w:val="00934C9A"/>
    <w:rsid w:val="009355D2"/>
    <w:rsid w:val="0093635A"/>
    <w:rsid w:val="00937E32"/>
    <w:rsid w:val="0094242B"/>
    <w:rsid w:val="00943004"/>
    <w:rsid w:val="00956520"/>
    <w:rsid w:val="009569E6"/>
    <w:rsid w:val="009574F9"/>
    <w:rsid w:val="0095781F"/>
    <w:rsid w:val="009607AE"/>
    <w:rsid w:val="0096242B"/>
    <w:rsid w:val="009639BD"/>
    <w:rsid w:val="00963F31"/>
    <w:rsid w:val="009642E1"/>
    <w:rsid w:val="0096444E"/>
    <w:rsid w:val="009644F3"/>
    <w:rsid w:val="0096521D"/>
    <w:rsid w:val="00965BF9"/>
    <w:rsid w:val="009672C8"/>
    <w:rsid w:val="00970704"/>
    <w:rsid w:val="009727E2"/>
    <w:rsid w:val="00973314"/>
    <w:rsid w:val="00973958"/>
    <w:rsid w:val="00973BE8"/>
    <w:rsid w:val="00973E0D"/>
    <w:rsid w:val="0097501B"/>
    <w:rsid w:val="009777C9"/>
    <w:rsid w:val="009809A6"/>
    <w:rsid w:val="0098109B"/>
    <w:rsid w:val="00982BB5"/>
    <w:rsid w:val="009839DE"/>
    <w:rsid w:val="0098451E"/>
    <w:rsid w:val="00986147"/>
    <w:rsid w:val="00986180"/>
    <w:rsid w:val="00987091"/>
    <w:rsid w:val="00987CF8"/>
    <w:rsid w:val="00987EEC"/>
    <w:rsid w:val="0099125E"/>
    <w:rsid w:val="009914E2"/>
    <w:rsid w:val="009917A6"/>
    <w:rsid w:val="00995102"/>
    <w:rsid w:val="009954A4"/>
    <w:rsid w:val="009976B1"/>
    <w:rsid w:val="00997A31"/>
    <w:rsid w:val="009A054D"/>
    <w:rsid w:val="009A0FB1"/>
    <w:rsid w:val="009A20CA"/>
    <w:rsid w:val="009A25D0"/>
    <w:rsid w:val="009A516D"/>
    <w:rsid w:val="009A67F9"/>
    <w:rsid w:val="009A706A"/>
    <w:rsid w:val="009B013D"/>
    <w:rsid w:val="009B34C0"/>
    <w:rsid w:val="009B3E99"/>
    <w:rsid w:val="009B472C"/>
    <w:rsid w:val="009B7947"/>
    <w:rsid w:val="009C399D"/>
    <w:rsid w:val="009C61FC"/>
    <w:rsid w:val="009C71D0"/>
    <w:rsid w:val="009C77D4"/>
    <w:rsid w:val="009C7A10"/>
    <w:rsid w:val="009D059F"/>
    <w:rsid w:val="009D1F56"/>
    <w:rsid w:val="009D2354"/>
    <w:rsid w:val="009D3FF5"/>
    <w:rsid w:val="009D4407"/>
    <w:rsid w:val="009D62CA"/>
    <w:rsid w:val="009D71A8"/>
    <w:rsid w:val="009D7AAA"/>
    <w:rsid w:val="009D7ECC"/>
    <w:rsid w:val="009E0B91"/>
    <w:rsid w:val="009E351F"/>
    <w:rsid w:val="009E3852"/>
    <w:rsid w:val="009E6111"/>
    <w:rsid w:val="009E65C8"/>
    <w:rsid w:val="009F073E"/>
    <w:rsid w:val="009F0857"/>
    <w:rsid w:val="009F0DE3"/>
    <w:rsid w:val="009F1AFC"/>
    <w:rsid w:val="009F2147"/>
    <w:rsid w:val="009F2FA0"/>
    <w:rsid w:val="009F4AAF"/>
    <w:rsid w:val="009F4F47"/>
    <w:rsid w:val="009F75DD"/>
    <w:rsid w:val="00A000BF"/>
    <w:rsid w:val="00A04959"/>
    <w:rsid w:val="00A05102"/>
    <w:rsid w:val="00A07095"/>
    <w:rsid w:val="00A07F8A"/>
    <w:rsid w:val="00A11CC3"/>
    <w:rsid w:val="00A12C18"/>
    <w:rsid w:val="00A1327B"/>
    <w:rsid w:val="00A14326"/>
    <w:rsid w:val="00A15995"/>
    <w:rsid w:val="00A16B0C"/>
    <w:rsid w:val="00A20966"/>
    <w:rsid w:val="00A20DAB"/>
    <w:rsid w:val="00A27512"/>
    <w:rsid w:val="00A27A74"/>
    <w:rsid w:val="00A30C72"/>
    <w:rsid w:val="00A30F28"/>
    <w:rsid w:val="00A311C2"/>
    <w:rsid w:val="00A3251A"/>
    <w:rsid w:val="00A335DF"/>
    <w:rsid w:val="00A344DF"/>
    <w:rsid w:val="00A34500"/>
    <w:rsid w:val="00A35E46"/>
    <w:rsid w:val="00A362D7"/>
    <w:rsid w:val="00A41987"/>
    <w:rsid w:val="00A443B7"/>
    <w:rsid w:val="00A44A72"/>
    <w:rsid w:val="00A45BF8"/>
    <w:rsid w:val="00A466E3"/>
    <w:rsid w:val="00A47AE7"/>
    <w:rsid w:val="00A47DDA"/>
    <w:rsid w:val="00A505F8"/>
    <w:rsid w:val="00A521EC"/>
    <w:rsid w:val="00A537AB"/>
    <w:rsid w:val="00A55CFE"/>
    <w:rsid w:val="00A572B2"/>
    <w:rsid w:val="00A60045"/>
    <w:rsid w:val="00A606BD"/>
    <w:rsid w:val="00A60DE1"/>
    <w:rsid w:val="00A622DA"/>
    <w:rsid w:val="00A62BE9"/>
    <w:rsid w:val="00A63CFF"/>
    <w:rsid w:val="00A64EEE"/>
    <w:rsid w:val="00A67487"/>
    <w:rsid w:val="00A702E9"/>
    <w:rsid w:val="00A71E95"/>
    <w:rsid w:val="00A71FCF"/>
    <w:rsid w:val="00A743DA"/>
    <w:rsid w:val="00A74813"/>
    <w:rsid w:val="00A74BC1"/>
    <w:rsid w:val="00A75D9D"/>
    <w:rsid w:val="00A7635B"/>
    <w:rsid w:val="00A76738"/>
    <w:rsid w:val="00A8159F"/>
    <w:rsid w:val="00A860F3"/>
    <w:rsid w:val="00A87524"/>
    <w:rsid w:val="00A900FD"/>
    <w:rsid w:val="00A9108E"/>
    <w:rsid w:val="00A92465"/>
    <w:rsid w:val="00A937A9"/>
    <w:rsid w:val="00A94075"/>
    <w:rsid w:val="00A94311"/>
    <w:rsid w:val="00A94979"/>
    <w:rsid w:val="00A94BDA"/>
    <w:rsid w:val="00A95FA3"/>
    <w:rsid w:val="00A96F42"/>
    <w:rsid w:val="00A974FB"/>
    <w:rsid w:val="00AA0924"/>
    <w:rsid w:val="00AA1787"/>
    <w:rsid w:val="00AA1AE3"/>
    <w:rsid w:val="00AA33CD"/>
    <w:rsid w:val="00AA4F2C"/>
    <w:rsid w:val="00AB2928"/>
    <w:rsid w:val="00AB2C88"/>
    <w:rsid w:val="00AB445C"/>
    <w:rsid w:val="00AB468B"/>
    <w:rsid w:val="00AB60B4"/>
    <w:rsid w:val="00AB7315"/>
    <w:rsid w:val="00AC0684"/>
    <w:rsid w:val="00AC27A8"/>
    <w:rsid w:val="00AC2DC1"/>
    <w:rsid w:val="00AC32E7"/>
    <w:rsid w:val="00AC3D79"/>
    <w:rsid w:val="00AC4D6A"/>
    <w:rsid w:val="00AC4DFD"/>
    <w:rsid w:val="00AC5090"/>
    <w:rsid w:val="00AC5941"/>
    <w:rsid w:val="00AC5EDE"/>
    <w:rsid w:val="00AC7AF6"/>
    <w:rsid w:val="00AD118D"/>
    <w:rsid w:val="00AD5428"/>
    <w:rsid w:val="00AE17A4"/>
    <w:rsid w:val="00AF01F7"/>
    <w:rsid w:val="00AF1A87"/>
    <w:rsid w:val="00AF4526"/>
    <w:rsid w:val="00AF4BE8"/>
    <w:rsid w:val="00AF61EB"/>
    <w:rsid w:val="00AF6FCD"/>
    <w:rsid w:val="00B01DD7"/>
    <w:rsid w:val="00B0274C"/>
    <w:rsid w:val="00B034C7"/>
    <w:rsid w:val="00B036CD"/>
    <w:rsid w:val="00B03D2D"/>
    <w:rsid w:val="00B03E82"/>
    <w:rsid w:val="00B04AA7"/>
    <w:rsid w:val="00B066C4"/>
    <w:rsid w:val="00B071D6"/>
    <w:rsid w:val="00B11DE7"/>
    <w:rsid w:val="00B128C2"/>
    <w:rsid w:val="00B137C8"/>
    <w:rsid w:val="00B15AE9"/>
    <w:rsid w:val="00B165E2"/>
    <w:rsid w:val="00B173D6"/>
    <w:rsid w:val="00B17B6C"/>
    <w:rsid w:val="00B17E6C"/>
    <w:rsid w:val="00B214DA"/>
    <w:rsid w:val="00B23A12"/>
    <w:rsid w:val="00B26396"/>
    <w:rsid w:val="00B27E49"/>
    <w:rsid w:val="00B3137B"/>
    <w:rsid w:val="00B33C4F"/>
    <w:rsid w:val="00B33CBA"/>
    <w:rsid w:val="00B34353"/>
    <w:rsid w:val="00B36618"/>
    <w:rsid w:val="00B4191E"/>
    <w:rsid w:val="00B42643"/>
    <w:rsid w:val="00B42D4B"/>
    <w:rsid w:val="00B45AFE"/>
    <w:rsid w:val="00B45E3C"/>
    <w:rsid w:val="00B46342"/>
    <w:rsid w:val="00B4650A"/>
    <w:rsid w:val="00B469BA"/>
    <w:rsid w:val="00B4718A"/>
    <w:rsid w:val="00B4781A"/>
    <w:rsid w:val="00B50D0B"/>
    <w:rsid w:val="00B5260D"/>
    <w:rsid w:val="00B5302A"/>
    <w:rsid w:val="00B539B0"/>
    <w:rsid w:val="00B5486D"/>
    <w:rsid w:val="00B55DED"/>
    <w:rsid w:val="00B573D1"/>
    <w:rsid w:val="00B57A79"/>
    <w:rsid w:val="00B60705"/>
    <w:rsid w:val="00B608CA"/>
    <w:rsid w:val="00B61DB0"/>
    <w:rsid w:val="00B62635"/>
    <w:rsid w:val="00B64DE0"/>
    <w:rsid w:val="00B67213"/>
    <w:rsid w:val="00B70CF7"/>
    <w:rsid w:val="00B718E6"/>
    <w:rsid w:val="00B7207B"/>
    <w:rsid w:val="00B72DF2"/>
    <w:rsid w:val="00B80A1B"/>
    <w:rsid w:val="00B8315A"/>
    <w:rsid w:val="00B84B5D"/>
    <w:rsid w:val="00B85659"/>
    <w:rsid w:val="00B85A9E"/>
    <w:rsid w:val="00B85D91"/>
    <w:rsid w:val="00B869F2"/>
    <w:rsid w:val="00B90086"/>
    <w:rsid w:val="00B90989"/>
    <w:rsid w:val="00B951A7"/>
    <w:rsid w:val="00B97129"/>
    <w:rsid w:val="00BA09E9"/>
    <w:rsid w:val="00BA156C"/>
    <w:rsid w:val="00BA314A"/>
    <w:rsid w:val="00BA56FA"/>
    <w:rsid w:val="00BB0A52"/>
    <w:rsid w:val="00BB4A65"/>
    <w:rsid w:val="00BB4AC7"/>
    <w:rsid w:val="00BB5240"/>
    <w:rsid w:val="00BB5600"/>
    <w:rsid w:val="00BB7335"/>
    <w:rsid w:val="00BC0370"/>
    <w:rsid w:val="00BC0CF9"/>
    <w:rsid w:val="00BC4DAD"/>
    <w:rsid w:val="00BC58E4"/>
    <w:rsid w:val="00BC5B8C"/>
    <w:rsid w:val="00BC5E76"/>
    <w:rsid w:val="00BC70D5"/>
    <w:rsid w:val="00BD11BB"/>
    <w:rsid w:val="00BD216E"/>
    <w:rsid w:val="00BD2A03"/>
    <w:rsid w:val="00BD3C3A"/>
    <w:rsid w:val="00BD4B40"/>
    <w:rsid w:val="00BD4E18"/>
    <w:rsid w:val="00BD7A58"/>
    <w:rsid w:val="00BD7E79"/>
    <w:rsid w:val="00BE0087"/>
    <w:rsid w:val="00BE069F"/>
    <w:rsid w:val="00BE324B"/>
    <w:rsid w:val="00BE3385"/>
    <w:rsid w:val="00BE3B38"/>
    <w:rsid w:val="00BE4431"/>
    <w:rsid w:val="00BE45F6"/>
    <w:rsid w:val="00BE6708"/>
    <w:rsid w:val="00BE7856"/>
    <w:rsid w:val="00BF209B"/>
    <w:rsid w:val="00BF245D"/>
    <w:rsid w:val="00BF26AC"/>
    <w:rsid w:val="00BF5088"/>
    <w:rsid w:val="00BF6001"/>
    <w:rsid w:val="00BF607D"/>
    <w:rsid w:val="00C00646"/>
    <w:rsid w:val="00C01F71"/>
    <w:rsid w:val="00C06DFA"/>
    <w:rsid w:val="00C07831"/>
    <w:rsid w:val="00C07DC5"/>
    <w:rsid w:val="00C1269C"/>
    <w:rsid w:val="00C12E62"/>
    <w:rsid w:val="00C12FBC"/>
    <w:rsid w:val="00C1328E"/>
    <w:rsid w:val="00C13961"/>
    <w:rsid w:val="00C14308"/>
    <w:rsid w:val="00C15103"/>
    <w:rsid w:val="00C166A5"/>
    <w:rsid w:val="00C16775"/>
    <w:rsid w:val="00C17F35"/>
    <w:rsid w:val="00C17F40"/>
    <w:rsid w:val="00C201F9"/>
    <w:rsid w:val="00C2086D"/>
    <w:rsid w:val="00C20E9E"/>
    <w:rsid w:val="00C20F21"/>
    <w:rsid w:val="00C21CE3"/>
    <w:rsid w:val="00C247F0"/>
    <w:rsid w:val="00C24860"/>
    <w:rsid w:val="00C261C4"/>
    <w:rsid w:val="00C268B9"/>
    <w:rsid w:val="00C26AE5"/>
    <w:rsid w:val="00C3077A"/>
    <w:rsid w:val="00C310AF"/>
    <w:rsid w:val="00C332EE"/>
    <w:rsid w:val="00C33D29"/>
    <w:rsid w:val="00C3475A"/>
    <w:rsid w:val="00C35DCD"/>
    <w:rsid w:val="00C36F27"/>
    <w:rsid w:val="00C432DB"/>
    <w:rsid w:val="00C43B1E"/>
    <w:rsid w:val="00C44BBC"/>
    <w:rsid w:val="00C47224"/>
    <w:rsid w:val="00C505C5"/>
    <w:rsid w:val="00C5105C"/>
    <w:rsid w:val="00C51466"/>
    <w:rsid w:val="00C52727"/>
    <w:rsid w:val="00C52A35"/>
    <w:rsid w:val="00C55939"/>
    <w:rsid w:val="00C56010"/>
    <w:rsid w:val="00C56E0B"/>
    <w:rsid w:val="00C57C08"/>
    <w:rsid w:val="00C57FD5"/>
    <w:rsid w:val="00C6039E"/>
    <w:rsid w:val="00C60638"/>
    <w:rsid w:val="00C6077A"/>
    <w:rsid w:val="00C60FFC"/>
    <w:rsid w:val="00C626D6"/>
    <w:rsid w:val="00C62826"/>
    <w:rsid w:val="00C64B66"/>
    <w:rsid w:val="00C663B9"/>
    <w:rsid w:val="00C67713"/>
    <w:rsid w:val="00C67A8C"/>
    <w:rsid w:val="00C70E29"/>
    <w:rsid w:val="00C741F5"/>
    <w:rsid w:val="00C753A4"/>
    <w:rsid w:val="00C76789"/>
    <w:rsid w:val="00C768DA"/>
    <w:rsid w:val="00C77502"/>
    <w:rsid w:val="00C77A3F"/>
    <w:rsid w:val="00C83AFE"/>
    <w:rsid w:val="00C86020"/>
    <w:rsid w:val="00C860E0"/>
    <w:rsid w:val="00C86847"/>
    <w:rsid w:val="00C86F71"/>
    <w:rsid w:val="00C87240"/>
    <w:rsid w:val="00C87DA9"/>
    <w:rsid w:val="00C90141"/>
    <w:rsid w:val="00C91A46"/>
    <w:rsid w:val="00C91D48"/>
    <w:rsid w:val="00C9404A"/>
    <w:rsid w:val="00C9670C"/>
    <w:rsid w:val="00C968E1"/>
    <w:rsid w:val="00C96B2A"/>
    <w:rsid w:val="00CA48C2"/>
    <w:rsid w:val="00CA6D60"/>
    <w:rsid w:val="00CA7B8F"/>
    <w:rsid w:val="00CB1EF5"/>
    <w:rsid w:val="00CB5243"/>
    <w:rsid w:val="00CB68CE"/>
    <w:rsid w:val="00CB7F98"/>
    <w:rsid w:val="00CC0F33"/>
    <w:rsid w:val="00CC20E1"/>
    <w:rsid w:val="00CC2FA3"/>
    <w:rsid w:val="00CC3557"/>
    <w:rsid w:val="00CC455A"/>
    <w:rsid w:val="00CC45D9"/>
    <w:rsid w:val="00CC46FB"/>
    <w:rsid w:val="00CC4BDF"/>
    <w:rsid w:val="00CC6B53"/>
    <w:rsid w:val="00CD04C4"/>
    <w:rsid w:val="00CD1A60"/>
    <w:rsid w:val="00CD3C0B"/>
    <w:rsid w:val="00CD3D0A"/>
    <w:rsid w:val="00CD48C2"/>
    <w:rsid w:val="00CD6039"/>
    <w:rsid w:val="00CD7E9A"/>
    <w:rsid w:val="00CE2C03"/>
    <w:rsid w:val="00CE5302"/>
    <w:rsid w:val="00CE547C"/>
    <w:rsid w:val="00CE64A2"/>
    <w:rsid w:val="00CE66B6"/>
    <w:rsid w:val="00CE743E"/>
    <w:rsid w:val="00CF0F88"/>
    <w:rsid w:val="00CF1F90"/>
    <w:rsid w:val="00CF5A85"/>
    <w:rsid w:val="00CF60C5"/>
    <w:rsid w:val="00D01871"/>
    <w:rsid w:val="00D01DDE"/>
    <w:rsid w:val="00D0357E"/>
    <w:rsid w:val="00D06AF7"/>
    <w:rsid w:val="00D07EFE"/>
    <w:rsid w:val="00D120DE"/>
    <w:rsid w:val="00D16550"/>
    <w:rsid w:val="00D20A43"/>
    <w:rsid w:val="00D20BE2"/>
    <w:rsid w:val="00D20C92"/>
    <w:rsid w:val="00D214C2"/>
    <w:rsid w:val="00D219AA"/>
    <w:rsid w:val="00D21A39"/>
    <w:rsid w:val="00D2215F"/>
    <w:rsid w:val="00D234FD"/>
    <w:rsid w:val="00D235F7"/>
    <w:rsid w:val="00D24538"/>
    <w:rsid w:val="00D25C24"/>
    <w:rsid w:val="00D269C2"/>
    <w:rsid w:val="00D30495"/>
    <w:rsid w:val="00D305D2"/>
    <w:rsid w:val="00D319C8"/>
    <w:rsid w:val="00D34021"/>
    <w:rsid w:val="00D35D93"/>
    <w:rsid w:val="00D3734D"/>
    <w:rsid w:val="00D40160"/>
    <w:rsid w:val="00D40E9B"/>
    <w:rsid w:val="00D44161"/>
    <w:rsid w:val="00D44347"/>
    <w:rsid w:val="00D443CF"/>
    <w:rsid w:val="00D44904"/>
    <w:rsid w:val="00D468A8"/>
    <w:rsid w:val="00D46CFD"/>
    <w:rsid w:val="00D46D10"/>
    <w:rsid w:val="00D51BC2"/>
    <w:rsid w:val="00D51EA7"/>
    <w:rsid w:val="00D52814"/>
    <w:rsid w:val="00D55339"/>
    <w:rsid w:val="00D55DB0"/>
    <w:rsid w:val="00D5687D"/>
    <w:rsid w:val="00D61FC0"/>
    <w:rsid w:val="00D62F28"/>
    <w:rsid w:val="00D632DC"/>
    <w:rsid w:val="00D65699"/>
    <w:rsid w:val="00D66F48"/>
    <w:rsid w:val="00D67931"/>
    <w:rsid w:val="00D7171A"/>
    <w:rsid w:val="00D71FEF"/>
    <w:rsid w:val="00D73234"/>
    <w:rsid w:val="00D7720B"/>
    <w:rsid w:val="00D81994"/>
    <w:rsid w:val="00D8282D"/>
    <w:rsid w:val="00D85DDA"/>
    <w:rsid w:val="00D87730"/>
    <w:rsid w:val="00D92230"/>
    <w:rsid w:val="00D92B50"/>
    <w:rsid w:val="00D95CD4"/>
    <w:rsid w:val="00DA010E"/>
    <w:rsid w:val="00DA3D1F"/>
    <w:rsid w:val="00DA4B15"/>
    <w:rsid w:val="00DA4CA7"/>
    <w:rsid w:val="00DA5520"/>
    <w:rsid w:val="00DA6227"/>
    <w:rsid w:val="00DA6C68"/>
    <w:rsid w:val="00DA748E"/>
    <w:rsid w:val="00DB0442"/>
    <w:rsid w:val="00DB07E1"/>
    <w:rsid w:val="00DB42A0"/>
    <w:rsid w:val="00DB51FF"/>
    <w:rsid w:val="00DB6D8B"/>
    <w:rsid w:val="00DC14B3"/>
    <w:rsid w:val="00DC36A7"/>
    <w:rsid w:val="00DC38A0"/>
    <w:rsid w:val="00DC426F"/>
    <w:rsid w:val="00DC5FA9"/>
    <w:rsid w:val="00DD0DC4"/>
    <w:rsid w:val="00DD2AC2"/>
    <w:rsid w:val="00DD3A80"/>
    <w:rsid w:val="00DD4FC7"/>
    <w:rsid w:val="00DD5354"/>
    <w:rsid w:val="00DD6862"/>
    <w:rsid w:val="00DD6D30"/>
    <w:rsid w:val="00DD6D56"/>
    <w:rsid w:val="00DE04B4"/>
    <w:rsid w:val="00DE1689"/>
    <w:rsid w:val="00DE265F"/>
    <w:rsid w:val="00DE6FF9"/>
    <w:rsid w:val="00DF1AA9"/>
    <w:rsid w:val="00DF2344"/>
    <w:rsid w:val="00DF280C"/>
    <w:rsid w:val="00DF32FD"/>
    <w:rsid w:val="00DF442A"/>
    <w:rsid w:val="00DF4C18"/>
    <w:rsid w:val="00DF5C8B"/>
    <w:rsid w:val="00DF62AF"/>
    <w:rsid w:val="00DF6354"/>
    <w:rsid w:val="00DF64E2"/>
    <w:rsid w:val="00DF7034"/>
    <w:rsid w:val="00DF7830"/>
    <w:rsid w:val="00E04674"/>
    <w:rsid w:val="00E0622D"/>
    <w:rsid w:val="00E06F22"/>
    <w:rsid w:val="00E10F7C"/>
    <w:rsid w:val="00E13890"/>
    <w:rsid w:val="00E13D60"/>
    <w:rsid w:val="00E14525"/>
    <w:rsid w:val="00E15DF8"/>
    <w:rsid w:val="00E1649C"/>
    <w:rsid w:val="00E16676"/>
    <w:rsid w:val="00E20D96"/>
    <w:rsid w:val="00E21051"/>
    <w:rsid w:val="00E21719"/>
    <w:rsid w:val="00E2345C"/>
    <w:rsid w:val="00E23DE1"/>
    <w:rsid w:val="00E27236"/>
    <w:rsid w:val="00E324CF"/>
    <w:rsid w:val="00E32A42"/>
    <w:rsid w:val="00E3443B"/>
    <w:rsid w:val="00E35362"/>
    <w:rsid w:val="00E358AA"/>
    <w:rsid w:val="00E40575"/>
    <w:rsid w:val="00E40845"/>
    <w:rsid w:val="00E40CE6"/>
    <w:rsid w:val="00E40DD0"/>
    <w:rsid w:val="00E4235E"/>
    <w:rsid w:val="00E43277"/>
    <w:rsid w:val="00E45782"/>
    <w:rsid w:val="00E45F4E"/>
    <w:rsid w:val="00E46339"/>
    <w:rsid w:val="00E4697B"/>
    <w:rsid w:val="00E47A29"/>
    <w:rsid w:val="00E50CEC"/>
    <w:rsid w:val="00E516E5"/>
    <w:rsid w:val="00E51FBE"/>
    <w:rsid w:val="00E526FF"/>
    <w:rsid w:val="00E53130"/>
    <w:rsid w:val="00E53C31"/>
    <w:rsid w:val="00E541F9"/>
    <w:rsid w:val="00E5642B"/>
    <w:rsid w:val="00E56EA0"/>
    <w:rsid w:val="00E6031A"/>
    <w:rsid w:val="00E6514B"/>
    <w:rsid w:val="00E662A0"/>
    <w:rsid w:val="00E6711E"/>
    <w:rsid w:val="00E67E69"/>
    <w:rsid w:val="00E71691"/>
    <w:rsid w:val="00E71F30"/>
    <w:rsid w:val="00E73D1D"/>
    <w:rsid w:val="00E7428C"/>
    <w:rsid w:val="00E7465A"/>
    <w:rsid w:val="00E74D4F"/>
    <w:rsid w:val="00E74E51"/>
    <w:rsid w:val="00E75022"/>
    <w:rsid w:val="00E75BA7"/>
    <w:rsid w:val="00E7704F"/>
    <w:rsid w:val="00E81C21"/>
    <w:rsid w:val="00E82105"/>
    <w:rsid w:val="00E8412C"/>
    <w:rsid w:val="00E848E9"/>
    <w:rsid w:val="00E84B14"/>
    <w:rsid w:val="00E85AA1"/>
    <w:rsid w:val="00E85BBF"/>
    <w:rsid w:val="00E86017"/>
    <w:rsid w:val="00E903E0"/>
    <w:rsid w:val="00E91BD0"/>
    <w:rsid w:val="00E94963"/>
    <w:rsid w:val="00E957A2"/>
    <w:rsid w:val="00E95E1F"/>
    <w:rsid w:val="00E95E3D"/>
    <w:rsid w:val="00E96363"/>
    <w:rsid w:val="00EA0F6E"/>
    <w:rsid w:val="00EA14E6"/>
    <w:rsid w:val="00EA21E9"/>
    <w:rsid w:val="00EA44F4"/>
    <w:rsid w:val="00EA5E29"/>
    <w:rsid w:val="00EB06BA"/>
    <w:rsid w:val="00EB0968"/>
    <w:rsid w:val="00EB0E15"/>
    <w:rsid w:val="00EB0EA2"/>
    <w:rsid w:val="00EB25B0"/>
    <w:rsid w:val="00EB29FE"/>
    <w:rsid w:val="00EB34E1"/>
    <w:rsid w:val="00EB74A5"/>
    <w:rsid w:val="00EB7A82"/>
    <w:rsid w:val="00EC102C"/>
    <w:rsid w:val="00EC1BCA"/>
    <w:rsid w:val="00EC47CA"/>
    <w:rsid w:val="00EC49B2"/>
    <w:rsid w:val="00EC58B8"/>
    <w:rsid w:val="00EC65C5"/>
    <w:rsid w:val="00EC66FE"/>
    <w:rsid w:val="00EC6AAF"/>
    <w:rsid w:val="00EC7849"/>
    <w:rsid w:val="00ED1564"/>
    <w:rsid w:val="00ED1958"/>
    <w:rsid w:val="00ED37EF"/>
    <w:rsid w:val="00ED4334"/>
    <w:rsid w:val="00ED43FB"/>
    <w:rsid w:val="00ED54A0"/>
    <w:rsid w:val="00ED58D9"/>
    <w:rsid w:val="00ED5A7F"/>
    <w:rsid w:val="00ED74EA"/>
    <w:rsid w:val="00ED7CAB"/>
    <w:rsid w:val="00EE16C4"/>
    <w:rsid w:val="00EE63E2"/>
    <w:rsid w:val="00EE67EC"/>
    <w:rsid w:val="00EE760E"/>
    <w:rsid w:val="00EE7997"/>
    <w:rsid w:val="00EE7D69"/>
    <w:rsid w:val="00EF01AD"/>
    <w:rsid w:val="00EF35B7"/>
    <w:rsid w:val="00EF4C43"/>
    <w:rsid w:val="00EF5D77"/>
    <w:rsid w:val="00EF60D7"/>
    <w:rsid w:val="00EF6FDD"/>
    <w:rsid w:val="00EF7F62"/>
    <w:rsid w:val="00F01C9D"/>
    <w:rsid w:val="00F03718"/>
    <w:rsid w:val="00F04286"/>
    <w:rsid w:val="00F06346"/>
    <w:rsid w:val="00F068D8"/>
    <w:rsid w:val="00F06A9F"/>
    <w:rsid w:val="00F10C57"/>
    <w:rsid w:val="00F1157B"/>
    <w:rsid w:val="00F11EFF"/>
    <w:rsid w:val="00F12333"/>
    <w:rsid w:val="00F12EC5"/>
    <w:rsid w:val="00F14424"/>
    <w:rsid w:val="00F14A57"/>
    <w:rsid w:val="00F16C3D"/>
    <w:rsid w:val="00F16C9F"/>
    <w:rsid w:val="00F22ACA"/>
    <w:rsid w:val="00F23504"/>
    <w:rsid w:val="00F23514"/>
    <w:rsid w:val="00F24DDD"/>
    <w:rsid w:val="00F25ACD"/>
    <w:rsid w:val="00F2640A"/>
    <w:rsid w:val="00F26C81"/>
    <w:rsid w:val="00F2727B"/>
    <w:rsid w:val="00F275CC"/>
    <w:rsid w:val="00F275E9"/>
    <w:rsid w:val="00F311D8"/>
    <w:rsid w:val="00F32564"/>
    <w:rsid w:val="00F35F55"/>
    <w:rsid w:val="00F40848"/>
    <w:rsid w:val="00F419E0"/>
    <w:rsid w:val="00F41BFC"/>
    <w:rsid w:val="00F44923"/>
    <w:rsid w:val="00F45FC7"/>
    <w:rsid w:val="00F465E6"/>
    <w:rsid w:val="00F51FC2"/>
    <w:rsid w:val="00F52487"/>
    <w:rsid w:val="00F525AC"/>
    <w:rsid w:val="00F52C9C"/>
    <w:rsid w:val="00F52E74"/>
    <w:rsid w:val="00F5427E"/>
    <w:rsid w:val="00F546B9"/>
    <w:rsid w:val="00F55EA2"/>
    <w:rsid w:val="00F6065C"/>
    <w:rsid w:val="00F60E2C"/>
    <w:rsid w:val="00F60E95"/>
    <w:rsid w:val="00F617EA"/>
    <w:rsid w:val="00F62E55"/>
    <w:rsid w:val="00F63D36"/>
    <w:rsid w:val="00F640AA"/>
    <w:rsid w:val="00F673E3"/>
    <w:rsid w:val="00F67EDA"/>
    <w:rsid w:val="00F7009F"/>
    <w:rsid w:val="00F7127D"/>
    <w:rsid w:val="00F71762"/>
    <w:rsid w:val="00F73FBB"/>
    <w:rsid w:val="00F7402D"/>
    <w:rsid w:val="00F762ED"/>
    <w:rsid w:val="00F8051D"/>
    <w:rsid w:val="00F82A8C"/>
    <w:rsid w:val="00F83D8E"/>
    <w:rsid w:val="00F84F63"/>
    <w:rsid w:val="00F84F87"/>
    <w:rsid w:val="00F85799"/>
    <w:rsid w:val="00F86756"/>
    <w:rsid w:val="00F86B54"/>
    <w:rsid w:val="00F871A7"/>
    <w:rsid w:val="00F905E5"/>
    <w:rsid w:val="00F906B6"/>
    <w:rsid w:val="00F92905"/>
    <w:rsid w:val="00F930D9"/>
    <w:rsid w:val="00F96109"/>
    <w:rsid w:val="00F97454"/>
    <w:rsid w:val="00FA0386"/>
    <w:rsid w:val="00FA15AF"/>
    <w:rsid w:val="00FA1991"/>
    <w:rsid w:val="00FA35FE"/>
    <w:rsid w:val="00FA5A17"/>
    <w:rsid w:val="00FA5FAA"/>
    <w:rsid w:val="00FA7440"/>
    <w:rsid w:val="00FA76CF"/>
    <w:rsid w:val="00FB0713"/>
    <w:rsid w:val="00FB141F"/>
    <w:rsid w:val="00FB2661"/>
    <w:rsid w:val="00FB34A0"/>
    <w:rsid w:val="00FB41C0"/>
    <w:rsid w:val="00FB4331"/>
    <w:rsid w:val="00FC4177"/>
    <w:rsid w:val="00FC5B86"/>
    <w:rsid w:val="00FC5D2F"/>
    <w:rsid w:val="00FD099F"/>
    <w:rsid w:val="00FD1DC2"/>
    <w:rsid w:val="00FD399F"/>
    <w:rsid w:val="00FE01F9"/>
    <w:rsid w:val="00FE236B"/>
    <w:rsid w:val="00FE2567"/>
    <w:rsid w:val="00FE4CF7"/>
    <w:rsid w:val="00FE50C2"/>
    <w:rsid w:val="00FE5D47"/>
    <w:rsid w:val="00FE610B"/>
    <w:rsid w:val="00FE6300"/>
    <w:rsid w:val="00FE7244"/>
    <w:rsid w:val="00FE79F3"/>
    <w:rsid w:val="00FE7B1C"/>
    <w:rsid w:val="00FE7BF6"/>
    <w:rsid w:val="00FE7F9E"/>
    <w:rsid w:val="00FF083A"/>
    <w:rsid w:val="00FF3B66"/>
    <w:rsid w:val="00FF4F72"/>
    <w:rsid w:val="00FF5383"/>
    <w:rsid w:val="00FF63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60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uiPriority="0"/>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Normal Indent" w:uiPriority="0"/>
    <w:lsdException w:name="footnote text" w:uiPriority="0"/>
    <w:lsdException w:name="header" w:uiPriority="0"/>
    <w:lsdException w:name="index heading" w:uiPriority="0"/>
    <w:lsdException w:name="caption" w:locked="1" w:uiPriority="0" w:qFormat="1"/>
    <w:lsdException w:name="table of figures" w:qFormat="1"/>
    <w:lsdException w:name="envelope return" w:uiPriority="0"/>
    <w:lsdException w:name="footnote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Bullet 2" w:uiPriority="0"/>
    <w:lsdException w:name="List Bullet 3"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Salutation" w:uiPriority="0"/>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locked="1" w:semiHidden="0" w:uiPriority="0" w:unhideWhenUsed="0" w:qFormat="1"/>
    <w:lsdException w:name="Emphasis" w:locked="1" w:semiHidden="0" w:uiPriority="0" w:unhideWhenUsed="0" w:qFormat="1"/>
    <w:lsdException w:name="Document Map" w:uiPriority="0"/>
    <w:lsdException w:name="Plain Text" w:uiPriority="0"/>
    <w:lsdException w:name="HTML Preformatted" w:uiPriority="0"/>
    <w:lsdException w:name="annotation subject" w:uiPriority="0"/>
    <w:lsdException w:name="Outline List 2" w:uiPriority="0"/>
    <w:lsdException w:name="Balloon Text" w:uiPriority="0"/>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1D772F"/>
    <w:pPr>
      <w:spacing w:after="120"/>
      <w:jc w:val="both"/>
    </w:pPr>
    <w:rPr>
      <w:rFonts w:ascii="Times New Roman" w:eastAsia="MS Mincho" w:hAnsi="Times New Roman"/>
      <w:sz w:val="22"/>
      <w:szCs w:val="22"/>
      <w:lang w:val="ro-RO" w:eastAsia="ja-JP"/>
    </w:rPr>
  </w:style>
  <w:style w:type="paragraph" w:styleId="Heading1">
    <w:name w:val="heading 1"/>
    <w:aliases w:val="Hoofdstuk,Heading 1 Char Char Char,Titre principal (1),Nombre Proyecto,Titre principal (1)1,Titre principal (1)2,Nombre Proyecto1,Heading left 1,Chapitre,h1,H1,H11,H12,H111,H13,H112,H14,H113,H15,H114,H16,H115,H17,H116,H18,H117,H19,H118,H110"/>
    <w:basedOn w:val="Normal"/>
    <w:next w:val="Normal"/>
    <w:link w:val="Heading1Char"/>
    <w:qFormat/>
    <w:locked/>
    <w:rsid w:val="000A14D0"/>
    <w:pPr>
      <w:keepNext/>
      <w:keepLines/>
      <w:numPr>
        <w:numId w:val="11"/>
      </w:numPr>
      <w:spacing w:before="240" w:after="0"/>
      <w:outlineLvl w:val="0"/>
    </w:pPr>
    <w:rPr>
      <w:rFonts w:ascii="Calibri Light" w:eastAsia="Times New Roman" w:hAnsi="Calibri Light"/>
      <w:color w:val="2E74B5"/>
      <w:sz w:val="32"/>
      <w:szCs w:val="32"/>
      <w:lang w:val="de-DE"/>
    </w:rPr>
  </w:style>
  <w:style w:type="paragraph" w:styleId="Heading2">
    <w:name w:val="heading 2"/>
    <w:aliases w:val="Fejléc 2,Titre secondaire (2),sous-chapitre,a Titlu 2,a Titlu 2 Char,PA Major Section,h2,h21,Major,Project 2,RFS 2,2,numbered indent 2,ni2,Reset numbering,Reset numbering1,level2,level 2,Second Level Head,A,h2 main heading,Header 2nd Page,L2,S"/>
    <w:basedOn w:val="Normal"/>
    <w:next w:val="Normal"/>
    <w:link w:val="Heading2Char"/>
    <w:autoRedefine/>
    <w:qFormat/>
    <w:locked/>
    <w:rsid w:val="00CD1A60"/>
    <w:pPr>
      <w:keepNext/>
      <w:numPr>
        <w:ilvl w:val="1"/>
        <w:numId w:val="110"/>
      </w:numPr>
      <w:pBdr>
        <w:bottom w:val="single" w:sz="4" w:space="1" w:color="auto"/>
      </w:pBdr>
      <w:tabs>
        <w:tab w:val="left" w:pos="540"/>
        <w:tab w:val="left" w:pos="720"/>
      </w:tabs>
      <w:spacing w:before="240" w:after="0"/>
      <w:ind w:hanging="1080"/>
      <w:outlineLvl w:val="1"/>
    </w:pPr>
    <w:rPr>
      <w:rFonts w:ascii="Cambria" w:eastAsia="Calibri" w:hAnsi="Cambria"/>
      <w:b/>
      <w:bCs/>
      <w:i/>
      <w:iCs/>
      <w:sz w:val="28"/>
      <w:szCs w:val="28"/>
    </w:rPr>
  </w:style>
  <w:style w:type="paragraph" w:styleId="Heading3">
    <w:name w:val="heading 3"/>
    <w:aliases w:val="L3,Sous-titre (3),Section,h3,PA Minor Section,Minor,3,numbered indent 3,ni3,Level 1 - 1,Level 1 - 11,Third Level Head,h3 sub heading,Section SubHeading Char,Section SubHeading,numbered inde..."/>
    <w:basedOn w:val="Normal"/>
    <w:link w:val="Heading3Char"/>
    <w:autoRedefine/>
    <w:qFormat/>
    <w:rsid w:val="00295404"/>
    <w:pPr>
      <w:keepNext/>
      <w:keepLines/>
      <w:widowControl w:val="0"/>
      <w:numPr>
        <w:ilvl w:val="2"/>
        <w:numId w:val="110"/>
      </w:numPr>
      <w:tabs>
        <w:tab w:val="left" w:pos="0"/>
        <w:tab w:val="left" w:pos="900"/>
      </w:tabs>
      <w:autoSpaceDE w:val="0"/>
      <w:autoSpaceDN w:val="0"/>
      <w:adjustRightInd w:val="0"/>
      <w:spacing w:before="120" w:after="0"/>
      <w:outlineLvl w:val="2"/>
    </w:pPr>
    <w:rPr>
      <w:rFonts w:ascii="Cambria" w:eastAsia="Times New Roman" w:hAnsi="Cambria"/>
      <w:b/>
      <w:bCs/>
      <w:i/>
      <w:sz w:val="24"/>
      <w:szCs w:val="24"/>
      <w:lang w:eastAsia="de-DE"/>
    </w:rPr>
  </w:style>
  <w:style w:type="paragraph" w:styleId="Heading4">
    <w:name w:val="heading 4"/>
    <w:aliases w:val="Heading4,Subsection,h4,Sous-titre (4),Sous-Section,PA Micro Section,Sub-Minor,Fourth Level Head,4,Vierte Ebene,Heading 4 Char2,Heading 4 Char Char2,Heading 4 Char1 Char Char1,Heading 4 Char Char Char Char1,Heading 4 Char1 Char1"/>
    <w:basedOn w:val="Normal"/>
    <w:next w:val="Normal"/>
    <w:link w:val="Heading4Char"/>
    <w:unhideWhenUsed/>
    <w:qFormat/>
    <w:locked/>
    <w:rsid w:val="00644738"/>
    <w:pPr>
      <w:keepNext/>
      <w:numPr>
        <w:ilvl w:val="3"/>
        <w:numId w:val="11"/>
      </w:numPr>
      <w:spacing w:before="240" w:after="60"/>
      <w:outlineLvl w:val="3"/>
    </w:pPr>
    <w:rPr>
      <w:rFonts w:eastAsia="Times New Roman"/>
      <w:b/>
      <w:bCs/>
      <w:sz w:val="24"/>
      <w:szCs w:val="28"/>
      <w:lang w:val="de-DE"/>
    </w:rPr>
  </w:style>
  <w:style w:type="paragraph" w:styleId="Heading5">
    <w:name w:val="heading 5"/>
    <w:aliases w:val="PA Pico Section,h5"/>
    <w:basedOn w:val="Normal"/>
    <w:next w:val="Normal"/>
    <w:link w:val="Heading5Char"/>
    <w:unhideWhenUsed/>
    <w:qFormat/>
    <w:locked/>
    <w:rsid w:val="00651CDB"/>
    <w:pPr>
      <w:keepNext/>
      <w:keepLines/>
      <w:numPr>
        <w:ilvl w:val="4"/>
        <w:numId w:val="11"/>
      </w:numPr>
      <w:spacing w:before="200" w:after="0"/>
      <w:outlineLvl w:val="4"/>
    </w:pPr>
    <w:rPr>
      <w:rFonts w:ascii="Cambria" w:eastAsia="Times New Roman" w:hAnsi="Cambria"/>
      <w:color w:val="243F60"/>
    </w:rPr>
  </w:style>
  <w:style w:type="paragraph" w:styleId="Heading6">
    <w:name w:val="heading 6"/>
    <w:aliases w:val="PA Appendix,Appendix"/>
    <w:basedOn w:val="Normal"/>
    <w:next w:val="Normal"/>
    <w:link w:val="Heading6Char"/>
    <w:unhideWhenUsed/>
    <w:qFormat/>
    <w:locked/>
    <w:rsid w:val="004B5AD9"/>
    <w:pPr>
      <w:keepNext/>
      <w:keepLines/>
      <w:numPr>
        <w:ilvl w:val="5"/>
        <w:numId w:val="11"/>
      </w:numPr>
      <w:spacing w:before="200" w:after="0"/>
      <w:outlineLvl w:val="5"/>
    </w:pPr>
    <w:rPr>
      <w:rFonts w:ascii="Cambria" w:eastAsia="Times New Roman" w:hAnsi="Cambria"/>
      <w:i/>
      <w:iCs/>
      <w:color w:val="243F60"/>
    </w:rPr>
  </w:style>
  <w:style w:type="paragraph" w:styleId="Heading7">
    <w:name w:val="heading 7"/>
    <w:aliases w:val="PA Appendix Major"/>
    <w:basedOn w:val="Normal"/>
    <w:next w:val="Normal"/>
    <w:link w:val="Heading7Char"/>
    <w:unhideWhenUsed/>
    <w:qFormat/>
    <w:locked/>
    <w:rsid w:val="00ED43FB"/>
    <w:pPr>
      <w:numPr>
        <w:ilvl w:val="6"/>
        <w:numId w:val="11"/>
      </w:numPr>
      <w:spacing w:before="240" w:after="60"/>
      <w:outlineLvl w:val="6"/>
    </w:pPr>
    <w:rPr>
      <w:rFonts w:ascii="Calibri" w:eastAsia="Times New Roman" w:hAnsi="Calibri"/>
      <w:sz w:val="24"/>
      <w:szCs w:val="24"/>
      <w:lang w:val="de-DE"/>
    </w:rPr>
  </w:style>
  <w:style w:type="paragraph" w:styleId="Heading8">
    <w:name w:val="heading 8"/>
    <w:aliases w:val="=Heading 3 w/o number,PA Appendix Minor"/>
    <w:basedOn w:val="Normal"/>
    <w:next w:val="Normal"/>
    <w:link w:val="Heading8Char"/>
    <w:unhideWhenUsed/>
    <w:qFormat/>
    <w:locked/>
    <w:rsid w:val="004B5AD9"/>
    <w:pPr>
      <w:keepNext/>
      <w:keepLines/>
      <w:numPr>
        <w:ilvl w:val="7"/>
        <w:numId w:val="11"/>
      </w:numPr>
      <w:spacing w:before="200" w:after="0"/>
      <w:outlineLvl w:val="7"/>
    </w:pPr>
    <w:rPr>
      <w:rFonts w:ascii="Cambria" w:eastAsia="Times New Roman" w:hAnsi="Cambria"/>
      <w:color w:val="404040"/>
      <w:sz w:val="20"/>
      <w:szCs w:val="20"/>
    </w:rPr>
  </w:style>
  <w:style w:type="paragraph" w:styleId="Heading9">
    <w:name w:val="heading 9"/>
    <w:aliases w:val="Reference Appendix"/>
    <w:basedOn w:val="Normal"/>
    <w:next w:val="Normal"/>
    <w:link w:val="Heading9Char"/>
    <w:unhideWhenUsed/>
    <w:qFormat/>
    <w:locked/>
    <w:rsid w:val="004B5AD9"/>
    <w:pPr>
      <w:keepNext/>
      <w:keepLines/>
      <w:numPr>
        <w:ilvl w:val="8"/>
        <w:numId w:val="11"/>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u1Caracter">
    <w:name w:val="Titlu 1 Caracter"/>
    <w:locked/>
    <w:rsid w:val="0072217D"/>
    <w:rPr>
      <w:rFonts w:ascii="Times New Roman" w:eastAsia="Times New Roman" w:hAnsi="Times New Roman"/>
      <w:b/>
      <w:bCs/>
      <w:sz w:val="28"/>
      <w:lang w:val="en-GB" w:eastAsia="ja-JP" w:bidi="en-US"/>
    </w:rPr>
  </w:style>
  <w:style w:type="character" w:customStyle="1" w:styleId="Titlu2Caracter">
    <w:name w:val="Titlu 2 Caracter"/>
    <w:locked/>
    <w:rsid w:val="000B5C35"/>
    <w:rPr>
      <w:rFonts w:ascii="Times New Roman" w:eastAsia="Times New Roman" w:hAnsi="Times New Roman"/>
      <w:bCs/>
      <w:sz w:val="24"/>
      <w:szCs w:val="24"/>
      <w:lang w:eastAsia="de-DE" w:bidi="en-US"/>
    </w:rPr>
  </w:style>
  <w:style w:type="character" w:customStyle="1" w:styleId="Heading3Char">
    <w:name w:val="Heading 3 Char"/>
    <w:aliases w:val="L3 Char,Sous-titre (3) Char,Section Char,h3 Char,PA Minor Section Char,Minor Char,3 Char,numbered indent 3 Char,ni3 Char,Level 1 - 1 Char,Level 1 - 11 Char,Third Level Head Char,h3 sub heading Char,Section SubHeading Char Char"/>
    <w:link w:val="Heading3"/>
    <w:locked/>
    <w:rsid w:val="00295404"/>
    <w:rPr>
      <w:rFonts w:ascii="Cambria" w:eastAsia="Times New Roman" w:hAnsi="Cambria"/>
      <w:b/>
      <w:bCs/>
      <w:i/>
      <w:sz w:val="24"/>
      <w:szCs w:val="24"/>
      <w:lang w:val="ro-RO" w:eastAsia="de-DE"/>
    </w:rPr>
  </w:style>
  <w:style w:type="paragraph" w:styleId="TOC1">
    <w:name w:val="toc 1"/>
    <w:basedOn w:val="Normal"/>
    <w:next w:val="Normal"/>
    <w:autoRedefine/>
    <w:uiPriority w:val="39"/>
    <w:qFormat/>
    <w:rsid w:val="006B6F15"/>
    <w:pPr>
      <w:tabs>
        <w:tab w:val="left" w:pos="440"/>
        <w:tab w:val="right" w:leader="dot" w:pos="9810"/>
      </w:tabs>
      <w:spacing w:before="360" w:after="0"/>
    </w:pPr>
    <w:rPr>
      <w:rFonts w:ascii="Calibri Light" w:hAnsi="Calibri Light"/>
      <w:b/>
      <w:bCs/>
      <w:caps/>
      <w:sz w:val="24"/>
      <w:szCs w:val="24"/>
    </w:rPr>
  </w:style>
  <w:style w:type="paragraph" w:styleId="TOC2">
    <w:name w:val="toc 2"/>
    <w:basedOn w:val="Normal"/>
    <w:next w:val="Normal"/>
    <w:autoRedefine/>
    <w:uiPriority w:val="39"/>
    <w:qFormat/>
    <w:rsid w:val="00995102"/>
    <w:pPr>
      <w:tabs>
        <w:tab w:val="left" w:pos="660"/>
        <w:tab w:val="right" w:leader="dot" w:pos="9810"/>
        <w:tab w:val="left" w:pos="9990"/>
      </w:tabs>
      <w:spacing w:before="120" w:after="0"/>
    </w:pPr>
    <w:rPr>
      <w:rFonts w:ascii="Calibri" w:hAnsi="Calibri"/>
      <w:b/>
      <w:bCs/>
      <w:sz w:val="20"/>
      <w:szCs w:val="20"/>
    </w:rPr>
  </w:style>
  <w:style w:type="paragraph" w:styleId="TOC3">
    <w:name w:val="toc 3"/>
    <w:basedOn w:val="Normal"/>
    <w:next w:val="Normal"/>
    <w:autoRedefine/>
    <w:uiPriority w:val="39"/>
    <w:qFormat/>
    <w:rsid w:val="006B6F15"/>
    <w:pPr>
      <w:tabs>
        <w:tab w:val="left" w:pos="630"/>
        <w:tab w:val="right" w:leader="dot" w:pos="9810"/>
      </w:tabs>
      <w:spacing w:after="0"/>
      <w:ind w:left="630" w:hanging="630"/>
    </w:pPr>
    <w:rPr>
      <w:rFonts w:ascii="Calibri" w:hAnsi="Calibri"/>
      <w:sz w:val="20"/>
      <w:szCs w:val="20"/>
    </w:rPr>
  </w:style>
  <w:style w:type="character" w:styleId="Hyperlink">
    <w:name w:val="Hyperlink"/>
    <w:uiPriority w:val="99"/>
    <w:rsid w:val="001D772F"/>
    <w:rPr>
      <w:rFonts w:cs="Times New Roman"/>
      <w:color w:val="0000FF"/>
      <w:u w:val="single"/>
    </w:rPr>
  </w:style>
  <w:style w:type="paragraph" w:styleId="ListParagraph">
    <w:name w:val="List Paragraph"/>
    <w:aliases w:val="body 2,List Paragraph1"/>
    <w:basedOn w:val="Normal"/>
    <w:uiPriority w:val="34"/>
    <w:qFormat/>
    <w:rsid w:val="001D772F"/>
    <w:pPr>
      <w:ind w:left="720"/>
      <w:contextualSpacing/>
    </w:pPr>
  </w:style>
  <w:style w:type="paragraph" w:customStyle="1" w:styleId="Bullet2">
    <w:name w:val="Bullet2"/>
    <w:basedOn w:val="Normal"/>
    <w:uiPriority w:val="99"/>
    <w:rsid w:val="009F0DE3"/>
    <w:pPr>
      <w:numPr>
        <w:numId w:val="1"/>
      </w:numPr>
    </w:pPr>
  </w:style>
  <w:style w:type="table" w:styleId="TableGrid">
    <w:name w:val="Table Grid"/>
    <w:basedOn w:val="TableNormal"/>
    <w:locked/>
    <w:rsid w:val="00B85A9E"/>
    <w:pPr>
      <w:widowControl w:val="0"/>
      <w:autoSpaceDE w:val="0"/>
      <w:autoSpaceDN w:val="0"/>
      <w:adjustRightInd w:val="0"/>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rsid w:val="002C62BF"/>
    <w:pPr>
      <w:spacing w:after="0"/>
    </w:pPr>
    <w:rPr>
      <w:rFonts w:ascii="Tahoma" w:hAnsi="Tahoma"/>
      <w:sz w:val="16"/>
      <w:szCs w:val="16"/>
      <w:lang w:val="de-DE"/>
    </w:rPr>
  </w:style>
  <w:style w:type="character" w:customStyle="1" w:styleId="BalloonTextChar">
    <w:name w:val="Balloon Text Char"/>
    <w:link w:val="BalloonText"/>
    <w:semiHidden/>
    <w:locked/>
    <w:rsid w:val="002C62BF"/>
    <w:rPr>
      <w:rFonts w:ascii="Tahoma" w:eastAsia="MS Mincho" w:hAnsi="Tahoma" w:cs="Tahoma"/>
      <w:sz w:val="16"/>
      <w:szCs w:val="16"/>
      <w:lang w:val="de-DE" w:eastAsia="ja-JP"/>
    </w:rPr>
  </w:style>
  <w:style w:type="paragraph" w:customStyle="1" w:styleId="Text3">
    <w:name w:val="Text 3"/>
    <w:basedOn w:val="Normal"/>
    <w:uiPriority w:val="99"/>
    <w:rsid w:val="00D2215F"/>
    <w:pPr>
      <w:tabs>
        <w:tab w:val="left" w:pos="2302"/>
      </w:tabs>
      <w:spacing w:after="240"/>
      <w:ind w:left="1202"/>
    </w:pPr>
    <w:rPr>
      <w:rFonts w:eastAsia="Times New Roman"/>
      <w:sz w:val="24"/>
      <w:szCs w:val="20"/>
      <w:lang w:val="en-GB" w:eastAsia="en-US"/>
    </w:rPr>
  </w:style>
  <w:style w:type="paragraph" w:styleId="Header">
    <w:name w:val="header"/>
    <w:aliases w:val="En-tête client,Header1"/>
    <w:basedOn w:val="Normal"/>
    <w:link w:val="HeaderChar"/>
    <w:rsid w:val="00154B51"/>
    <w:pPr>
      <w:tabs>
        <w:tab w:val="center" w:pos="4320"/>
        <w:tab w:val="right" w:pos="8640"/>
      </w:tabs>
    </w:pPr>
    <w:rPr>
      <w:sz w:val="20"/>
      <w:szCs w:val="20"/>
      <w:lang w:val="de-DE"/>
    </w:rPr>
  </w:style>
  <w:style w:type="character" w:customStyle="1" w:styleId="HeaderChar">
    <w:name w:val="Header Char"/>
    <w:aliases w:val="En-tête client Char,Header1 Char"/>
    <w:link w:val="Header"/>
    <w:locked/>
    <w:rsid w:val="00CE5302"/>
    <w:rPr>
      <w:rFonts w:ascii="Times New Roman" w:eastAsia="MS Mincho" w:hAnsi="Times New Roman" w:cs="Times New Roman"/>
      <w:lang w:val="de-DE" w:eastAsia="ja-JP"/>
    </w:rPr>
  </w:style>
  <w:style w:type="paragraph" w:styleId="Footer">
    <w:name w:val="footer"/>
    <w:aliases w:val="Bas de page"/>
    <w:basedOn w:val="Normal"/>
    <w:link w:val="FooterChar"/>
    <w:uiPriority w:val="99"/>
    <w:rsid w:val="00154B51"/>
    <w:pPr>
      <w:tabs>
        <w:tab w:val="center" w:pos="4320"/>
        <w:tab w:val="right" w:pos="8640"/>
      </w:tabs>
    </w:pPr>
    <w:rPr>
      <w:sz w:val="20"/>
      <w:szCs w:val="20"/>
      <w:lang w:val="de-DE"/>
    </w:rPr>
  </w:style>
  <w:style w:type="character" w:customStyle="1" w:styleId="FooterChar">
    <w:name w:val="Footer Char"/>
    <w:aliases w:val="Bas de page Char"/>
    <w:link w:val="Footer"/>
    <w:uiPriority w:val="99"/>
    <w:locked/>
    <w:rsid w:val="00CE5302"/>
    <w:rPr>
      <w:rFonts w:ascii="Times New Roman" w:eastAsia="MS Mincho" w:hAnsi="Times New Roman" w:cs="Times New Roman"/>
      <w:lang w:val="de-DE" w:eastAsia="ja-JP"/>
    </w:rPr>
  </w:style>
  <w:style w:type="character" w:styleId="PageNumber">
    <w:name w:val="page number"/>
    <w:aliases w:val="Numéro de page"/>
    <w:rsid w:val="00C860E0"/>
    <w:rPr>
      <w:rFonts w:cs="Times New Roman"/>
    </w:rPr>
  </w:style>
  <w:style w:type="numbering" w:customStyle="1" w:styleId="Style1">
    <w:name w:val="Style1"/>
    <w:rsid w:val="00FC01BA"/>
    <w:pPr>
      <w:numPr>
        <w:numId w:val="2"/>
      </w:numPr>
    </w:pPr>
  </w:style>
  <w:style w:type="paragraph" w:styleId="Caption">
    <w:name w:val="caption"/>
    <w:aliases w:val="Map Char,Map,Map Char Char Char Char Char,Caption Char Char Car Car,Caption Char Char Car Car Car,Map Char Char Char Car Car,Caption Char Char,Beschriftung,Map Char Char Char,Caption Char1,Titlu Tabel,Caption Char Char Char Char,C.,H2"/>
    <w:basedOn w:val="Normal"/>
    <w:next w:val="Normal"/>
    <w:link w:val="CaptionChar"/>
    <w:unhideWhenUsed/>
    <w:qFormat/>
    <w:locked/>
    <w:rsid w:val="00A71FCF"/>
    <w:rPr>
      <w:b/>
      <w:bCs/>
      <w:sz w:val="20"/>
      <w:szCs w:val="20"/>
      <w:lang w:val="de-DE"/>
    </w:rPr>
  </w:style>
  <w:style w:type="paragraph" w:customStyle="1" w:styleId="CaracterCaracter">
    <w:name w:val="Caracter Caracter"/>
    <w:basedOn w:val="Normal"/>
    <w:rsid w:val="00E96363"/>
    <w:pPr>
      <w:spacing w:after="0"/>
    </w:pPr>
    <w:rPr>
      <w:rFonts w:eastAsia="Times New Roman"/>
      <w:sz w:val="24"/>
      <w:szCs w:val="24"/>
      <w:lang w:val="pl-PL" w:eastAsia="pl-PL"/>
    </w:rPr>
  </w:style>
  <w:style w:type="paragraph" w:customStyle="1" w:styleId="Default">
    <w:name w:val="Default"/>
    <w:rsid w:val="00462BBE"/>
    <w:pPr>
      <w:autoSpaceDE w:val="0"/>
      <w:autoSpaceDN w:val="0"/>
      <w:adjustRightInd w:val="0"/>
      <w:spacing w:after="120"/>
      <w:jc w:val="both"/>
    </w:pPr>
    <w:rPr>
      <w:rFonts w:ascii="CG Omega" w:hAnsi="CG Omega" w:cs="CG Omega"/>
      <w:color w:val="000000"/>
      <w:sz w:val="24"/>
      <w:szCs w:val="24"/>
    </w:rPr>
  </w:style>
  <w:style w:type="paragraph" w:customStyle="1" w:styleId="Level1">
    <w:name w:val="Level 1"/>
    <w:basedOn w:val="Normal"/>
    <w:rsid w:val="009A706A"/>
    <w:pPr>
      <w:spacing w:after="0"/>
    </w:pPr>
    <w:rPr>
      <w:rFonts w:eastAsia="Times New Roman"/>
      <w:noProof/>
      <w:snapToGrid w:val="0"/>
      <w:sz w:val="24"/>
      <w:szCs w:val="20"/>
      <w:lang w:val="en-US" w:eastAsia="en-US"/>
    </w:rPr>
  </w:style>
  <w:style w:type="paragraph" w:styleId="CommentText">
    <w:name w:val="annotation text"/>
    <w:basedOn w:val="Normal"/>
    <w:link w:val="CommentTextChar"/>
    <w:uiPriority w:val="99"/>
    <w:rsid w:val="009A706A"/>
    <w:pPr>
      <w:spacing w:after="0"/>
    </w:pPr>
    <w:rPr>
      <w:rFonts w:eastAsia="Times New Roman"/>
      <w:noProof/>
      <w:sz w:val="20"/>
      <w:szCs w:val="20"/>
    </w:rPr>
  </w:style>
  <w:style w:type="character" w:customStyle="1" w:styleId="CommentTextChar">
    <w:name w:val="Comment Text Char"/>
    <w:link w:val="CommentText"/>
    <w:uiPriority w:val="99"/>
    <w:rsid w:val="009A706A"/>
    <w:rPr>
      <w:rFonts w:ascii="Times New Roman" w:eastAsia="Times New Roman" w:hAnsi="Times New Roman"/>
      <w:noProof/>
    </w:rPr>
  </w:style>
  <w:style w:type="paragraph" w:customStyle="1" w:styleId="CaracterCharCharCaracterCharChar">
    <w:name w:val="Caracter Char Char Caracter Char Char"/>
    <w:basedOn w:val="Normal"/>
    <w:rsid w:val="000E787C"/>
    <w:pPr>
      <w:spacing w:after="0"/>
    </w:pPr>
    <w:rPr>
      <w:rFonts w:eastAsia="Times New Roman"/>
      <w:sz w:val="24"/>
      <w:szCs w:val="24"/>
      <w:lang w:val="pl-PL" w:eastAsia="pl-PL"/>
    </w:rPr>
  </w:style>
  <w:style w:type="character" w:customStyle="1" w:styleId="Heading4Char">
    <w:name w:val="Heading 4 Char"/>
    <w:aliases w:val="Heading4 Char,Subsection Char,h4 Char,Sous-titre (4) Char,Sous-Section Char,PA Micro Section Char,Sub-Minor Char,Fourth Level Head Char,4 Char,Vierte Ebene Char,Heading 4 Char2 Char,Heading 4 Char Char2 Char,Heading 4 Char1 Char1 Char"/>
    <w:link w:val="Heading4"/>
    <w:rsid w:val="00644738"/>
    <w:rPr>
      <w:rFonts w:ascii="Times New Roman" w:eastAsia="Times New Roman" w:hAnsi="Times New Roman"/>
      <w:b/>
      <w:bCs/>
      <w:sz w:val="24"/>
      <w:szCs w:val="28"/>
      <w:lang w:val="de-DE" w:eastAsia="ja-JP"/>
    </w:rPr>
  </w:style>
  <w:style w:type="paragraph" w:styleId="ListBullet">
    <w:name w:val="List Bullet"/>
    <w:basedOn w:val="Normal"/>
    <w:link w:val="ListBulletChar"/>
    <w:autoRedefine/>
    <w:rsid w:val="005E5F5D"/>
    <w:pPr>
      <w:tabs>
        <w:tab w:val="num" w:pos="360"/>
      </w:tabs>
      <w:spacing w:after="0"/>
    </w:pPr>
    <w:rPr>
      <w:rFonts w:ascii="Arial" w:eastAsia="Times New Roman" w:hAnsi="Arial" w:cs="Arial"/>
      <w:sz w:val="24"/>
      <w:szCs w:val="24"/>
      <w:lang w:val="it-IT" w:eastAsia="en-US"/>
    </w:rPr>
  </w:style>
  <w:style w:type="paragraph" w:customStyle="1" w:styleId="char">
    <w:name w:val="char"/>
    <w:basedOn w:val="Normal"/>
    <w:semiHidden/>
    <w:rsid w:val="005E5F5D"/>
    <w:pPr>
      <w:spacing w:after="0"/>
    </w:pPr>
    <w:rPr>
      <w:rFonts w:eastAsia="Times New Roman"/>
      <w:sz w:val="24"/>
      <w:szCs w:val="24"/>
      <w:lang w:val="en-US" w:eastAsia="en-US"/>
    </w:rPr>
  </w:style>
  <w:style w:type="character" w:customStyle="1" w:styleId="Heading7Char">
    <w:name w:val="Heading 7 Char"/>
    <w:aliases w:val="PA Appendix Major Char"/>
    <w:link w:val="Heading7"/>
    <w:rsid w:val="00ED43FB"/>
    <w:rPr>
      <w:rFonts w:eastAsia="Times New Roman"/>
      <w:sz w:val="24"/>
      <w:szCs w:val="24"/>
      <w:lang w:val="de-DE" w:eastAsia="ja-JP"/>
    </w:rPr>
  </w:style>
  <w:style w:type="paragraph" w:styleId="BodyText">
    <w:name w:val="Body Text"/>
    <w:aliases w:val="Body Text Char1,Body Text Char Char,bt Char Char, bt Char Char,Body Text Char1 Char Char,Body Text Char Char Char Char,Body Text Char2 Char1 Char Char Char,Body Text Char1 Char Char1 Char Char Char,Body,heading3,Body Text - Level 2,by Char,by"/>
    <w:basedOn w:val="Normal"/>
    <w:link w:val="BodyTextChar"/>
    <w:rsid w:val="00ED43FB"/>
    <w:pPr>
      <w:spacing w:after="0" w:line="260" w:lineRule="atLeast"/>
    </w:pPr>
    <w:rPr>
      <w:rFonts w:ascii="Arial" w:eastAsia="Times New Roman" w:hAnsi="Arial"/>
      <w:sz w:val="21"/>
      <w:szCs w:val="20"/>
    </w:rPr>
  </w:style>
  <w:style w:type="character" w:customStyle="1" w:styleId="BodyTextChar">
    <w:name w:val="Body Text Char"/>
    <w:aliases w:val="Body Text Char1 Char,Body Text Char Char Char,bt Char Char Char, bt Char Char Char,Body Text Char1 Char Char Char,Body Text Char Char Char Char Char,Body Text Char2 Char1 Char Char Char Char,Body Text Char1 Char Char1 Char Char Char Char"/>
    <w:link w:val="BodyText"/>
    <w:rsid w:val="00ED43FB"/>
    <w:rPr>
      <w:rFonts w:ascii="Arial" w:eastAsia="Times New Roman" w:hAnsi="Arial"/>
      <w:sz w:val="21"/>
      <w:lang w:val="ro-RO"/>
    </w:rPr>
  </w:style>
  <w:style w:type="character" w:styleId="Emphasis">
    <w:name w:val="Emphasis"/>
    <w:qFormat/>
    <w:locked/>
    <w:rsid w:val="00ED43FB"/>
    <w:rPr>
      <w:rFonts w:ascii="Times New Roman" w:hAnsi="Times New Roman"/>
      <w:i/>
      <w:iCs/>
      <w:sz w:val="24"/>
    </w:rPr>
  </w:style>
  <w:style w:type="paragraph" w:customStyle="1" w:styleId="CharChar1CaracterCharCharChar">
    <w:name w:val="Char Char1 Caracter Char Char Char"/>
    <w:basedOn w:val="Normal"/>
    <w:rsid w:val="00DB0442"/>
    <w:pPr>
      <w:spacing w:after="0"/>
    </w:pPr>
    <w:rPr>
      <w:rFonts w:eastAsia="Times New Roman"/>
      <w:sz w:val="24"/>
      <w:szCs w:val="24"/>
      <w:lang w:val="pl-PL" w:eastAsia="pl-PL"/>
    </w:rPr>
  </w:style>
  <w:style w:type="paragraph" w:styleId="HTMLPreformatted">
    <w:name w:val="HTML Preformatted"/>
    <w:basedOn w:val="Normal"/>
    <w:link w:val="HTMLPreformattedChar"/>
    <w:rsid w:val="00DB0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sz w:val="20"/>
      <w:szCs w:val="20"/>
    </w:rPr>
  </w:style>
  <w:style w:type="character" w:customStyle="1" w:styleId="HTMLPreformattedChar">
    <w:name w:val="HTML Preformatted Char"/>
    <w:link w:val="HTMLPreformatted"/>
    <w:rsid w:val="00DB0442"/>
    <w:rPr>
      <w:rFonts w:ascii="Courier New" w:eastAsia="Times New Roman" w:hAnsi="Courier New" w:cs="Courier New"/>
    </w:rPr>
  </w:style>
  <w:style w:type="paragraph" w:customStyle="1" w:styleId="Style7">
    <w:name w:val="Style7"/>
    <w:basedOn w:val="Heading3"/>
    <w:qFormat/>
    <w:rsid w:val="0041595F"/>
    <w:pPr>
      <w:numPr>
        <w:numId w:val="4"/>
      </w:numPr>
    </w:pPr>
    <w:rPr>
      <w:sz w:val="28"/>
      <w:szCs w:val="28"/>
      <w:lang w:val="it-IT" w:eastAsia="en-US" w:bidi="en-US"/>
    </w:rPr>
  </w:style>
  <w:style w:type="character" w:customStyle="1" w:styleId="hps">
    <w:name w:val="hps"/>
    <w:basedOn w:val="DefaultParagraphFont"/>
    <w:rsid w:val="006804DE"/>
  </w:style>
  <w:style w:type="character" w:customStyle="1" w:styleId="shorttext">
    <w:name w:val="short_text"/>
    <w:basedOn w:val="DefaultParagraphFont"/>
    <w:rsid w:val="003523F3"/>
  </w:style>
  <w:style w:type="paragraph" w:styleId="TOCHeading">
    <w:name w:val="TOC Heading"/>
    <w:basedOn w:val="Normal"/>
    <w:next w:val="Normal"/>
    <w:unhideWhenUsed/>
    <w:qFormat/>
    <w:rsid w:val="004A19AE"/>
    <w:pPr>
      <w:spacing w:before="480" w:line="276" w:lineRule="auto"/>
    </w:pPr>
    <w:rPr>
      <w:rFonts w:ascii="Cambria" w:eastAsia="Times New Roman" w:hAnsi="Cambria"/>
      <w:color w:val="365F91"/>
      <w:szCs w:val="28"/>
      <w:lang w:val="en-US" w:eastAsia="en-US"/>
    </w:rPr>
  </w:style>
  <w:style w:type="character" w:styleId="CommentReference">
    <w:name w:val="annotation reference"/>
    <w:uiPriority w:val="99"/>
    <w:semiHidden/>
    <w:unhideWhenUsed/>
    <w:rsid w:val="00BE6708"/>
    <w:rPr>
      <w:sz w:val="16"/>
      <w:szCs w:val="16"/>
    </w:rPr>
  </w:style>
  <w:style w:type="paragraph" w:styleId="CommentSubject">
    <w:name w:val="annotation subject"/>
    <w:basedOn w:val="CommentText"/>
    <w:next w:val="CommentText"/>
    <w:link w:val="CommentSubjectChar"/>
    <w:semiHidden/>
    <w:unhideWhenUsed/>
    <w:rsid w:val="00BE6708"/>
    <w:pPr>
      <w:widowControl w:val="0"/>
      <w:autoSpaceDE w:val="0"/>
      <w:autoSpaceDN w:val="0"/>
      <w:adjustRightInd w:val="0"/>
      <w:spacing w:after="120"/>
    </w:pPr>
    <w:rPr>
      <w:rFonts w:eastAsia="MS Mincho"/>
      <w:b/>
      <w:bCs/>
      <w:lang w:val="de-DE"/>
    </w:rPr>
  </w:style>
  <w:style w:type="character" w:customStyle="1" w:styleId="CommentSubjectChar">
    <w:name w:val="Comment Subject Char"/>
    <w:link w:val="CommentSubject"/>
    <w:uiPriority w:val="99"/>
    <w:semiHidden/>
    <w:rsid w:val="00BE6708"/>
    <w:rPr>
      <w:rFonts w:ascii="Times New Roman" w:eastAsia="MS Mincho" w:hAnsi="Times New Roman"/>
      <w:b/>
      <w:bCs/>
      <w:noProof/>
      <w:lang w:val="de-DE" w:eastAsia="ja-JP"/>
    </w:rPr>
  </w:style>
  <w:style w:type="paragraph" w:styleId="DocumentMap">
    <w:name w:val="Document Map"/>
    <w:basedOn w:val="Normal"/>
    <w:link w:val="DocumentMapChar"/>
    <w:unhideWhenUsed/>
    <w:rsid w:val="002221ED"/>
    <w:rPr>
      <w:rFonts w:ascii="Tahoma" w:hAnsi="Tahoma"/>
      <w:sz w:val="16"/>
      <w:szCs w:val="16"/>
      <w:lang w:val="de-DE"/>
    </w:rPr>
  </w:style>
  <w:style w:type="character" w:customStyle="1" w:styleId="DocumentMapChar">
    <w:name w:val="Document Map Char"/>
    <w:link w:val="DocumentMap"/>
    <w:rsid w:val="002221ED"/>
    <w:rPr>
      <w:rFonts w:ascii="Tahoma" w:eastAsia="MS Mincho" w:hAnsi="Tahoma" w:cs="Tahoma"/>
      <w:sz w:val="16"/>
      <w:szCs w:val="16"/>
      <w:lang w:val="de-DE" w:eastAsia="ja-JP"/>
    </w:rPr>
  </w:style>
  <w:style w:type="paragraph" w:styleId="NormalWeb">
    <w:name w:val="Normal (Web)"/>
    <w:basedOn w:val="Normal"/>
    <w:link w:val="NormalWebChar"/>
    <w:uiPriority w:val="99"/>
    <w:rsid w:val="002F4979"/>
    <w:pPr>
      <w:spacing w:before="100" w:beforeAutospacing="1" w:after="100" w:afterAutospacing="1"/>
    </w:pPr>
    <w:rPr>
      <w:rFonts w:ascii="Arial" w:eastAsia="Times New Roman" w:hAnsi="Arial"/>
      <w:color w:val="000000"/>
      <w:sz w:val="20"/>
      <w:szCs w:val="20"/>
    </w:rPr>
  </w:style>
  <w:style w:type="table" w:customStyle="1" w:styleId="Tabelgril1Luminos-Accentuare61">
    <w:name w:val="Tabel grilă 1 Luminos - Accentuare 61"/>
    <w:basedOn w:val="TableNormal"/>
    <w:uiPriority w:val="46"/>
    <w:rsid w:val="000E260A"/>
    <w:rPr>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paragraph" w:styleId="Revision">
    <w:name w:val="Revision"/>
    <w:hidden/>
    <w:semiHidden/>
    <w:rsid w:val="00CF1F90"/>
    <w:pPr>
      <w:spacing w:after="120"/>
      <w:jc w:val="both"/>
    </w:pPr>
    <w:rPr>
      <w:rFonts w:ascii="Times New Roman" w:eastAsia="MS Mincho" w:hAnsi="Times New Roman"/>
      <w:sz w:val="22"/>
      <w:szCs w:val="22"/>
      <w:lang w:val="de-DE" w:eastAsia="ja-JP"/>
    </w:rPr>
  </w:style>
  <w:style w:type="paragraph" w:styleId="Quote">
    <w:name w:val="Quote"/>
    <w:basedOn w:val="Normal"/>
    <w:next w:val="Normal"/>
    <w:link w:val="QuoteChar"/>
    <w:uiPriority w:val="29"/>
    <w:qFormat/>
    <w:rsid w:val="00FE50C2"/>
    <w:pPr>
      <w:spacing w:before="120"/>
    </w:pPr>
    <w:rPr>
      <w:rFonts w:eastAsia="Calibri"/>
      <w:i/>
      <w:iCs/>
      <w:color w:val="000000"/>
      <w:sz w:val="24"/>
      <w:lang w:val="en-US" w:eastAsia="en-US" w:bidi="en-US"/>
    </w:rPr>
  </w:style>
  <w:style w:type="character" w:customStyle="1" w:styleId="QuoteChar">
    <w:name w:val="Quote Char"/>
    <w:link w:val="Quote"/>
    <w:rsid w:val="00FE50C2"/>
    <w:rPr>
      <w:rFonts w:ascii="Times New Roman" w:hAnsi="Times New Roman"/>
      <w:i/>
      <w:iCs/>
      <w:color w:val="000000"/>
      <w:sz w:val="24"/>
      <w:szCs w:val="22"/>
      <w:lang w:val="en-US" w:eastAsia="en-US" w:bidi="en-US"/>
    </w:rPr>
  </w:style>
  <w:style w:type="table" w:customStyle="1" w:styleId="Tabelgril5ntunecat-Accentuare31">
    <w:name w:val="Tabel grilă 5 Întunecat - Accentuare 31"/>
    <w:basedOn w:val="TableNormal"/>
    <w:uiPriority w:val="50"/>
    <w:rsid w:val="00FE50C2"/>
    <w:rPr>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elgril1Luminos-Accentuare51">
    <w:name w:val="Tabel grilă 1 Luminos - Accentuare 51"/>
    <w:basedOn w:val="TableNormal"/>
    <w:uiPriority w:val="46"/>
    <w:rsid w:val="008941CF"/>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elgril5ntunecat-Accentuare51">
    <w:name w:val="Tabel grilă 5 Întunecat - Accentuare 51"/>
    <w:basedOn w:val="TableNormal"/>
    <w:uiPriority w:val="50"/>
    <w:rsid w:val="008941CF"/>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customStyle="1" w:styleId="Heading2Char">
    <w:name w:val="Heading 2 Char"/>
    <w:aliases w:val="Fejléc 2 Char,Titre secondaire (2) Char,sous-chapitre Char,a Titlu 2 Char1,a Titlu 2 Char Char,PA Major Section Char,h2 Char,h21 Char,Major Char,Project 2 Char,RFS 2 Char,2 Char,numbered indent 2 Char,ni2 Char,Reset numbering Char,A Char"/>
    <w:link w:val="Heading2"/>
    <w:rsid w:val="00CD1A60"/>
    <w:rPr>
      <w:rFonts w:ascii="Cambria" w:hAnsi="Cambria"/>
      <w:b/>
      <w:bCs/>
      <w:i/>
      <w:iCs/>
      <w:sz w:val="28"/>
      <w:szCs w:val="28"/>
      <w:lang w:val="ro-RO" w:eastAsia="ja-JP"/>
    </w:rPr>
  </w:style>
  <w:style w:type="paragraph" w:styleId="TOC4">
    <w:name w:val="toc 4"/>
    <w:basedOn w:val="Normal"/>
    <w:next w:val="Normal"/>
    <w:autoRedefine/>
    <w:uiPriority w:val="39"/>
    <w:locked/>
    <w:rsid w:val="00607C10"/>
    <w:pPr>
      <w:spacing w:after="0"/>
      <w:ind w:left="440"/>
    </w:pPr>
    <w:rPr>
      <w:rFonts w:ascii="Calibri" w:hAnsi="Calibri"/>
      <w:sz w:val="20"/>
      <w:szCs w:val="20"/>
    </w:rPr>
  </w:style>
  <w:style w:type="paragraph" w:styleId="TOC5">
    <w:name w:val="toc 5"/>
    <w:basedOn w:val="Normal"/>
    <w:next w:val="Normal"/>
    <w:autoRedefine/>
    <w:uiPriority w:val="39"/>
    <w:locked/>
    <w:rsid w:val="00607C10"/>
    <w:pPr>
      <w:spacing w:after="0"/>
      <w:ind w:left="660"/>
    </w:pPr>
    <w:rPr>
      <w:rFonts w:ascii="Calibri" w:hAnsi="Calibri"/>
      <w:sz w:val="20"/>
      <w:szCs w:val="20"/>
    </w:rPr>
  </w:style>
  <w:style w:type="paragraph" w:styleId="TOC6">
    <w:name w:val="toc 6"/>
    <w:basedOn w:val="Normal"/>
    <w:next w:val="Normal"/>
    <w:autoRedefine/>
    <w:uiPriority w:val="39"/>
    <w:locked/>
    <w:rsid w:val="00607C10"/>
    <w:pPr>
      <w:spacing w:after="0"/>
      <w:ind w:left="880"/>
    </w:pPr>
    <w:rPr>
      <w:rFonts w:ascii="Calibri" w:hAnsi="Calibri"/>
      <w:sz w:val="20"/>
      <w:szCs w:val="20"/>
    </w:rPr>
  </w:style>
  <w:style w:type="paragraph" w:styleId="TOC7">
    <w:name w:val="toc 7"/>
    <w:basedOn w:val="Normal"/>
    <w:next w:val="Normal"/>
    <w:autoRedefine/>
    <w:uiPriority w:val="39"/>
    <w:locked/>
    <w:rsid w:val="00607C10"/>
    <w:pPr>
      <w:spacing w:after="0"/>
      <w:ind w:left="1100"/>
    </w:pPr>
    <w:rPr>
      <w:rFonts w:ascii="Calibri" w:hAnsi="Calibri"/>
      <w:sz w:val="20"/>
      <w:szCs w:val="20"/>
    </w:rPr>
  </w:style>
  <w:style w:type="paragraph" w:styleId="TOC8">
    <w:name w:val="toc 8"/>
    <w:basedOn w:val="Normal"/>
    <w:next w:val="Normal"/>
    <w:autoRedefine/>
    <w:uiPriority w:val="39"/>
    <w:locked/>
    <w:rsid w:val="00607C10"/>
    <w:pPr>
      <w:spacing w:after="0"/>
      <w:ind w:left="1320"/>
    </w:pPr>
    <w:rPr>
      <w:rFonts w:ascii="Calibri" w:hAnsi="Calibri"/>
      <w:sz w:val="20"/>
      <w:szCs w:val="20"/>
    </w:rPr>
  </w:style>
  <w:style w:type="paragraph" w:styleId="TOC9">
    <w:name w:val="toc 9"/>
    <w:basedOn w:val="Normal"/>
    <w:next w:val="Normal"/>
    <w:autoRedefine/>
    <w:uiPriority w:val="39"/>
    <w:locked/>
    <w:rsid w:val="00607C10"/>
    <w:pPr>
      <w:spacing w:after="0"/>
      <w:ind w:left="1540"/>
    </w:pPr>
    <w:rPr>
      <w:rFonts w:ascii="Calibri" w:hAnsi="Calibri"/>
      <w:sz w:val="20"/>
      <w:szCs w:val="20"/>
    </w:rPr>
  </w:style>
  <w:style w:type="character" w:customStyle="1" w:styleId="Heading1Char">
    <w:name w:val="Heading 1 Char"/>
    <w:aliases w:val="Hoofdstuk Char,Heading 1 Char Char Char Char,Titre principal (1) Char,Nombre Proyecto Char,Titre principal (1)1 Char,Titre principal (1)2 Char,Nombre Proyecto1 Char,Heading left 1 Char,Chapitre Char,h1 Char,H1 Char,H11 Char,H12 Char"/>
    <w:link w:val="Heading1"/>
    <w:rsid w:val="000A14D0"/>
    <w:rPr>
      <w:rFonts w:ascii="Calibri Light" w:eastAsia="Times New Roman" w:hAnsi="Calibri Light"/>
      <w:color w:val="2E74B5"/>
      <w:sz w:val="32"/>
      <w:szCs w:val="32"/>
      <w:lang w:val="de-DE" w:eastAsia="ja-JP"/>
    </w:rPr>
  </w:style>
  <w:style w:type="table" w:customStyle="1" w:styleId="Tabelgril5ntunecat-Accentuare61">
    <w:name w:val="Tabel grilă 5 Întunecat - Accentuare 61"/>
    <w:basedOn w:val="TableNormal"/>
    <w:uiPriority w:val="50"/>
    <w:rsid w:val="00064270"/>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paragraph" w:styleId="FootnoteText">
    <w:name w:val="footnote text"/>
    <w:aliases w:val="Fußnotentextf,single space,footnote text,Fußnote,-E Fußnotentext,Fußnotentext Ursprung,Podrozdział,Footnote Text Char Char,FOOTNOTES,fn,stile 1,Footnote,Footnote1,Footnote2,Footnote3,Footnote4,Footnote5,Footnote6,Footnote7,Footnote8,Footno"/>
    <w:basedOn w:val="Normal"/>
    <w:link w:val="FootnoteTextChar"/>
    <w:semiHidden/>
    <w:unhideWhenUsed/>
    <w:rsid w:val="00A87524"/>
    <w:rPr>
      <w:sz w:val="20"/>
      <w:szCs w:val="20"/>
    </w:rPr>
  </w:style>
  <w:style w:type="character" w:customStyle="1" w:styleId="FootnoteTextChar">
    <w:name w:val="Footnote Text Char"/>
    <w:aliases w:val="Fußnotentextf Char1,single space Char1,footnote text Char1,Fußnote Char1,-E Fußnotentext Char1,Fußnotentext Ursprung Char1,Podrozdział Char1,Footnote Text Char Char Char1,FOOTNOTES Char1,fn Char1,stile 1 Char1,Footnote Char1"/>
    <w:link w:val="FootnoteText"/>
    <w:semiHidden/>
    <w:rsid w:val="00A87524"/>
    <w:rPr>
      <w:rFonts w:ascii="Times New Roman" w:eastAsia="MS Mincho" w:hAnsi="Times New Roman"/>
      <w:lang w:eastAsia="ja-JP"/>
    </w:rPr>
  </w:style>
  <w:style w:type="character" w:styleId="FootnoteReference">
    <w:name w:val="footnote reference"/>
    <w:aliases w:val="-E Fußnotenzeichen,Heading 6 Char1"/>
    <w:semiHidden/>
    <w:unhideWhenUsed/>
    <w:rsid w:val="00A87524"/>
    <w:rPr>
      <w:vertAlign w:val="superscript"/>
    </w:rPr>
  </w:style>
  <w:style w:type="character" w:customStyle="1" w:styleId="CaptionChar">
    <w:name w:val="Caption Char"/>
    <w:aliases w:val="Map Char Char,Map Char1,Map Char Char Char Char Char Char,Caption Char Char Car Car Char,Caption Char Char Car Car Car Char,Map Char Char Char Car Car Char,Caption Char Char Char,Beschriftung Char,Map Char Char Char Char,Caption Char1 Char"/>
    <w:link w:val="Caption"/>
    <w:rsid w:val="003845FA"/>
    <w:rPr>
      <w:rFonts w:ascii="Times New Roman" w:eastAsia="MS Mincho" w:hAnsi="Times New Roman"/>
      <w:b/>
      <w:bCs/>
      <w:lang w:val="de-DE" w:eastAsia="ja-JP"/>
    </w:rPr>
  </w:style>
  <w:style w:type="paragraph" w:styleId="TableofFigures">
    <w:name w:val="table of figures"/>
    <w:aliases w:val="Tabelul"/>
    <w:basedOn w:val="Normal"/>
    <w:next w:val="Normal"/>
    <w:autoRedefine/>
    <w:uiPriority w:val="99"/>
    <w:unhideWhenUsed/>
    <w:qFormat/>
    <w:rsid w:val="0094242B"/>
    <w:pPr>
      <w:spacing w:after="0"/>
      <w:ind w:left="440" w:hanging="440"/>
    </w:pPr>
    <w:rPr>
      <w:rFonts w:ascii="Calibri" w:hAnsi="Calibri"/>
      <w:smallCaps/>
      <w:sz w:val="20"/>
      <w:szCs w:val="20"/>
    </w:rPr>
  </w:style>
  <w:style w:type="character" w:customStyle="1" w:styleId="Heading5Char">
    <w:name w:val="Heading 5 Char"/>
    <w:aliases w:val="PA Pico Section Char,h5 Char"/>
    <w:basedOn w:val="DefaultParagraphFont"/>
    <w:link w:val="Heading5"/>
    <w:rsid w:val="00651CDB"/>
    <w:rPr>
      <w:rFonts w:ascii="Cambria" w:eastAsia="Times New Roman" w:hAnsi="Cambria"/>
      <w:color w:val="243F60"/>
      <w:sz w:val="22"/>
      <w:szCs w:val="22"/>
      <w:lang w:val="ro-RO" w:eastAsia="ja-JP"/>
    </w:rPr>
  </w:style>
  <w:style w:type="character" w:customStyle="1" w:styleId="apple-converted-space">
    <w:name w:val="apple-converted-space"/>
    <w:basedOn w:val="DefaultParagraphFont"/>
    <w:rsid w:val="00651CDB"/>
  </w:style>
  <w:style w:type="character" w:customStyle="1" w:styleId="apple-style-span">
    <w:name w:val="apple-style-span"/>
    <w:rsid w:val="00651CDB"/>
  </w:style>
  <w:style w:type="paragraph" w:customStyle="1" w:styleId="CharChar">
    <w:name w:val="Char Char"/>
    <w:basedOn w:val="Normal"/>
    <w:rsid w:val="00651CDB"/>
    <w:pPr>
      <w:tabs>
        <w:tab w:val="left" w:pos="709"/>
      </w:tabs>
      <w:spacing w:after="0"/>
    </w:pPr>
    <w:rPr>
      <w:rFonts w:ascii="Tahoma" w:eastAsia="Times New Roman" w:hAnsi="Tahoma"/>
      <w:sz w:val="24"/>
      <w:szCs w:val="24"/>
      <w:lang w:val="pl-PL" w:eastAsia="pl-PL" w:bidi="en-US"/>
    </w:rPr>
  </w:style>
  <w:style w:type="character" w:customStyle="1" w:styleId="Heading6Char">
    <w:name w:val="Heading 6 Char"/>
    <w:aliases w:val="PA Appendix Char,Appendix Char"/>
    <w:basedOn w:val="DefaultParagraphFont"/>
    <w:link w:val="Heading6"/>
    <w:rsid w:val="004B5AD9"/>
    <w:rPr>
      <w:rFonts w:ascii="Cambria" w:eastAsia="Times New Roman" w:hAnsi="Cambria"/>
      <w:i/>
      <w:iCs/>
      <w:color w:val="243F60"/>
      <w:sz w:val="22"/>
      <w:szCs w:val="22"/>
      <w:lang w:val="ro-RO" w:eastAsia="ja-JP"/>
    </w:rPr>
  </w:style>
  <w:style w:type="character" w:customStyle="1" w:styleId="Heading8Char">
    <w:name w:val="Heading 8 Char"/>
    <w:aliases w:val="=Heading 3 w/o number Char,PA Appendix Minor Char"/>
    <w:basedOn w:val="DefaultParagraphFont"/>
    <w:link w:val="Heading8"/>
    <w:rsid w:val="004B5AD9"/>
    <w:rPr>
      <w:rFonts w:ascii="Cambria" w:eastAsia="Times New Roman" w:hAnsi="Cambria"/>
      <w:color w:val="404040"/>
      <w:lang w:val="ro-RO" w:eastAsia="ja-JP"/>
    </w:rPr>
  </w:style>
  <w:style w:type="character" w:customStyle="1" w:styleId="Heading9Char">
    <w:name w:val="Heading 9 Char"/>
    <w:aliases w:val="Reference Appendix Char"/>
    <w:basedOn w:val="DefaultParagraphFont"/>
    <w:link w:val="Heading9"/>
    <w:rsid w:val="004B5AD9"/>
    <w:rPr>
      <w:rFonts w:ascii="Cambria" w:eastAsia="Times New Roman" w:hAnsi="Cambria"/>
      <w:i/>
      <w:iCs/>
      <w:color w:val="404040"/>
      <w:lang w:val="ro-RO" w:eastAsia="ja-JP"/>
    </w:rPr>
  </w:style>
  <w:style w:type="character" w:styleId="FollowedHyperlink">
    <w:name w:val="FollowedHyperlink"/>
    <w:basedOn w:val="DefaultParagraphFont"/>
    <w:unhideWhenUsed/>
    <w:rsid w:val="00740C93"/>
    <w:rPr>
      <w:color w:val="800080"/>
      <w:u w:val="single"/>
    </w:rPr>
  </w:style>
  <w:style w:type="paragraph" w:customStyle="1" w:styleId="font5">
    <w:name w:val="font5"/>
    <w:basedOn w:val="Normal"/>
    <w:rsid w:val="00740C93"/>
    <w:pPr>
      <w:spacing w:before="100" w:beforeAutospacing="1" w:after="100" w:afterAutospacing="1"/>
      <w:jc w:val="left"/>
    </w:pPr>
    <w:rPr>
      <w:rFonts w:ascii="Calibri" w:eastAsia="Times New Roman" w:hAnsi="Calibri"/>
      <w:i/>
      <w:iCs/>
      <w:color w:val="000000"/>
      <w:lang w:val="en-US" w:eastAsia="en-US"/>
    </w:rPr>
  </w:style>
  <w:style w:type="paragraph" w:customStyle="1" w:styleId="font6">
    <w:name w:val="font6"/>
    <w:basedOn w:val="Normal"/>
    <w:rsid w:val="00740C93"/>
    <w:pPr>
      <w:spacing w:before="100" w:beforeAutospacing="1" w:after="100" w:afterAutospacing="1"/>
      <w:jc w:val="left"/>
    </w:pPr>
    <w:rPr>
      <w:rFonts w:ascii="Calibri" w:eastAsia="Times New Roman" w:hAnsi="Calibri"/>
      <w:i/>
      <w:iCs/>
      <w:u w:val="single"/>
      <w:lang w:val="en-US" w:eastAsia="en-US"/>
    </w:rPr>
  </w:style>
  <w:style w:type="paragraph" w:customStyle="1" w:styleId="font7">
    <w:name w:val="font7"/>
    <w:basedOn w:val="Normal"/>
    <w:rsid w:val="00740C93"/>
    <w:pPr>
      <w:spacing w:before="100" w:beforeAutospacing="1" w:after="100" w:afterAutospacing="1"/>
      <w:jc w:val="left"/>
    </w:pPr>
    <w:rPr>
      <w:rFonts w:ascii="Calibri" w:eastAsia="Times New Roman" w:hAnsi="Calibri"/>
      <w:i/>
      <w:iCs/>
      <w:color w:val="000000"/>
      <w:u w:val="single"/>
      <w:lang w:val="en-US" w:eastAsia="en-US"/>
    </w:rPr>
  </w:style>
  <w:style w:type="paragraph" w:customStyle="1" w:styleId="xl66">
    <w:name w:val="xl66"/>
    <w:basedOn w:val="Normal"/>
    <w:rsid w:val="00740C9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val="en-US" w:eastAsia="en-US"/>
    </w:rPr>
  </w:style>
  <w:style w:type="paragraph" w:customStyle="1" w:styleId="xl67">
    <w:name w:val="xl67"/>
    <w:basedOn w:val="Normal"/>
    <w:rsid w:val="00740C93"/>
    <w:pPr>
      <w:pBdr>
        <w:top w:val="single" w:sz="4" w:space="0" w:color="auto"/>
        <w:left w:val="single" w:sz="4" w:space="0" w:color="auto"/>
        <w:right w:val="single" w:sz="4" w:space="0" w:color="auto"/>
      </w:pBdr>
      <w:shd w:val="clear" w:color="000000" w:fill="D8D8D8"/>
      <w:spacing w:before="100" w:beforeAutospacing="1" w:after="100" w:afterAutospacing="1"/>
      <w:jc w:val="left"/>
      <w:textAlignment w:val="center"/>
    </w:pPr>
    <w:rPr>
      <w:rFonts w:eastAsia="Times New Roman"/>
      <w:b/>
      <w:bCs/>
      <w:sz w:val="24"/>
      <w:szCs w:val="24"/>
      <w:lang w:val="en-US" w:eastAsia="en-US"/>
    </w:rPr>
  </w:style>
  <w:style w:type="paragraph" w:customStyle="1" w:styleId="xl68">
    <w:name w:val="xl68"/>
    <w:basedOn w:val="Normal"/>
    <w:rsid w:val="00740C93"/>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val="en-US" w:eastAsia="en-US"/>
    </w:rPr>
  </w:style>
  <w:style w:type="paragraph" w:customStyle="1" w:styleId="xl69">
    <w:name w:val="xl69"/>
    <w:basedOn w:val="Normal"/>
    <w:rsid w:val="00740C93"/>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eastAsia="Times New Roman"/>
      <w:sz w:val="24"/>
      <w:szCs w:val="24"/>
      <w:lang w:val="en-US" w:eastAsia="en-US"/>
    </w:rPr>
  </w:style>
  <w:style w:type="paragraph" w:customStyle="1" w:styleId="xl70">
    <w:name w:val="xl70"/>
    <w:basedOn w:val="Normal"/>
    <w:rsid w:val="00740C9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eastAsia="Times New Roman"/>
      <w:b/>
      <w:bCs/>
      <w:sz w:val="24"/>
      <w:szCs w:val="24"/>
      <w:lang w:val="en-US" w:eastAsia="en-US"/>
    </w:rPr>
  </w:style>
  <w:style w:type="paragraph" w:customStyle="1" w:styleId="xl71">
    <w:name w:val="xl71"/>
    <w:basedOn w:val="Normal"/>
    <w:rsid w:val="00740C93"/>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sz w:val="24"/>
      <w:szCs w:val="24"/>
      <w:lang w:val="en-US" w:eastAsia="en-US"/>
    </w:rPr>
  </w:style>
  <w:style w:type="paragraph" w:customStyle="1" w:styleId="xl72">
    <w:name w:val="xl72"/>
    <w:basedOn w:val="Normal"/>
    <w:rsid w:val="00740C9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sz w:val="24"/>
      <w:szCs w:val="24"/>
      <w:lang w:val="en-US" w:eastAsia="en-US"/>
    </w:rPr>
  </w:style>
  <w:style w:type="paragraph" w:customStyle="1" w:styleId="xl73">
    <w:name w:val="xl73"/>
    <w:basedOn w:val="Normal"/>
    <w:rsid w:val="00740C9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lang w:val="en-US" w:eastAsia="en-US"/>
    </w:rPr>
  </w:style>
  <w:style w:type="paragraph" w:customStyle="1" w:styleId="xl74">
    <w:name w:val="xl74"/>
    <w:basedOn w:val="Normal"/>
    <w:rsid w:val="00740C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lang w:val="en-US" w:eastAsia="en-US"/>
    </w:rPr>
  </w:style>
  <w:style w:type="paragraph" w:customStyle="1" w:styleId="xl75">
    <w:name w:val="xl75"/>
    <w:basedOn w:val="Normal"/>
    <w:rsid w:val="00740C9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sz w:val="24"/>
      <w:szCs w:val="24"/>
      <w:lang w:val="en-US" w:eastAsia="en-US"/>
    </w:rPr>
  </w:style>
  <w:style w:type="paragraph" w:customStyle="1" w:styleId="xl76">
    <w:name w:val="xl76"/>
    <w:basedOn w:val="Normal"/>
    <w:rsid w:val="00740C93"/>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szCs w:val="24"/>
      <w:lang w:val="en-US" w:eastAsia="en-US"/>
    </w:rPr>
  </w:style>
  <w:style w:type="paragraph" w:customStyle="1" w:styleId="xl77">
    <w:name w:val="xl77"/>
    <w:basedOn w:val="Normal"/>
    <w:rsid w:val="00740C93"/>
    <w:pPr>
      <w:spacing w:before="100" w:beforeAutospacing="1" w:after="100" w:afterAutospacing="1"/>
      <w:jc w:val="center"/>
      <w:textAlignment w:val="center"/>
    </w:pPr>
    <w:rPr>
      <w:rFonts w:eastAsia="Times New Roman"/>
      <w:sz w:val="24"/>
      <w:szCs w:val="24"/>
      <w:lang w:val="en-US" w:eastAsia="en-US"/>
    </w:rPr>
  </w:style>
  <w:style w:type="paragraph" w:customStyle="1" w:styleId="xl78">
    <w:name w:val="xl78"/>
    <w:basedOn w:val="Normal"/>
    <w:rsid w:val="00740C9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val="en-US" w:eastAsia="en-US"/>
    </w:rPr>
  </w:style>
  <w:style w:type="paragraph" w:customStyle="1" w:styleId="xl79">
    <w:name w:val="xl79"/>
    <w:basedOn w:val="Normal"/>
    <w:rsid w:val="00740C93"/>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val="en-US" w:eastAsia="en-US"/>
    </w:rPr>
  </w:style>
  <w:style w:type="paragraph" w:customStyle="1" w:styleId="xl80">
    <w:name w:val="xl80"/>
    <w:basedOn w:val="Normal"/>
    <w:rsid w:val="00740C93"/>
    <w:pPr>
      <w:pBdr>
        <w:top w:val="single" w:sz="4" w:space="0" w:color="auto"/>
        <w:left w:val="single" w:sz="4" w:space="0" w:color="auto"/>
        <w:right w:val="single" w:sz="4" w:space="0" w:color="auto"/>
      </w:pBdr>
      <w:spacing w:before="100" w:beforeAutospacing="1" w:after="100" w:afterAutospacing="1"/>
      <w:jc w:val="left"/>
    </w:pPr>
    <w:rPr>
      <w:rFonts w:eastAsia="Times New Roman"/>
      <w:sz w:val="24"/>
      <w:szCs w:val="24"/>
      <w:lang w:val="en-US" w:eastAsia="en-US"/>
    </w:rPr>
  </w:style>
  <w:style w:type="paragraph" w:customStyle="1" w:styleId="xl81">
    <w:name w:val="xl81"/>
    <w:basedOn w:val="Normal"/>
    <w:rsid w:val="00740C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val="en-US" w:eastAsia="en-US"/>
    </w:rPr>
  </w:style>
  <w:style w:type="paragraph" w:customStyle="1" w:styleId="xl82">
    <w:name w:val="xl82"/>
    <w:basedOn w:val="Normal"/>
    <w:rsid w:val="00740C93"/>
    <w:pPr>
      <w:pBdr>
        <w:left w:val="single" w:sz="4" w:space="0" w:color="auto"/>
        <w:bottom w:val="single" w:sz="4" w:space="0" w:color="auto"/>
        <w:right w:val="single" w:sz="4" w:space="0" w:color="auto"/>
      </w:pBdr>
      <w:spacing w:before="100" w:beforeAutospacing="1" w:after="100" w:afterAutospacing="1"/>
      <w:jc w:val="left"/>
    </w:pPr>
    <w:rPr>
      <w:rFonts w:eastAsia="Times New Roman"/>
      <w:i/>
      <w:iCs/>
      <w:sz w:val="24"/>
      <w:szCs w:val="24"/>
      <w:u w:val="single"/>
      <w:lang w:val="en-US" w:eastAsia="en-US"/>
    </w:rPr>
  </w:style>
  <w:style w:type="paragraph" w:customStyle="1" w:styleId="xl83">
    <w:name w:val="xl83"/>
    <w:basedOn w:val="Normal"/>
    <w:rsid w:val="00740C93"/>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val="en-US" w:eastAsia="en-US"/>
    </w:rPr>
  </w:style>
  <w:style w:type="paragraph" w:customStyle="1" w:styleId="xl84">
    <w:name w:val="xl84"/>
    <w:basedOn w:val="Normal"/>
    <w:rsid w:val="00740C9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i/>
      <w:iCs/>
      <w:sz w:val="24"/>
      <w:szCs w:val="24"/>
      <w:u w:val="single"/>
      <w:lang w:val="en-US" w:eastAsia="en-US"/>
    </w:rPr>
  </w:style>
  <w:style w:type="paragraph" w:customStyle="1" w:styleId="xl85">
    <w:name w:val="xl85"/>
    <w:basedOn w:val="Normal"/>
    <w:rsid w:val="00740C93"/>
    <w:pPr>
      <w:spacing w:before="100" w:beforeAutospacing="1" w:after="100" w:afterAutospacing="1"/>
      <w:jc w:val="center"/>
    </w:pPr>
    <w:rPr>
      <w:rFonts w:eastAsia="Times New Roman"/>
      <w:sz w:val="24"/>
      <w:szCs w:val="24"/>
      <w:lang w:val="en-US" w:eastAsia="en-US"/>
    </w:rPr>
  </w:style>
  <w:style w:type="paragraph" w:customStyle="1" w:styleId="xl86">
    <w:name w:val="xl86"/>
    <w:basedOn w:val="Normal"/>
    <w:rsid w:val="00740C9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sz w:val="24"/>
      <w:szCs w:val="24"/>
      <w:lang w:val="en-US" w:eastAsia="en-US"/>
    </w:rPr>
  </w:style>
  <w:style w:type="paragraph" w:customStyle="1" w:styleId="xl87">
    <w:name w:val="xl87"/>
    <w:basedOn w:val="Normal"/>
    <w:rsid w:val="00740C93"/>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eastAsia="Times New Roman"/>
      <w:i/>
      <w:iCs/>
      <w:sz w:val="24"/>
      <w:szCs w:val="24"/>
      <w:u w:val="single"/>
      <w:lang w:val="en-US" w:eastAsia="en-US"/>
    </w:rPr>
  </w:style>
  <w:style w:type="paragraph" w:customStyle="1" w:styleId="xl88">
    <w:name w:val="xl88"/>
    <w:basedOn w:val="Normal"/>
    <w:rsid w:val="00740C93"/>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val="en-US" w:eastAsia="en-US"/>
    </w:rPr>
  </w:style>
  <w:style w:type="paragraph" w:customStyle="1" w:styleId="xl89">
    <w:name w:val="xl89"/>
    <w:basedOn w:val="Normal"/>
    <w:rsid w:val="00740C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val="en-US" w:eastAsia="en-US"/>
    </w:rPr>
  </w:style>
  <w:style w:type="paragraph" w:customStyle="1" w:styleId="xl90">
    <w:name w:val="xl90"/>
    <w:basedOn w:val="Normal"/>
    <w:rsid w:val="00740C9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sz w:val="24"/>
      <w:szCs w:val="24"/>
      <w:lang w:val="en-US" w:eastAsia="en-US"/>
    </w:rPr>
  </w:style>
  <w:style w:type="paragraph" w:customStyle="1" w:styleId="xl91">
    <w:name w:val="xl91"/>
    <w:basedOn w:val="Normal"/>
    <w:rsid w:val="00740C93"/>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rFonts w:eastAsia="Times New Roman"/>
      <w:i/>
      <w:iCs/>
      <w:sz w:val="24"/>
      <w:szCs w:val="24"/>
      <w:lang w:val="en-US" w:eastAsia="en-US"/>
    </w:rPr>
  </w:style>
  <w:style w:type="paragraph" w:customStyle="1" w:styleId="xl92">
    <w:name w:val="xl92"/>
    <w:basedOn w:val="Normal"/>
    <w:rsid w:val="00740C93"/>
    <w:pPr>
      <w:pBdr>
        <w:top w:val="single" w:sz="8" w:space="0" w:color="auto"/>
        <w:bottom w:val="single" w:sz="4" w:space="0" w:color="auto"/>
        <w:right w:val="single" w:sz="4" w:space="0" w:color="auto"/>
      </w:pBdr>
      <w:spacing w:before="100" w:beforeAutospacing="1" w:after="100" w:afterAutospacing="1"/>
      <w:jc w:val="center"/>
    </w:pPr>
    <w:rPr>
      <w:rFonts w:eastAsia="Times New Roman"/>
      <w:sz w:val="24"/>
      <w:szCs w:val="24"/>
      <w:lang w:val="en-US" w:eastAsia="en-US"/>
    </w:rPr>
  </w:style>
  <w:style w:type="paragraph" w:customStyle="1" w:styleId="xl93">
    <w:name w:val="xl93"/>
    <w:basedOn w:val="Normal"/>
    <w:rsid w:val="00740C93"/>
    <w:pPr>
      <w:pBdr>
        <w:top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val="en-US" w:eastAsia="en-US"/>
    </w:rPr>
  </w:style>
  <w:style w:type="paragraph" w:customStyle="1" w:styleId="xl94">
    <w:name w:val="xl94"/>
    <w:basedOn w:val="Normal"/>
    <w:rsid w:val="00740C93"/>
    <w:pPr>
      <w:pBdr>
        <w:top w:val="single" w:sz="4" w:space="0" w:color="auto"/>
        <w:bottom w:val="single" w:sz="8" w:space="0" w:color="auto"/>
        <w:right w:val="single" w:sz="4" w:space="0" w:color="auto"/>
      </w:pBdr>
      <w:spacing w:before="100" w:beforeAutospacing="1" w:after="100" w:afterAutospacing="1"/>
      <w:jc w:val="center"/>
    </w:pPr>
    <w:rPr>
      <w:rFonts w:eastAsia="Times New Roman"/>
      <w:sz w:val="24"/>
      <w:szCs w:val="24"/>
      <w:lang w:val="en-US" w:eastAsia="en-US"/>
    </w:rPr>
  </w:style>
  <w:style w:type="paragraph" w:customStyle="1" w:styleId="xl95">
    <w:name w:val="xl95"/>
    <w:basedOn w:val="Normal"/>
    <w:rsid w:val="00740C93"/>
    <w:pPr>
      <w:pBdr>
        <w:left w:val="single" w:sz="4" w:space="0" w:color="auto"/>
        <w:bottom w:val="single" w:sz="4" w:space="0" w:color="auto"/>
        <w:right w:val="single" w:sz="4" w:space="0" w:color="auto"/>
      </w:pBdr>
      <w:shd w:val="clear" w:color="000000" w:fill="D8D8D8"/>
      <w:spacing w:before="100" w:beforeAutospacing="1" w:after="100" w:afterAutospacing="1"/>
      <w:jc w:val="center"/>
    </w:pPr>
    <w:rPr>
      <w:rFonts w:eastAsia="Times New Roman"/>
      <w:b/>
      <w:bCs/>
      <w:sz w:val="24"/>
      <w:szCs w:val="24"/>
      <w:lang w:val="en-US" w:eastAsia="en-US"/>
    </w:rPr>
  </w:style>
  <w:style w:type="paragraph" w:customStyle="1" w:styleId="xl96">
    <w:name w:val="xl96"/>
    <w:basedOn w:val="Normal"/>
    <w:rsid w:val="00740C93"/>
    <w:pPr>
      <w:spacing w:before="100" w:beforeAutospacing="1" w:after="100" w:afterAutospacing="1"/>
      <w:jc w:val="center"/>
      <w:textAlignment w:val="center"/>
    </w:pPr>
    <w:rPr>
      <w:rFonts w:eastAsia="Times New Roman"/>
      <w:i/>
      <w:iCs/>
      <w:sz w:val="24"/>
      <w:szCs w:val="24"/>
      <w:u w:val="single"/>
      <w:lang w:val="en-US" w:eastAsia="en-US"/>
    </w:rPr>
  </w:style>
  <w:style w:type="paragraph" w:customStyle="1" w:styleId="xl97">
    <w:name w:val="xl97"/>
    <w:basedOn w:val="Normal"/>
    <w:rsid w:val="00740C93"/>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val="en-US" w:eastAsia="en-US"/>
    </w:rPr>
  </w:style>
  <w:style w:type="paragraph" w:customStyle="1" w:styleId="xl98">
    <w:name w:val="xl98"/>
    <w:basedOn w:val="Normal"/>
    <w:rsid w:val="00740C93"/>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eastAsia="Times New Roman"/>
      <w:i/>
      <w:iCs/>
      <w:sz w:val="24"/>
      <w:szCs w:val="24"/>
      <w:u w:val="single"/>
      <w:lang w:val="en-US" w:eastAsia="en-US"/>
    </w:rPr>
  </w:style>
  <w:style w:type="paragraph" w:customStyle="1" w:styleId="xl99">
    <w:name w:val="xl99"/>
    <w:basedOn w:val="Normal"/>
    <w:rsid w:val="00740C9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i/>
      <w:iCs/>
      <w:sz w:val="24"/>
      <w:szCs w:val="24"/>
      <w:u w:val="single"/>
      <w:lang w:val="en-US" w:eastAsia="en-US"/>
    </w:rPr>
  </w:style>
  <w:style w:type="paragraph" w:customStyle="1" w:styleId="xl100">
    <w:name w:val="xl100"/>
    <w:basedOn w:val="Normal"/>
    <w:rsid w:val="00740C93"/>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eastAsia="Times New Roman"/>
      <w:i/>
      <w:iCs/>
      <w:sz w:val="24"/>
      <w:szCs w:val="24"/>
      <w:u w:val="single"/>
      <w:lang w:val="en-US" w:eastAsia="en-US"/>
    </w:rPr>
  </w:style>
  <w:style w:type="paragraph" w:customStyle="1" w:styleId="xl101">
    <w:name w:val="xl101"/>
    <w:basedOn w:val="Normal"/>
    <w:rsid w:val="00740C93"/>
    <w:pPr>
      <w:spacing w:before="100" w:beforeAutospacing="1" w:after="100" w:afterAutospacing="1"/>
      <w:jc w:val="left"/>
    </w:pPr>
    <w:rPr>
      <w:rFonts w:eastAsia="Times New Roman"/>
      <w:i/>
      <w:iCs/>
      <w:sz w:val="24"/>
      <w:szCs w:val="24"/>
      <w:u w:val="single"/>
      <w:lang w:val="en-US" w:eastAsia="en-US"/>
    </w:rPr>
  </w:style>
  <w:style w:type="paragraph" w:customStyle="1" w:styleId="xl102">
    <w:name w:val="xl102"/>
    <w:basedOn w:val="Normal"/>
    <w:rsid w:val="00740C9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sz w:val="24"/>
      <w:szCs w:val="24"/>
      <w:lang w:val="en-US" w:eastAsia="en-US"/>
    </w:rPr>
  </w:style>
  <w:style w:type="paragraph" w:customStyle="1" w:styleId="xl103">
    <w:name w:val="xl103"/>
    <w:basedOn w:val="Normal"/>
    <w:rsid w:val="00740C93"/>
    <w:pPr>
      <w:spacing w:before="100" w:beforeAutospacing="1" w:after="100" w:afterAutospacing="1"/>
      <w:jc w:val="left"/>
    </w:pPr>
    <w:rPr>
      <w:rFonts w:eastAsia="Times New Roman"/>
      <w:i/>
      <w:iCs/>
      <w:sz w:val="24"/>
      <w:szCs w:val="24"/>
      <w:u w:val="single"/>
      <w:lang w:val="en-US" w:eastAsia="en-US"/>
    </w:rPr>
  </w:style>
  <w:style w:type="paragraph" w:customStyle="1" w:styleId="xl104">
    <w:name w:val="xl104"/>
    <w:basedOn w:val="Normal"/>
    <w:rsid w:val="00740C9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i/>
      <w:iCs/>
      <w:sz w:val="24"/>
      <w:szCs w:val="24"/>
      <w:u w:val="single"/>
      <w:lang w:val="en-US" w:eastAsia="en-US"/>
    </w:rPr>
  </w:style>
  <w:style w:type="paragraph" w:customStyle="1" w:styleId="xl105">
    <w:name w:val="xl105"/>
    <w:basedOn w:val="Normal"/>
    <w:rsid w:val="00740C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val="en-US" w:eastAsia="en-US"/>
    </w:rPr>
  </w:style>
  <w:style w:type="paragraph" w:customStyle="1" w:styleId="xl106">
    <w:name w:val="xl106"/>
    <w:basedOn w:val="Normal"/>
    <w:rsid w:val="00740C93"/>
    <w:pPr>
      <w:pBdr>
        <w:top w:val="single" w:sz="4" w:space="0" w:color="auto"/>
        <w:left w:val="single" w:sz="4" w:space="0" w:color="auto"/>
        <w:right w:val="single" w:sz="4" w:space="0" w:color="auto"/>
      </w:pBdr>
      <w:spacing w:before="100" w:beforeAutospacing="1" w:after="100" w:afterAutospacing="1"/>
      <w:jc w:val="left"/>
    </w:pPr>
    <w:rPr>
      <w:rFonts w:eastAsia="Times New Roman"/>
      <w:i/>
      <w:iCs/>
      <w:sz w:val="24"/>
      <w:szCs w:val="24"/>
      <w:u w:val="single"/>
      <w:lang w:val="en-US" w:eastAsia="en-US"/>
    </w:rPr>
  </w:style>
  <w:style w:type="paragraph" w:customStyle="1" w:styleId="xl107">
    <w:name w:val="xl107"/>
    <w:basedOn w:val="Normal"/>
    <w:rsid w:val="00740C93"/>
    <w:pPr>
      <w:pBdr>
        <w:top w:val="single" w:sz="8" w:space="0" w:color="auto"/>
        <w:left w:val="single" w:sz="8" w:space="0" w:color="auto"/>
        <w:right w:val="single" w:sz="4" w:space="0" w:color="auto"/>
      </w:pBdr>
      <w:spacing w:before="100" w:beforeAutospacing="1" w:after="100" w:afterAutospacing="1"/>
      <w:jc w:val="left"/>
      <w:textAlignment w:val="center"/>
    </w:pPr>
    <w:rPr>
      <w:rFonts w:eastAsia="Times New Roman"/>
      <w:b/>
      <w:bCs/>
      <w:sz w:val="24"/>
      <w:szCs w:val="24"/>
      <w:lang w:val="en-US" w:eastAsia="en-US"/>
    </w:rPr>
  </w:style>
  <w:style w:type="paragraph" w:customStyle="1" w:styleId="xl108">
    <w:name w:val="xl108"/>
    <w:basedOn w:val="Normal"/>
    <w:rsid w:val="00740C93"/>
    <w:pPr>
      <w:pBdr>
        <w:left w:val="single" w:sz="8" w:space="0" w:color="auto"/>
        <w:right w:val="single" w:sz="4" w:space="0" w:color="auto"/>
      </w:pBdr>
      <w:spacing w:before="100" w:beforeAutospacing="1" w:after="100" w:afterAutospacing="1"/>
      <w:jc w:val="left"/>
      <w:textAlignment w:val="center"/>
    </w:pPr>
    <w:rPr>
      <w:rFonts w:eastAsia="Times New Roman"/>
      <w:b/>
      <w:bCs/>
      <w:sz w:val="24"/>
      <w:szCs w:val="24"/>
      <w:lang w:val="en-US" w:eastAsia="en-US"/>
    </w:rPr>
  </w:style>
  <w:style w:type="paragraph" w:customStyle="1" w:styleId="xl109">
    <w:name w:val="xl109"/>
    <w:basedOn w:val="Normal"/>
    <w:rsid w:val="00740C93"/>
    <w:pPr>
      <w:pBdr>
        <w:left w:val="single" w:sz="8" w:space="0" w:color="auto"/>
        <w:bottom w:val="single" w:sz="4" w:space="0" w:color="auto"/>
        <w:right w:val="single" w:sz="4" w:space="0" w:color="auto"/>
      </w:pBdr>
      <w:spacing w:before="100" w:beforeAutospacing="1" w:after="100" w:afterAutospacing="1"/>
      <w:jc w:val="left"/>
      <w:textAlignment w:val="center"/>
    </w:pPr>
    <w:rPr>
      <w:rFonts w:eastAsia="Times New Roman"/>
      <w:b/>
      <w:bCs/>
      <w:sz w:val="24"/>
      <w:szCs w:val="24"/>
      <w:lang w:val="en-US" w:eastAsia="en-US"/>
    </w:rPr>
  </w:style>
  <w:style w:type="paragraph" w:customStyle="1" w:styleId="xl110">
    <w:name w:val="xl110"/>
    <w:basedOn w:val="Normal"/>
    <w:rsid w:val="00740C93"/>
    <w:pPr>
      <w:pBdr>
        <w:left w:val="single" w:sz="8" w:space="0" w:color="auto"/>
        <w:bottom w:val="single" w:sz="8" w:space="0" w:color="auto"/>
        <w:right w:val="single" w:sz="4" w:space="0" w:color="auto"/>
      </w:pBdr>
      <w:spacing w:before="100" w:beforeAutospacing="1" w:after="100" w:afterAutospacing="1"/>
      <w:jc w:val="left"/>
      <w:textAlignment w:val="center"/>
    </w:pPr>
    <w:rPr>
      <w:rFonts w:eastAsia="Times New Roman"/>
      <w:b/>
      <w:bCs/>
      <w:sz w:val="24"/>
      <w:szCs w:val="24"/>
      <w:lang w:val="en-US" w:eastAsia="en-US"/>
    </w:rPr>
  </w:style>
  <w:style w:type="paragraph" w:customStyle="1" w:styleId="xl111">
    <w:name w:val="xl111"/>
    <w:basedOn w:val="Normal"/>
    <w:rsid w:val="00740C93"/>
    <w:pPr>
      <w:pBdr>
        <w:top w:val="single" w:sz="8" w:space="0" w:color="auto"/>
        <w:left w:val="single" w:sz="8" w:space="0" w:color="auto"/>
        <w:right w:val="single" w:sz="4" w:space="0" w:color="auto"/>
      </w:pBdr>
      <w:spacing w:before="100" w:beforeAutospacing="1" w:after="100" w:afterAutospacing="1"/>
      <w:jc w:val="left"/>
      <w:textAlignment w:val="center"/>
    </w:pPr>
    <w:rPr>
      <w:rFonts w:eastAsia="Times New Roman"/>
      <w:b/>
      <w:bCs/>
      <w:sz w:val="24"/>
      <w:szCs w:val="24"/>
      <w:lang w:val="en-US" w:eastAsia="en-US"/>
    </w:rPr>
  </w:style>
  <w:style w:type="paragraph" w:customStyle="1" w:styleId="xl112">
    <w:name w:val="xl112"/>
    <w:basedOn w:val="Normal"/>
    <w:rsid w:val="00740C93"/>
    <w:pPr>
      <w:pBdr>
        <w:left w:val="single" w:sz="8" w:space="0" w:color="auto"/>
        <w:right w:val="single" w:sz="4" w:space="0" w:color="auto"/>
      </w:pBdr>
      <w:spacing w:before="100" w:beforeAutospacing="1" w:after="100" w:afterAutospacing="1"/>
      <w:jc w:val="left"/>
      <w:textAlignment w:val="center"/>
    </w:pPr>
    <w:rPr>
      <w:rFonts w:eastAsia="Times New Roman"/>
      <w:b/>
      <w:bCs/>
      <w:sz w:val="24"/>
      <w:szCs w:val="24"/>
      <w:lang w:val="en-US" w:eastAsia="en-US"/>
    </w:rPr>
  </w:style>
  <w:style w:type="paragraph" w:customStyle="1" w:styleId="xl113">
    <w:name w:val="xl113"/>
    <w:basedOn w:val="Normal"/>
    <w:rsid w:val="00740C93"/>
    <w:pPr>
      <w:pBdr>
        <w:left w:val="single" w:sz="8" w:space="0" w:color="auto"/>
        <w:bottom w:val="single" w:sz="8" w:space="0" w:color="auto"/>
        <w:right w:val="single" w:sz="4" w:space="0" w:color="auto"/>
      </w:pBdr>
      <w:spacing w:before="100" w:beforeAutospacing="1" w:after="100" w:afterAutospacing="1"/>
      <w:jc w:val="left"/>
      <w:textAlignment w:val="center"/>
    </w:pPr>
    <w:rPr>
      <w:rFonts w:eastAsia="Times New Roman"/>
      <w:b/>
      <w:bCs/>
      <w:sz w:val="24"/>
      <w:szCs w:val="24"/>
      <w:lang w:val="en-US" w:eastAsia="en-US"/>
    </w:rPr>
  </w:style>
  <w:style w:type="paragraph" w:customStyle="1" w:styleId="xl114">
    <w:name w:val="xl114"/>
    <w:basedOn w:val="Normal"/>
    <w:rsid w:val="00740C93"/>
    <w:pPr>
      <w:pBdr>
        <w:top w:val="single" w:sz="8" w:space="0" w:color="auto"/>
        <w:left w:val="single" w:sz="4" w:space="0" w:color="auto"/>
        <w:right w:val="single" w:sz="4" w:space="0" w:color="auto"/>
      </w:pBdr>
      <w:spacing w:before="100" w:beforeAutospacing="1" w:after="100" w:afterAutospacing="1"/>
      <w:jc w:val="center"/>
      <w:textAlignment w:val="center"/>
    </w:pPr>
    <w:rPr>
      <w:rFonts w:eastAsia="Times New Roman"/>
      <w:i/>
      <w:iCs/>
      <w:sz w:val="24"/>
      <w:szCs w:val="24"/>
      <w:lang w:val="en-US" w:eastAsia="en-US"/>
    </w:rPr>
  </w:style>
  <w:style w:type="paragraph" w:customStyle="1" w:styleId="xl115">
    <w:name w:val="xl115"/>
    <w:basedOn w:val="Normal"/>
    <w:rsid w:val="00740C93"/>
    <w:pPr>
      <w:pBdr>
        <w:left w:val="single" w:sz="4" w:space="0" w:color="auto"/>
        <w:right w:val="single" w:sz="4" w:space="0" w:color="auto"/>
      </w:pBdr>
      <w:spacing w:before="100" w:beforeAutospacing="1" w:after="100" w:afterAutospacing="1"/>
      <w:jc w:val="center"/>
      <w:textAlignment w:val="center"/>
    </w:pPr>
    <w:rPr>
      <w:rFonts w:eastAsia="Times New Roman"/>
      <w:i/>
      <w:iCs/>
      <w:sz w:val="24"/>
      <w:szCs w:val="24"/>
      <w:lang w:val="en-US" w:eastAsia="en-US"/>
    </w:rPr>
  </w:style>
  <w:style w:type="paragraph" w:customStyle="1" w:styleId="xl116">
    <w:name w:val="xl116"/>
    <w:basedOn w:val="Normal"/>
    <w:rsid w:val="00740C93"/>
    <w:pPr>
      <w:pBdr>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i/>
      <w:iCs/>
      <w:sz w:val="24"/>
      <w:szCs w:val="24"/>
      <w:lang w:val="en-US" w:eastAsia="en-US"/>
    </w:rPr>
  </w:style>
  <w:style w:type="paragraph" w:customStyle="1" w:styleId="xl117">
    <w:name w:val="xl117"/>
    <w:basedOn w:val="Normal"/>
    <w:rsid w:val="00740C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4"/>
      <w:szCs w:val="24"/>
      <w:lang w:val="en-US" w:eastAsia="en-US"/>
    </w:rPr>
  </w:style>
  <w:style w:type="paragraph" w:customStyle="1" w:styleId="xl118">
    <w:name w:val="xl118"/>
    <w:basedOn w:val="Normal"/>
    <w:rsid w:val="00740C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4"/>
      <w:szCs w:val="24"/>
      <w:lang w:val="en-US" w:eastAsia="en-US"/>
    </w:rPr>
  </w:style>
  <w:style w:type="paragraph" w:customStyle="1" w:styleId="xl119">
    <w:name w:val="xl119"/>
    <w:basedOn w:val="Normal"/>
    <w:rsid w:val="00740C93"/>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4"/>
      <w:szCs w:val="24"/>
      <w:lang w:val="en-US" w:eastAsia="en-US"/>
    </w:rPr>
  </w:style>
  <w:style w:type="paragraph" w:customStyle="1" w:styleId="xl120">
    <w:name w:val="xl120"/>
    <w:basedOn w:val="Normal"/>
    <w:rsid w:val="00740C93"/>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i/>
      <w:iCs/>
      <w:sz w:val="24"/>
      <w:szCs w:val="24"/>
      <w:lang w:val="en-US" w:eastAsia="en-US"/>
    </w:rPr>
  </w:style>
  <w:style w:type="paragraph" w:customStyle="1" w:styleId="xl121">
    <w:name w:val="xl121"/>
    <w:basedOn w:val="Normal"/>
    <w:rsid w:val="00740C93"/>
    <w:pPr>
      <w:pBdr>
        <w:left w:val="single" w:sz="4" w:space="0" w:color="auto"/>
        <w:right w:val="single" w:sz="4" w:space="0" w:color="auto"/>
      </w:pBdr>
      <w:spacing w:before="100" w:beforeAutospacing="1" w:after="100" w:afterAutospacing="1"/>
      <w:jc w:val="center"/>
      <w:textAlignment w:val="center"/>
    </w:pPr>
    <w:rPr>
      <w:rFonts w:eastAsia="Times New Roman"/>
      <w:i/>
      <w:iCs/>
      <w:sz w:val="24"/>
      <w:szCs w:val="24"/>
      <w:lang w:val="en-US" w:eastAsia="en-US"/>
    </w:rPr>
  </w:style>
  <w:style w:type="paragraph" w:customStyle="1" w:styleId="xl122">
    <w:name w:val="xl122"/>
    <w:basedOn w:val="Normal"/>
    <w:rsid w:val="00740C93"/>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4"/>
      <w:szCs w:val="24"/>
      <w:lang w:val="en-US" w:eastAsia="en-US"/>
    </w:rPr>
  </w:style>
  <w:style w:type="paragraph" w:customStyle="1" w:styleId="xl123">
    <w:name w:val="xl123"/>
    <w:basedOn w:val="Normal"/>
    <w:rsid w:val="00740C93"/>
    <w:pPr>
      <w:pBdr>
        <w:top w:val="single" w:sz="8" w:space="0" w:color="auto"/>
        <w:right w:val="single" w:sz="4" w:space="0" w:color="auto"/>
      </w:pBdr>
      <w:spacing w:before="100" w:beforeAutospacing="1" w:after="100" w:afterAutospacing="1"/>
      <w:jc w:val="center"/>
      <w:textAlignment w:val="center"/>
    </w:pPr>
    <w:rPr>
      <w:rFonts w:eastAsia="Times New Roman"/>
      <w:i/>
      <w:iCs/>
      <w:sz w:val="24"/>
      <w:szCs w:val="24"/>
      <w:lang w:val="en-US" w:eastAsia="en-US"/>
    </w:rPr>
  </w:style>
  <w:style w:type="paragraph" w:customStyle="1" w:styleId="xl124">
    <w:name w:val="xl124"/>
    <w:basedOn w:val="Normal"/>
    <w:rsid w:val="00740C93"/>
    <w:pPr>
      <w:pBdr>
        <w:right w:val="single" w:sz="4" w:space="0" w:color="auto"/>
      </w:pBdr>
      <w:spacing w:before="100" w:beforeAutospacing="1" w:after="100" w:afterAutospacing="1"/>
      <w:jc w:val="center"/>
      <w:textAlignment w:val="center"/>
    </w:pPr>
    <w:rPr>
      <w:rFonts w:eastAsia="Times New Roman"/>
      <w:i/>
      <w:iCs/>
      <w:sz w:val="24"/>
      <w:szCs w:val="24"/>
      <w:lang w:val="en-US" w:eastAsia="en-US"/>
    </w:rPr>
  </w:style>
  <w:style w:type="paragraph" w:customStyle="1" w:styleId="xl125">
    <w:name w:val="xl125"/>
    <w:basedOn w:val="Normal"/>
    <w:rsid w:val="00740C93"/>
    <w:pPr>
      <w:pBdr>
        <w:bottom w:val="single" w:sz="8" w:space="0" w:color="auto"/>
        <w:right w:val="single" w:sz="4" w:space="0" w:color="auto"/>
      </w:pBdr>
      <w:spacing w:before="100" w:beforeAutospacing="1" w:after="100" w:afterAutospacing="1"/>
      <w:jc w:val="center"/>
      <w:textAlignment w:val="center"/>
    </w:pPr>
    <w:rPr>
      <w:rFonts w:eastAsia="Times New Roman"/>
      <w:i/>
      <w:iCs/>
      <w:sz w:val="24"/>
      <w:szCs w:val="24"/>
      <w:lang w:val="en-US" w:eastAsia="en-US"/>
    </w:rPr>
  </w:style>
  <w:style w:type="character" w:customStyle="1" w:styleId="NormalWebChar">
    <w:name w:val="Normal (Web) Char"/>
    <w:link w:val="NormalWeb"/>
    <w:rsid w:val="007B66D4"/>
    <w:rPr>
      <w:rFonts w:ascii="Arial" w:eastAsia="Times New Roman" w:hAnsi="Arial" w:cs="Arial"/>
      <w:color w:val="000000"/>
    </w:rPr>
  </w:style>
  <w:style w:type="character" w:customStyle="1" w:styleId="text1">
    <w:name w:val="text1"/>
    <w:rsid w:val="009672C8"/>
    <w:rPr>
      <w:rFonts w:ascii="Arial" w:hAnsi="Arial" w:cs="Arial" w:hint="default"/>
      <w:color w:val="000000"/>
      <w:sz w:val="17"/>
      <w:szCs w:val="17"/>
    </w:rPr>
  </w:style>
  <w:style w:type="paragraph" w:styleId="BodyText3">
    <w:name w:val="Body Text 3"/>
    <w:basedOn w:val="Normal"/>
    <w:link w:val="BodyText3Char"/>
    <w:unhideWhenUsed/>
    <w:rsid w:val="00166003"/>
    <w:rPr>
      <w:sz w:val="16"/>
      <w:szCs w:val="16"/>
    </w:rPr>
  </w:style>
  <w:style w:type="character" w:customStyle="1" w:styleId="BodyText3Char">
    <w:name w:val="Body Text 3 Char"/>
    <w:basedOn w:val="DefaultParagraphFont"/>
    <w:link w:val="BodyText3"/>
    <w:rsid w:val="00166003"/>
    <w:rPr>
      <w:rFonts w:ascii="Times New Roman" w:eastAsia="MS Mincho" w:hAnsi="Times New Roman"/>
      <w:sz w:val="16"/>
      <w:szCs w:val="16"/>
      <w:lang w:val="ro-RO" w:eastAsia="ja-JP"/>
    </w:rPr>
  </w:style>
  <w:style w:type="character" w:customStyle="1" w:styleId="FootnoteTextChar1">
    <w:name w:val="Footnote Text Char1"/>
    <w:aliases w:val="Fußnotentextf Char,single space Char,footnote text Char,Fußnote Char,-E Fußnotentext Char,Fußnotentext Ursprung Char,Podrozdział Char,Footnote Text Char Char Char,FOOTNOTES Char,fn Char,stile 1 Char,Footnote Char,Footnote1 Char"/>
    <w:semiHidden/>
    <w:locked/>
    <w:rsid w:val="00166003"/>
    <w:rPr>
      <w:rFonts w:ascii="Times New Roman" w:eastAsia="Times New Roman" w:hAnsi="Times New Roman"/>
      <w:lang w:eastAsia="ro-RO"/>
    </w:rPr>
  </w:style>
  <w:style w:type="paragraph" w:customStyle="1" w:styleId="Bodytext0">
    <w:name w:val="Body text"/>
    <w:basedOn w:val="Normal"/>
    <w:autoRedefine/>
    <w:rsid w:val="00166003"/>
    <w:pPr>
      <w:spacing w:before="40" w:after="40"/>
      <w:jc w:val="center"/>
    </w:pPr>
    <w:rPr>
      <w:rFonts w:ascii="Arial" w:eastAsia="Times New Roman" w:hAnsi="Arial" w:cs="Arial"/>
      <w:b/>
      <w:sz w:val="18"/>
      <w:szCs w:val="20"/>
      <w:lang w:val="en-US" w:eastAsia="en-US" w:bidi="en-US"/>
    </w:rPr>
  </w:style>
  <w:style w:type="paragraph" w:customStyle="1" w:styleId="bodytext1">
    <w:name w:val="bodytext"/>
    <w:basedOn w:val="Normal"/>
    <w:rsid w:val="00646879"/>
    <w:pPr>
      <w:spacing w:before="100" w:beforeAutospacing="1" w:after="100" w:afterAutospacing="1" w:line="360" w:lineRule="auto"/>
      <w:ind w:left="737"/>
    </w:pPr>
    <w:rPr>
      <w:rFonts w:ascii="Arial" w:eastAsia="Times New Roman" w:hAnsi="Arial" w:cs="Arial"/>
      <w:color w:val="000000"/>
      <w:sz w:val="18"/>
      <w:szCs w:val="18"/>
      <w:lang w:val="en-GB" w:eastAsia="en-GB" w:bidi="en-US"/>
    </w:rPr>
  </w:style>
  <w:style w:type="paragraph" w:customStyle="1" w:styleId="CharCharCharCharCharChar1ZchnZchn1CharCharZchnZchnCharChar">
    <w:name w:val="Char Char Char Char Char Char1 Zchn Zchn1 Char Char Zchn Zchn Char Char"/>
    <w:basedOn w:val="Normal"/>
    <w:rsid w:val="006218BF"/>
    <w:pPr>
      <w:tabs>
        <w:tab w:val="left" w:pos="709"/>
      </w:tabs>
      <w:spacing w:after="0"/>
      <w:jc w:val="left"/>
    </w:pPr>
    <w:rPr>
      <w:rFonts w:ascii="Tahoma" w:eastAsia="Times New Roman" w:hAnsi="Tahoma"/>
      <w:sz w:val="24"/>
      <w:szCs w:val="24"/>
      <w:lang w:val="pl-PL" w:eastAsia="pl-PL"/>
    </w:rPr>
  </w:style>
  <w:style w:type="paragraph" w:styleId="NormalIndent">
    <w:name w:val="Normal Indent"/>
    <w:aliases w:val="Normal Indent Char,Normal Indent Char Char,Normal Indent Char1 Char,Normal Indent Char1, Char,Char"/>
    <w:basedOn w:val="Normal"/>
    <w:rsid w:val="006218BF"/>
    <w:pPr>
      <w:tabs>
        <w:tab w:val="left" w:pos="0"/>
        <w:tab w:val="left" w:pos="567"/>
      </w:tabs>
      <w:overflowPunct w:val="0"/>
      <w:autoSpaceDE w:val="0"/>
      <w:autoSpaceDN w:val="0"/>
      <w:adjustRightInd w:val="0"/>
      <w:spacing w:before="48" w:after="48"/>
      <w:ind w:left="708"/>
      <w:jc w:val="left"/>
      <w:textAlignment w:val="baseline"/>
    </w:pPr>
    <w:rPr>
      <w:rFonts w:ascii="Arial" w:eastAsia="Times New Roman" w:hAnsi="Arial"/>
      <w:sz w:val="16"/>
      <w:szCs w:val="20"/>
      <w:lang w:val="en-GB" w:eastAsia="sr-Cyrl-CS"/>
    </w:rPr>
  </w:style>
  <w:style w:type="character" w:customStyle="1" w:styleId="BodyTextCharCharChar1">
    <w:name w:val="Body Text Char Char Char1"/>
    <w:aliases w:val="BodyText Char, (Norm) Char,BT Char,bt Char,Body Text Char2 Char,Tegn Char Char Char Char,Tegn Char1 Char Char,Body Text Char Char1 Char,Tegn Char2 Char"/>
    <w:basedOn w:val="DefaultParagraphFont"/>
    <w:rsid w:val="006218BF"/>
    <w:rPr>
      <w:rFonts w:ascii="Arial" w:hAnsi="Arial"/>
      <w:lang w:val="ro-RO" w:eastAsia="en-US" w:bidi="ar-SA"/>
    </w:rPr>
  </w:style>
  <w:style w:type="character" w:customStyle="1" w:styleId="ListBulletChar">
    <w:name w:val="List Bullet Char"/>
    <w:basedOn w:val="DefaultParagraphFont"/>
    <w:link w:val="ListBullet"/>
    <w:rsid w:val="006218BF"/>
    <w:rPr>
      <w:rFonts w:ascii="Arial" w:eastAsia="Times New Roman" w:hAnsi="Arial" w:cs="Arial"/>
      <w:sz w:val="24"/>
      <w:szCs w:val="24"/>
      <w:lang w:val="it-IT"/>
    </w:rPr>
  </w:style>
  <w:style w:type="paragraph" w:customStyle="1" w:styleId="CharCharChar">
    <w:name w:val="Char Char Char"/>
    <w:basedOn w:val="Normal"/>
    <w:rsid w:val="006218BF"/>
    <w:pPr>
      <w:spacing w:after="0"/>
      <w:jc w:val="left"/>
    </w:pPr>
    <w:rPr>
      <w:rFonts w:eastAsia="Times New Roman"/>
      <w:sz w:val="24"/>
      <w:szCs w:val="24"/>
      <w:lang w:val="pl-PL" w:eastAsia="pl-PL"/>
    </w:rPr>
  </w:style>
  <w:style w:type="paragraph" w:styleId="BodyText2">
    <w:name w:val="Body Text 2"/>
    <w:basedOn w:val="Normal"/>
    <w:link w:val="BodyText2Char"/>
    <w:rsid w:val="006218BF"/>
    <w:pPr>
      <w:spacing w:line="480" w:lineRule="auto"/>
      <w:jc w:val="left"/>
    </w:pPr>
    <w:rPr>
      <w:rFonts w:eastAsia="Times New Roman"/>
      <w:sz w:val="24"/>
      <w:szCs w:val="24"/>
      <w:lang w:eastAsia="en-US"/>
    </w:rPr>
  </w:style>
  <w:style w:type="character" w:customStyle="1" w:styleId="BodyText2Char">
    <w:name w:val="Body Text 2 Char"/>
    <w:basedOn w:val="DefaultParagraphFont"/>
    <w:link w:val="BodyText2"/>
    <w:rsid w:val="006218BF"/>
    <w:rPr>
      <w:rFonts w:ascii="Times New Roman" w:eastAsia="Times New Roman" w:hAnsi="Times New Roman"/>
      <w:sz w:val="24"/>
      <w:szCs w:val="24"/>
      <w:lang w:val="ro-RO"/>
    </w:rPr>
  </w:style>
  <w:style w:type="paragraph" w:customStyle="1" w:styleId="NormalJustified">
    <w:name w:val="Normal + Justified"/>
    <w:aliases w:val="Line spacing:  1.5 lines"/>
    <w:basedOn w:val="Normal"/>
    <w:link w:val="NormalJustifiedChar"/>
    <w:rsid w:val="006218BF"/>
    <w:pPr>
      <w:spacing w:after="0"/>
      <w:jc w:val="left"/>
    </w:pPr>
    <w:rPr>
      <w:rFonts w:eastAsia="Times New Roman"/>
      <w:sz w:val="24"/>
      <w:szCs w:val="24"/>
      <w:lang w:val="en-US" w:eastAsia="en-US"/>
    </w:rPr>
  </w:style>
  <w:style w:type="character" w:customStyle="1" w:styleId="NormalJustifiedChar">
    <w:name w:val="Normal + Justified Char"/>
    <w:aliases w:val="Line spacing:  1.5 lines Char Char"/>
    <w:basedOn w:val="DefaultParagraphFont"/>
    <w:link w:val="NormalJustified"/>
    <w:rsid w:val="006218BF"/>
    <w:rPr>
      <w:rFonts w:ascii="Times New Roman" w:eastAsia="Times New Roman" w:hAnsi="Times New Roman"/>
      <w:sz w:val="24"/>
      <w:szCs w:val="24"/>
    </w:rPr>
  </w:style>
  <w:style w:type="paragraph" w:styleId="BodyTextIndent3">
    <w:name w:val="Body Text Indent 3"/>
    <w:basedOn w:val="Normal"/>
    <w:link w:val="BodyTextIndent3Char"/>
    <w:rsid w:val="006218BF"/>
    <w:pPr>
      <w:ind w:left="283"/>
      <w:jc w:val="left"/>
    </w:pPr>
    <w:rPr>
      <w:rFonts w:ascii="Arial" w:eastAsia="Times New Roman" w:hAnsi="Arial"/>
      <w:sz w:val="16"/>
      <w:szCs w:val="16"/>
      <w:lang w:eastAsia="de-DE"/>
    </w:rPr>
  </w:style>
  <w:style w:type="character" w:customStyle="1" w:styleId="BodyTextIndent3Char">
    <w:name w:val="Body Text Indent 3 Char"/>
    <w:basedOn w:val="DefaultParagraphFont"/>
    <w:link w:val="BodyTextIndent3"/>
    <w:rsid w:val="006218BF"/>
    <w:rPr>
      <w:rFonts w:ascii="Arial" w:eastAsia="Times New Roman" w:hAnsi="Arial"/>
      <w:sz w:val="16"/>
      <w:szCs w:val="16"/>
      <w:lang w:val="ro-RO" w:eastAsia="de-DE"/>
    </w:rPr>
  </w:style>
  <w:style w:type="paragraph" w:styleId="BodyTextIndent2">
    <w:name w:val="Body Text Indent 2"/>
    <w:basedOn w:val="Normal"/>
    <w:link w:val="BodyTextIndent2Char"/>
    <w:rsid w:val="006218BF"/>
    <w:pPr>
      <w:spacing w:line="480" w:lineRule="auto"/>
      <w:ind w:left="283"/>
      <w:jc w:val="left"/>
    </w:pPr>
    <w:rPr>
      <w:rFonts w:ascii="Arial" w:eastAsia="Times New Roman" w:hAnsi="Arial"/>
      <w:sz w:val="24"/>
      <w:szCs w:val="24"/>
      <w:lang w:eastAsia="de-DE"/>
    </w:rPr>
  </w:style>
  <w:style w:type="character" w:customStyle="1" w:styleId="BodyTextIndent2Char">
    <w:name w:val="Body Text Indent 2 Char"/>
    <w:basedOn w:val="DefaultParagraphFont"/>
    <w:link w:val="BodyTextIndent2"/>
    <w:rsid w:val="006218BF"/>
    <w:rPr>
      <w:rFonts w:ascii="Arial" w:eastAsia="Times New Roman" w:hAnsi="Arial"/>
      <w:sz w:val="24"/>
      <w:szCs w:val="24"/>
      <w:lang w:val="ro-RO" w:eastAsia="de-DE"/>
    </w:rPr>
  </w:style>
  <w:style w:type="paragraph" w:customStyle="1" w:styleId="BodyText21">
    <w:name w:val="Body Text 21"/>
    <w:basedOn w:val="Normal"/>
    <w:rsid w:val="006218BF"/>
    <w:pPr>
      <w:widowControl w:val="0"/>
      <w:spacing w:after="0"/>
    </w:pPr>
    <w:rPr>
      <w:rFonts w:eastAsia="Times New Roman"/>
      <w:snapToGrid w:val="0"/>
      <w:sz w:val="24"/>
      <w:szCs w:val="24"/>
      <w:lang w:val="en-US" w:eastAsia="en-US"/>
    </w:rPr>
  </w:style>
  <w:style w:type="paragraph" w:customStyle="1" w:styleId="Columnbodytext">
    <w:name w:val="Column body text"/>
    <w:basedOn w:val="Normal"/>
    <w:rsid w:val="006218BF"/>
    <w:pPr>
      <w:suppressAutoHyphens/>
      <w:spacing w:line="288" w:lineRule="auto"/>
    </w:pPr>
    <w:rPr>
      <w:rFonts w:ascii="Arial" w:eastAsia="Times New Roman" w:hAnsi="Arial" w:cs="Arial"/>
      <w:w w:val="105"/>
      <w:sz w:val="20"/>
      <w:szCs w:val="24"/>
      <w:lang w:val="en-GB" w:eastAsia="en-US"/>
    </w:rPr>
  </w:style>
  <w:style w:type="paragraph" w:styleId="BodyTextIndent">
    <w:name w:val="Body Text Indent"/>
    <w:basedOn w:val="Normal"/>
    <w:link w:val="BodyTextIndentChar"/>
    <w:rsid w:val="006218BF"/>
    <w:pPr>
      <w:autoSpaceDE w:val="0"/>
      <w:autoSpaceDN w:val="0"/>
      <w:adjustRightInd w:val="0"/>
      <w:spacing w:after="0"/>
      <w:ind w:left="840"/>
      <w:jc w:val="left"/>
    </w:pPr>
    <w:rPr>
      <w:rFonts w:ascii="Arial" w:eastAsia="Times New Roman" w:hAnsi="Arial" w:cs="Arial"/>
      <w:i/>
      <w:iCs/>
      <w:sz w:val="24"/>
      <w:szCs w:val="24"/>
      <w:lang w:eastAsia="en-US"/>
    </w:rPr>
  </w:style>
  <w:style w:type="character" w:customStyle="1" w:styleId="BodyTextIndentChar">
    <w:name w:val="Body Text Indent Char"/>
    <w:basedOn w:val="DefaultParagraphFont"/>
    <w:link w:val="BodyTextIndent"/>
    <w:rsid w:val="006218BF"/>
    <w:rPr>
      <w:rFonts w:ascii="Arial" w:eastAsia="Times New Roman" w:hAnsi="Arial" w:cs="Arial"/>
      <w:i/>
      <w:iCs/>
      <w:sz w:val="24"/>
      <w:szCs w:val="24"/>
      <w:lang w:val="ro-RO"/>
    </w:rPr>
  </w:style>
  <w:style w:type="paragraph" w:customStyle="1" w:styleId="StyleComicSansMSBoldLinespacingMultiple12li">
    <w:name w:val="Style Comic Sans MS Bold Line spacing:  Multiple 1.2 li"/>
    <w:basedOn w:val="Normal"/>
    <w:rsid w:val="006218BF"/>
    <w:pPr>
      <w:numPr>
        <w:numId w:val="19"/>
      </w:numPr>
      <w:spacing w:after="0" w:line="288" w:lineRule="auto"/>
      <w:jc w:val="left"/>
    </w:pPr>
    <w:rPr>
      <w:rFonts w:ascii="Comic Sans MS" w:eastAsia="Times New Roman" w:hAnsi="Comic Sans MS"/>
      <w:b/>
      <w:bCs/>
      <w:kern w:val="32"/>
      <w:sz w:val="24"/>
      <w:szCs w:val="20"/>
      <w:lang w:val="en-US" w:eastAsia="en-US"/>
    </w:rPr>
  </w:style>
  <w:style w:type="paragraph" w:customStyle="1" w:styleId="CharCharCharZchnZchnCharCharCharZchnZchnCharChar">
    <w:name w:val="Char Char Char Zchn Zchn Char Char Char Zchn Zchn Char Char"/>
    <w:basedOn w:val="Normal"/>
    <w:rsid w:val="006218BF"/>
    <w:pPr>
      <w:shd w:val="clear" w:color="auto" w:fill="FFFF99"/>
      <w:spacing w:after="0"/>
      <w:jc w:val="left"/>
    </w:pPr>
    <w:rPr>
      <w:rFonts w:ascii="Arial" w:eastAsia="Times New Roman" w:hAnsi="Arial"/>
      <w:lang w:val="pl-PL" w:eastAsia="pl-PL"/>
    </w:rPr>
  </w:style>
  <w:style w:type="paragraph" w:customStyle="1" w:styleId="CharCharCharZchnZchnCharCharCharZchnZchnCharCharChar1CharCharZchnZchnCharCharZchnZchn">
    <w:name w:val="Char Char Char Zchn Zchn Char Char Char Zchn Zchn Char Char Char1 Char Char Zchn Zchn Char Char Zchn Zchn"/>
    <w:basedOn w:val="Normal"/>
    <w:rsid w:val="006218BF"/>
    <w:pPr>
      <w:spacing w:after="0"/>
      <w:jc w:val="left"/>
    </w:pPr>
    <w:rPr>
      <w:rFonts w:eastAsia="Times New Roman"/>
      <w:sz w:val="24"/>
      <w:szCs w:val="24"/>
      <w:lang w:val="pl-PL" w:eastAsia="pl-PL"/>
    </w:rPr>
  </w:style>
  <w:style w:type="character" w:customStyle="1" w:styleId="do1">
    <w:name w:val="do1"/>
    <w:basedOn w:val="DefaultParagraphFont"/>
    <w:rsid w:val="006218BF"/>
    <w:rPr>
      <w:rFonts w:ascii="Arial" w:hAnsi="Arial"/>
      <w:b/>
      <w:bCs/>
      <w:sz w:val="26"/>
      <w:szCs w:val="26"/>
      <w:lang w:val="pl-PL" w:eastAsia="pl-PL" w:bidi="ar-SA"/>
    </w:rPr>
  </w:style>
  <w:style w:type="paragraph" w:customStyle="1" w:styleId="CharCharCharZchnZchnCharCharCharZchnZchnCharCharChar1CharCharZchnZchn">
    <w:name w:val="Char Char Char Zchn Zchn Char Char Char Zchn Zchn Char Char Char1 Char Char Zchn Zchn"/>
    <w:basedOn w:val="Normal"/>
    <w:rsid w:val="006218BF"/>
    <w:pPr>
      <w:shd w:val="clear" w:color="auto" w:fill="CCFFCC"/>
      <w:spacing w:after="0"/>
      <w:jc w:val="left"/>
    </w:pPr>
    <w:rPr>
      <w:rFonts w:ascii="Arial" w:eastAsia="Times New Roman" w:hAnsi="Arial"/>
      <w:szCs w:val="24"/>
      <w:lang w:val="pl-PL" w:eastAsia="pl-PL"/>
    </w:rPr>
  </w:style>
  <w:style w:type="paragraph" w:customStyle="1" w:styleId="CharCharCharZchnZchnCharCharCharZchnZchnCharCharChar1">
    <w:name w:val="Char Char Char Zchn Zchn Char Char Char Zchn Zchn Char Char Char1"/>
    <w:basedOn w:val="Normal"/>
    <w:rsid w:val="006218BF"/>
    <w:pPr>
      <w:shd w:val="clear" w:color="auto" w:fill="FFCC99"/>
      <w:spacing w:after="0"/>
      <w:jc w:val="left"/>
    </w:pPr>
    <w:rPr>
      <w:rFonts w:ascii="Arial" w:eastAsia="Times New Roman" w:hAnsi="Arial"/>
      <w:szCs w:val="24"/>
      <w:lang w:val="pl-PL" w:eastAsia="pl-PL"/>
    </w:rPr>
  </w:style>
  <w:style w:type="paragraph" w:customStyle="1" w:styleId="CharCharCharChar">
    <w:name w:val="Char Char Char Char"/>
    <w:basedOn w:val="Normal"/>
    <w:rsid w:val="006218BF"/>
    <w:pPr>
      <w:shd w:val="clear" w:color="auto" w:fill="FFFF99"/>
      <w:spacing w:after="0"/>
      <w:jc w:val="left"/>
    </w:pPr>
    <w:rPr>
      <w:rFonts w:eastAsia="Times New Roman"/>
      <w:sz w:val="24"/>
      <w:szCs w:val="24"/>
      <w:lang w:val="pl-PL" w:eastAsia="pl-PL"/>
    </w:rPr>
  </w:style>
  <w:style w:type="paragraph" w:customStyle="1" w:styleId="Tableheader">
    <w:name w:val="Table header"/>
    <w:basedOn w:val="Normal"/>
    <w:rsid w:val="006218BF"/>
    <w:pPr>
      <w:spacing w:after="0" w:line="260" w:lineRule="atLeast"/>
      <w:jc w:val="left"/>
    </w:pPr>
    <w:rPr>
      <w:rFonts w:ascii="Arial" w:eastAsia="Times New Roman" w:hAnsi="Arial" w:cs="Arial"/>
      <w:b/>
      <w:sz w:val="20"/>
      <w:szCs w:val="20"/>
      <w:lang w:val="en-GB" w:eastAsia="en-US"/>
    </w:rPr>
  </w:style>
  <w:style w:type="paragraph" w:customStyle="1" w:styleId="tabletext">
    <w:name w:val="table text"/>
    <w:basedOn w:val="Normal"/>
    <w:rsid w:val="006218BF"/>
    <w:pPr>
      <w:spacing w:after="0"/>
      <w:jc w:val="left"/>
    </w:pPr>
    <w:rPr>
      <w:rFonts w:ascii="Arial" w:eastAsia="Times New Roman" w:hAnsi="Arial" w:cs="Arial"/>
      <w:sz w:val="18"/>
      <w:szCs w:val="18"/>
      <w:lang w:val="en-GB" w:eastAsia="en-US"/>
    </w:rPr>
  </w:style>
  <w:style w:type="paragraph" w:customStyle="1" w:styleId="CharCharCharChar0">
    <w:name w:val="Char Char Char Char"/>
    <w:basedOn w:val="Normal"/>
    <w:rsid w:val="006218BF"/>
    <w:pPr>
      <w:spacing w:after="0"/>
      <w:jc w:val="left"/>
    </w:pPr>
    <w:rPr>
      <w:rFonts w:eastAsia="Times New Roman"/>
      <w:sz w:val="24"/>
      <w:szCs w:val="24"/>
      <w:lang w:val="pl-PL" w:eastAsia="pl-PL"/>
    </w:rPr>
  </w:style>
  <w:style w:type="paragraph" w:customStyle="1" w:styleId="CharCharCharZchnZchnCharCharCharZchnZchnCharCharZchnZchn">
    <w:name w:val="Char Char Char Zchn Zchn Char Char Char Zchn Zchn Char Char Zchn Zchn"/>
    <w:basedOn w:val="Normal"/>
    <w:rsid w:val="006218BF"/>
    <w:pPr>
      <w:shd w:val="clear" w:color="auto" w:fill="FFFF99"/>
      <w:spacing w:after="0"/>
      <w:jc w:val="left"/>
    </w:pPr>
    <w:rPr>
      <w:rFonts w:ascii="Arial" w:eastAsia="Times New Roman" w:hAnsi="Arial"/>
      <w:lang w:val="pl-PL" w:eastAsia="pl-PL"/>
    </w:rPr>
  </w:style>
  <w:style w:type="paragraph" w:styleId="EnvelopeReturn">
    <w:name w:val="envelope return"/>
    <w:basedOn w:val="Normal"/>
    <w:rsid w:val="006218BF"/>
    <w:pPr>
      <w:spacing w:before="100" w:beforeAutospacing="1" w:after="0"/>
      <w:jc w:val="left"/>
    </w:pPr>
    <w:rPr>
      <w:rFonts w:ascii="Avalon" w:eastAsia="Times New Roman" w:hAnsi="Avalon"/>
      <w:sz w:val="24"/>
      <w:szCs w:val="20"/>
      <w:lang w:val="de-DE" w:eastAsia="en-US"/>
    </w:rPr>
  </w:style>
  <w:style w:type="paragraph" w:customStyle="1" w:styleId="CaracterCaracterCharChar">
    <w:name w:val="Caracter Caracter Char Char"/>
    <w:basedOn w:val="Normal"/>
    <w:link w:val="CaracterCaracterCharCharChar"/>
    <w:rsid w:val="006218BF"/>
    <w:pPr>
      <w:spacing w:after="0"/>
      <w:jc w:val="left"/>
    </w:pPr>
    <w:rPr>
      <w:rFonts w:eastAsia="Times New Roman"/>
      <w:sz w:val="24"/>
      <w:szCs w:val="24"/>
      <w:lang w:val="pl-PL" w:eastAsia="pl-PL"/>
    </w:rPr>
  </w:style>
  <w:style w:type="paragraph" w:customStyle="1" w:styleId="TOC">
    <w:name w:val="TOC"/>
    <w:basedOn w:val="Normal"/>
    <w:rsid w:val="006218BF"/>
    <w:pPr>
      <w:widowControl w:val="0"/>
      <w:tabs>
        <w:tab w:val="right" w:leader="dot" w:pos="8504"/>
      </w:tabs>
      <w:spacing w:before="168" w:after="168"/>
    </w:pPr>
    <w:rPr>
      <w:rFonts w:ascii="Helvetica" w:eastAsia="Times New Roman" w:hAnsi="Helvetica"/>
      <w:snapToGrid w:val="0"/>
      <w:sz w:val="24"/>
      <w:szCs w:val="20"/>
      <w:lang w:val="hu-HU" w:eastAsia="de-DE"/>
    </w:rPr>
  </w:style>
  <w:style w:type="character" w:customStyle="1" w:styleId="tli1">
    <w:name w:val="tli1"/>
    <w:basedOn w:val="DefaultParagraphFont"/>
    <w:rsid w:val="006218BF"/>
  </w:style>
  <w:style w:type="character" w:customStyle="1" w:styleId="normal0">
    <w:name w:val="normal"/>
    <w:basedOn w:val="DefaultParagraphFont"/>
    <w:autoRedefine/>
    <w:rsid w:val="006218BF"/>
  </w:style>
  <w:style w:type="paragraph" w:styleId="Index1">
    <w:name w:val="index 1"/>
    <w:basedOn w:val="Normal"/>
    <w:next w:val="Normal"/>
    <w:autoRedefine/>
    <w:semiHidden/>
    <w:rsid w:val="006218BF"/>
    <w:pPr>
      <w:spacing w:after="0"/>
      <w:ind w:left="240" w:hanging="240"/>
      <w:jc w:val="left"/>
    </w:pPr>
    <w:rPr>
      <w:rFonts w:ascii="Arial" w:eastAsia="Times New Roman" w:hAnsi="Arial"/>
      <w:sz w:val="24"/>
      <w:szCs w:val="24"/>
      <w:lang w:eastAsia="de-DE"/>
    </w:rPr>
  </w:style>
  <w:style w:type="paragraph" w:styleId="IndexHeading">
    <w:name w:val="index heading"/>
    <w:basedOn w:val="Normal"/>
    <w:next w:val="Index1"/>
    <w:semiHidden/>
    <w:rsid w:val="006218BF"/>
    <w:pPr>
      <w:numPr>
        <w:numId w:val="2"/>
      </w:numPr>
      <w:spacing w:after="240"/>
      <w:ind w:left="0" w:firstLine="0"/>
    </w:pPr>
    <w:rPr>
      <w:rFonts w:ascii="Arial" w:eastAsia="Times New Roman" w:hAnsi="Arial"/>
      <w:b/>
      <w:sz w:val="20"/>
      <w:szCs w:val="20"/>
      <w:lang w:val="en-GB" w:eastAsia="en-US"/>
    </w:rPr>
  </w:style>
  <w:style w:type="paragraph" w:customStyle="1" w:styleId="CharCharCharCharCharChar1">
    <w:name w:val="Char Char Char Char Char Char1"/>
    <w:basedOn w:val="Normal"/>
    <w:rsid w:val="006218BF"/>
    <w:pPr>
      <w:tabs>
        <w:tab w:val="left" w:pos="709"/>
      </w:tabs>
      <w:spacing w:after="0"/>
      <w:jc w:val="left"/>
    </w:pPr>
    <w:rPr>
      <w:rFonts w:ascii="Tahoma" w:eastAsia="Times New Roman" w:hAnsi="Tahoma"/>
      <w:sz w:val="24"/>
      <w:szCs w:val="24"/>
      <w:lang w:val="pl-PL" w:eastAsia="pl-PL"/>
    </w:rPr>
  </w:style>
  <w:style w:type="paragraph" w:customStyle="1" w:styleId="CharChar2">
    <w:name w:val="Char Char2"/>
    <w:basedOn w:val="Normal"/>
    <w:rsid w:val="006218BF"/>
    <w:pPr>
      <w:tabs>
        <w:tab w:val="left" w:pos="709"/>
      </w:tabs>
      <w:spacing w:after="0"/>
      <w:jc w:val="left"/>
    </w:pPr>
    <w:rPr>
      <w:rFonts w:ascii="Tahoma" w:eastAsia="Times New Roman" w:hAnsi="Tahoma"/>
      <w:sz w:val="24"/>
      <w:szCs w:val="24"/>
      <w:lang w:val="pl-PL" w:eastAsia="pl-PL"/>
    </w:rPr>
  </w:style>
  <w:style w:type="paragraph" w:customStyle="1" w:styleId="xl50">
    <w:name w:val="xl50"/>
    <w:basedOn w:val="Normal"/>
    <w:rsid w:val="006218BF"/>
    <w:pPr>
      <w:spacing w:before="100" w:beforeAutospacing="1" w:after="100" w:afterAutospacing="1"/>
      <w:jc w:val="center"/>
    </w:pPr>
    <w:rPr>
      <w:rFonts w:eastAsia="Arial Unicode MS"/>
      <w:b/>
      <w:bCs/>
      <w:sz w:val="24"/>
      <w:szCs w:val="24"/>
      <w:lang w:eastAsia="ro-RO"/>
    </w:rPr>
  </w:style>
  <w:style w:type="character" w:customStyle="1" w:styleId="leftframetextblack1">
    <w:name w:val="leftframetextblack1"/>
    <w:basedOn w:val="DefaultParagraphFont"/>
    <w:rsid w:val="006218BF"/>
    <w:rPr>
      <w:rFonts w:ascii="Verdana" w:hAnsi="Verdana" w:hint="default"/>
      <w:b w:val="0"/>
      <w:bCs w:val="0"/>
      <w:i w:val="0"/>
      <w:iCs w:val="0"/>
      <w:smallCaps w:val="0"/>
      <w:strike w:val="0"/>
      <w:dstrike w:val="0"/>
      <w:color w:val="000000"/>
      <w:sz w:val="17"/>
      <w:szCs w:val="17"/>
      <w:u w:val="none"/>
      <w:effect w:val="none"/>
    </w:rPr>
  </w:style>
  <w:style w:type="numbering" w:styleId="111111">
    <w:name w:val="Outline List 2"/>
    <w:basedOn w:val="NoList"/>
    <w:rsid w:val="006218BF"/>
    <w:pPr>
      <w:numPr>
        <w:numId w:val="20"/>
      </w:numPr>
    </w:pPr>
  </w:style>
  <w:style w:type="paragraph" w:customStyle="1" w:styleId="t11">
    <w:name w:val="t11"/>
    <w:basedOn w:val="Normal"/>
    <w:rsid w:val="006218BF"/>
    <w:pPr>
      <w:spacing w:before="100" w:beforeAutospacing="1" w:after="0" w:line="240" w:lineRule="atLeast"/>
      <w:jc w:val="left"/>
    </w:pPr>
    <w:rPr>
      <w:rFonts w:eastAsia="Times New Roman"/>
      <w:snapToGrid w:val="0"/>
      <w:sz w:val="24"/>
      <w:szCs w:val="24"/>
      <w:lang w:val="de-DE" w:eastAsia="de-DE"/>
    </w:rPr>
  </w:style>
  <w:style w:type="numbering" w:customStyle="1" w:styleId="StyleOutlinenumberedWingdingssymbolComplexTimesNewRom">
    <w:name w:val="Style Outline numbered Wingdings (symbol) (Complex) Times New Rom..."/>
    <w:basedOn w:val="NoList"/>
    <w:rsid w:val="006218BF"/>
    <w:pPr>
      <w:numPr>
        <w:numId w:val="21"/>
      </w:numPr>
    </w:pPr>
  </w:style>
  <w:style w:type="paragraph" w:customStyle="1" w:styleId="Bildtext">
    <w:name w:val="Bildtext"/>
    <w:basedOn w:val="Normal"/>
    <w:rsid w:val="006218BF"/>
    <w:pPr>
      <w:suppressAutoHyphens/>
      <w:spacing w:before="100" w:after="200"/>
    </w:pPr>
    <w:rPr>
      <w:rFonts w:ascii="Helvetica" w:eastAsia="Times New Roman" w:hAnsi="Helvetica" w:cs="Helvetica"/>
      <w:i/>
      <w:iCs/>
      <w:sz w:val="18"/>
      <w:szCs w:val="18"/>
      <w:lang w:val="en-GB" w:eastAsia="en-US"/>
    </w:rPr>
  </w:style>
  <w:style w:type="character" w:styleId="Strong">
    <w:name w:val="Strong"/>
    <w:basedOn w:val="DefaultParagraphFont"/>
    <w:qFormat/>
    <w:locked/>
    <w:rsid w:val="006218BF"/>
    <w:rPr>
      <w:b/>
      <w:bCs/>
    </w:rPr>
  </w:style>
  <w:style w:type="paragraph" w:customStyle="1" w:styleId="Pa8">
    <w:name w:val="Pa8"/>
    <w:basedOn w:val="Normal"/>
    <w:next w:val="Normal"/>
    <w:rsid w:val="006218BF"/>
    <w:pPr>
      <w:autoSpaceDE w:val="0"/>
      <w:autoSpaceDN w:val="0"/>
      <w:adjustRightInd w:val="0"/>
      <w:spacing w:after="240" w:line="180" w:lineRule="atLeast"/>
      <w:jc w:val="left"/>
    </w:pPr>
    <w:rPr>
      <w:rFonts w:ascii="NXXXSA+Dax-Regular" w:eastAsia="Times New Roman" w:hAnsi="NXXXSA+Dax-Regular"/>
      <w:sz w:val="24"/>
      <w:szCs w:val="24"/>
      <w:lang w:val="en-US" w:eastAsia="en-US"/>
    </w:rPr>
  </w:style>
  <w:style w:type="paragraph" w:customStyle="1" w:styleId="TFpTableFootnote">
    <w:name w:val="TFpTableFootnote"/>
    <w:basedOn w:val="Normal"/>
    <w:next w:val="Normal"/>
    <w:semiHidden/>
    <w:rsid w:val="006218BF"/>
    <w:pPr>
      <w:spacing w:before="120" w:after="0"/>
      <w:jc w:val="left"/>
    </w:pPr>
    <w:rPr>
      <w:rFonts w:ascii="Arial" w:eastAsia="Times New Roman" w:hAnsi="Arial"/>
      <w:sz w:val="18"/>
      <w:szCs w:val="20"/>
      <w:lang w:val="en-GB" w:eastAsia="en-US"/>
    </w:rPr>
  </w:style>
  <w:style w:type="paragraph" w:customStyle="1" w:styleId="Pa10">
    <w:name w:val="Pa10"/>
    <w:basedOn w:val="Default"/>
    <w:next w:val="Default"/>
    <w:rsid w:val="006218BF"/>
  </w:style>
  <w:style w:type="paragraph" w:customStyle="1" w:styleId="Bullet1">
    <w:name w:val="Bullet 1"/>
    <w:basedOn w:val="Normal"/>
    <w:link w:val="Bullet1Char"/>
    <w:rsid w:val="006218BF"/>
    <w:pPr>
      <w:numPr>
        <w:numId w:val="22"/>
      </w:numPr>
      <w:spacing w:before="100" w:beforeAutospacing="1" w:after="0"/>
      <w:jc w:val="left"/>
    </w:pPr>
    <w:rPr>
      <w:rFonts w:eastAsia="Times New Roman"/>
      <w:sz w:val="24"/>
      <w:szCs w:val="24"/>
      <w:lang w:val="en-US" w:eastAsia="de-DE"/>
    </w:rPr>
  </w:style>
  <w:style w:type="paragraph" w:customStyle="1" w:styleId="StyleBullet1BeforeAuto">
    <w:name w:val="Style Bullet 1 + Before:  Auto"/>
    <w:basedOn w:val="Bullet1"/>
    <w:link w:val="StyleBullet1BeforeAutoChar"/>
    <w:rsid w:val="006218BF"/>
  </w:style>
  <w:style w:type="paragraph" w:customStyle="1" w:styleId="KopfzeileHautdepage">
    <w:name w:val="Kopfzeile.Haut de page"/>
    <w:basedOn w:val="Normal"/>
    <w:rsid w:val="006218BF"/>
    <w:pPr>
      <w:tabs>
        <w:tab w:val="center" w:pos="4536"/>
        <w:tab w:val="right" w:pos="9072"/>
      </w:tabs>
      <w:spacing w:before="100" w:beforeAutospacing="1" w:after="0"/>
      <w:jc w:val="left"/>
    </w:pPr>
    <w:rPr>
      <w:rFonts w:eastAsia="Times New Roman"/>
      <w:sz w:val="20"/>
      <w:szCs w:val="20"/>
      <w:lang w:val="en-GB" w:eastAsia="de-DE"/>
    </w:rPr>
  </w:style>
  <w:style w:type="paragraph" w:customStyle="1" w:styleId="ps">
    <w:name w:val="ps"/>
    <w:basedOn w:val="Default"/>
    <w:next w:val="Default"/>
    <w:rsid w:val="006218BF"/>
  </w:style>
  <w:style w:type="paragraph" w:customStyle="1" w:styleId="1">
    <w:name w:val="1"/>
    <w:basedOn w:val="Default"/>
    <w:next w:val="Default"/>
    <w:rsid w:val="006218BF"/>
  </w:style>
  <w:style w:type="paragraph" w:customStyle="1" w:styleId="a">
    <w:name w:val="Íîðìàëåí"/>
    <w:basedOn w:val="Default"/>
    <w:next w:val="Default"/>
    <w:rsid w:val="006218BF"/>
  </w:style>
  <w:style w:type="paragraph" w:customStyle="1" w:styleId="a0">
    <w:name w:val="Çàãëàâèå"/>
    <w:basedOn w:val="Default"/>
    <w:next w:val="Default"/>
    <w:rsid w:val="006218BF"/>
  </w:style>
  <w:style w:type="paragraph" w:customStyle="1" w:styleId="StyleStyleBullet1BeforeAutoLatinBold">
    <w:name w:val="Style Style Bullet 1 + Before:  Auto + (Latin) Bold"/>
    <w:basedOn w:val="StyleBullet1BeforeAuto"/>
    <w:link w:val="StyleStyleBullet1BeforeAutoLatinBoldChar"/>
    <w:semiHidden/>
    <w:rsid w:val="006218BF"/>
    <w:pPr>
      <w:numPr>
        <w:numId w:val="0"/>
      </w:numPr>
      <w:spacing w:before="120" w:beforeAutospacing="0" w:after="60"/>
      <w:jc w:val="both"/>
    </w:pPr>
    <w:rPr>
      <w:rFonts w:ascii="Arial" w:hAnsi="Arial" w:cs="Arial"/>
      <w:b/>
      <w:smallCaps/>
      <w:sz w:val="22"/>
      <w:szCs w:val="22"/>
    </w:rPr>
  </w:style>
  <w:style w:type="character" w:customStyle="1" w:styleId="Bullet1Char">
    <w:name w:val="Bullet 1 Char"/>
    <w:basedOn w:val="DefaultParagraphFont"/>
    <w:link w:val="Bullet1"/>
    <w:rsid w:val="006218BF"/>
    <w:rPr>
      <w:rFonts w:ascii="Times New Roman" w:eastAsia="Times New Roman" w:hAnsi="Times New Roman"/>
      <w:sz w:val="24"/>
      <w:szCs w:val="24"/>
      <w:lang w:eastAsia="de-DE"/>
    </w:rPr>
  </w:style>
  <w:style w:type="character" w:customStyle="1" w:styleId="StyleBullet1BeforeAutoChar">
    <w:name w:val="Style Bullet 1 + Before:  Auto Char"/>
    <w:basedOn w:val="Bullet1Char"/>
    <w:link w:val="StyleBullet1BeforeAuto"/>
    <w:rsid w:val="006218BF"/>
  </w:style>
  <w:style w:type="character" w:customStyle="1" w:styleId="StyleStyleBullet1BeforeAutoLatinBoldChar">
    <w:name w:val="Style Style Bullet 1 + Before:  Auto + (Latin) Bold Char"/>
    <w:basedOn w:val="StyleBullet1BeforeAutoChar"/>
    <w:link w:val="StyleStyleBullet1BeforeAutoLatinBold"/>
    <w:semiHidden/>
    <w:rsid w:val="006218BF"/>
    <w:rPr>
      <w:rFonts w:ascii="Arial" w:hAnsi="Arial" w:cs="Arial"/>
      <w:b/>
      <w:smallCaps/>
      <w:sz w:val="22"/>
      <w:szCs w:val="22"/>
    </w:rPr>
  </w:style>
  <w:style w:type="paragraph" w:customStyle="1" w:styleId="Spiegelstrich1">
    <w:name w:val="Spiegelstrich1"/>
    <w:basedOn w:val="Normal"/>
    <w:rsid w:val="006218BF"/>
    <w:pPr>
      <w:numPr>
        <w:numId w:val="23"/>
      </w:numPr>
      <w:tabs>
        <w:tab w:val="clear" w:pos="360"/>
        <w:tab w:val="left" w:pos="284"/>
      </w:tabs>
      <w:spacing w:before="100" w:beforeAutospacing="1" w:after="0"/>
      <w:jc w:val="left"/>
    </w:pPr>
    <w:rPr>
      <w:rFonts w:ascii="Times" w:eastAsia="Times New Roman" w:hAnsi="Times"/>
      <w:sz w:val="24"/>
      <w:szCs w:val="20"/>
      <w:lang w:val="en-GB" w:eastAsia="de-DE"/>
    </w:rPr>
  </w:style>
  <w:style w:type="paragraph" w:customStyle="1" w:styleId="encabezadotabla">
    <w:name w:val="encabezado tabla"/>
    <w:basedOn w:val="Normal"/>
    <w:semiHidden/>
    <w:rsid w:val="006218BF"/>
    <w:pPr>
      <w:keepNext/>
      <w:spacing w:before="60" w:beforeAutospacing="1" w:after="60"/>
      <w:jc w:val="center"/>
    </w:pPr>
    <w:rPr>
      <w:rFonts w:ascii="Arial" w:eastAsia="Times New Roman" w:hAnsi="Arial"/>
      <w:b/>
      <w:smallCaps/>
      <w:sz w:val="20"/>
      <w:szCs w:val="24"/>
      <w:lang w:val="es-ES" w:eastAsia="es-ES"/>
    </w:rPr>
  </w:style>
  <w:style w:type="paragraph" w:customStyle="1" w:styleId="xl52">
    <w:name w:val="xl52"/>
    <w:basedOn w:val="Normal"/>
    <w:semiHidden/>
    <w:rsid w:val="006218BF"/>
    <w:pPr>
      <w:spacing w:before="100" w:beforeAutospacing="1" w:after="0"/>
      <w:jc w:val="left"/>
      <w:textAlignment w:val="top"/>
    </w:pPr>
    <w:rPr>
      <w:rFonts w:eastAsia="Times New Roman"/>
      <w:bCs/>
      <w:sz w:val="24"/>
      <w:szCs w:val="24"/>
      <w:lang w:val="en-GB" w:eastAsia="en-US"/>
    </w:rPr>
  </w:style>
  <w:style w:type="paragraph" w:customStyle="1" w:styleId="Footnotetext0">
    <w:name w:val="Footnote text"/>
    <w:basedOn w:val="Normal"/>
    <w:link w:val="FootnotetextChar0"/>
    <w:semiHidden/>
    <w:rsid w:val="006218BF"/>
    <w:pPr>
      <w:autoSpaceDE w:val="0"/>
      <w:autoSpaceDN w:val="0"/>
      <w:adjustRightInd w:val="0"/>
      <w:spacing w:after="0"/>
      <w:jc w:val="left"/>
    </w:pPr>
    <w:rPr>
      <w:rFonts w:ascii="Arial" w:eastAsia="Times New Roman" w:hAnsi="Arial" w:cs="Times"/>
      <w:sz w:val="20"/>
      <w:szCs w:val="20"/>
      <w:lang w:val="en-GB" w:eastAsia="en-US"/>
    </w:rPr>
  </w:style>
  <w:style w:type="paragraph" w:styleId="EndnoteText">
    <w:name w:val="endnote text"/>
    <w:basedOn w:val="Normal"/>
    <w:link w:val="EndnoteTextChar"/>
    <w:rsid w:val="006218BF"/>
    <w:pPr>
      <w:suppressAutoHyphens/>
      <w:spacing w:before="120" w:after="0"/>
    </w:pPr>
    <w:rPr>
      <w:rFonts w:ascii="Arial" w:eastAsia="Times New Roman" w:hAnsi="Arial" w:cs="Times"/>
      <w:sz w:val="20"/>
      <w:szCs w:val="20"/>
      <w:lang w:val="en-GB" w:eastAsia="en-US"/>
    </w:rPr>
  </w:style>
  <w:style w:type="character" w:customStyle="1" w:styleId="EndnoteTextChar">
    <w:name w:val="Endnote Text Char"/>
    <w:basedOn w:val="DefaultParagraphFont"/>
    <w:link w:val="EndnoteText"/>
    <w:rsid w:val="006218BF"/>
    <w:rPr>
      <w:rFonts w:ascii="Arial" w:eastAsia="Times New Roman" w:hAnsi="Arial" w:cs="Times"/>
      <w:lang w:val="en-GB"/>
    </w:rPr>
  </w:style>
  <w:style w:type="character" w:styleId="EndnoteReference">
    <w:name w:val="endnote reference"/>
    <w:basedOn w:val="DefaultParagraphFont"/>
    <w:rsid w:val="006218BF"/>
    <w:rPr>
      <w:vertAlign w:val="superscript"/>
    </w:rPr>
  </w:style>
  <w:style w:type="character" w:customStyle="1" w:styleId="FootnotetextChar0">
    <w:name w:val="Footnote text Char"/>
    <w:basedOn w:val="DefaultParagraphFont"/>
    <w:link w:val="Footnotetext0"/>
    <w:semiHidden/>
    <w:rsid w:val="006218BF"/>
    <w:rPr>
      <w:rFonts w:ascii="Arial" w:eastAsia="Times New Roman" w:hAnsi="Arial" w:cs="Times"/>
      <w:lang w:val="en-GB"/>
    </w:rPr>
  </w:style>
  <w:style w:type="paragraph" w:customStyle="1" w:styleId="Tabletitle">
    <w:name w:val="Table title"/>
    <w:basedOn w:val="Normal"/>
    <w:rsid w:val="006218BF"/>
    <w:pPr>
      <w:suppressAutoHyphens/>
      <w:spacing w:before="120" w:after="60"/>
    </w:pPr>
    <w:rPr>
      <w:rFonts w:ascii="Arial" w:eastAsia="Times New Roman" w:hAnsi="Arial" w:cs="Arial"/>
      <w:b/>
      <w:smallCaps/>
      <w:sz w:val="20"/>
      <w:szCs w:val="20"/>
      <w:lang w:val="en-US" w:eastAsia="en-US"/>
    </w:rPr>
  </w:style>
  <w:style w:type="paragraph" w:customStyle="1" w:styleId="StyleencabezadotablaBeforeAutoAfter0pt">
    <w:name w:val="Style encabezado tabla + Before:  Auto After:  0 pt"/>
    <w:basedOn w:val="encabezadotabla"/>
    <w:rsid w:val="006218BF"/>
    <w:pPr>
      <w:spacing w:before="120" w:beforeAutospacing="0" w:after="0"/>
    </w:pPr>
  </w:style>
  <w:style w:type="paragraph" w:customStyle="1" w:styleId="StyleTabletitleCentered">
    <w:name w:val="Style Table title + Centered"/>
    <w:basedOn w:val="Tabletitle"/>
    <w:rsid w:val="006218BF"/>
    <w:pPr>
      <w:spacing w:before="60"/>
      <w:jc w:val="center"/>
    </w:pPr>
  </w:style>
  <w:style w:type="paragraph" w:customStyle="1" w:styleId="TITULOTABLA">
    <w:name w:val="TITULO TABLA"/>
    <w:basedOn w:val="Normal"/>
    <w:next w:val="Normal"/>
    <w:rsid w:val="006218BF"/>
    <w:pPr>
      <w:keepNext/>
      <w:tabs>
        <w:tab w:val="left" w:pos="1418"/>
      </w:tabs>
      <w:spacing w:before="40" w:beforeAutospacing="1" w:after="40"/>
      <w:jc w:val="center"/>
    </w:pPr>
    <w:rPr>
      <w:rFonts w:ascii="Arial" w:eastAsia="Times New Roman" w:hAnsi="Arial"/>
      <w:b/>
      <w:smallCaps/>
      <w:sz w:val="20"/>
      <w:szCs w:val="20"/>
      <w:lang w:val="es-ES" w:eastAsia="es-ES"/>
    </w:rPr>
  </w:style>
  <w:style w:type="paragraph" w:customStyle="1" w:styleId="H5">
    <w:name w:val="H5"/>
    <w:basedOn w:val="Normal"/>
    <w:next w:val="Normal"/>
    <w:rsid w:val="006218BF"/>
    <w:pPr>
      <w:keepNext/>
      <w:spacing w:before="100" w:beforeAutospacing="1" w:after="100" w:afterAutospacing="1"/>
      <w:jc w:val="left"/>
      <w:outlineLvl w:val="5"/>
    </w:pPr>
    <w:rPr>
      <w:rFonts w:eastAsia="Times New Roman"/>
      <w:b/>
      <w:snapToGrid w:val="0"/>
      <w:sz w:val="20"/>
      <w:szCs w:val="20"/>
      <w:lang w:val="en-GB" w:eastAsia="en-US"/>
    </w:rPr>
  </w:style>
  <w:style w:type="character" w:customStyle="1" w:styleId="CharZchnZchn">
    <w:name w:val="Char Zchn Zchn"/>
    <w:basedOn w:val="DefaultParagraphFont"/>
    <w:rsid w:val="006218BF"/>
    <w:rPr>
      <w:rFonts w:ascii="Arial" w:hAnsi="Arial" w:cs="Times"/>
      <w:b/>
      <w:bCs/>
      <w:sz w:val="22"/>
      <w:lang w:val="en-GB" w:eastAsia="en-US" w:bidi="ar-SA"/>
    </w:rPr>
  </w:style>
  <w:style w:type="paragraph" w:customStyle="1" w:styleId="Table">
    <w:name w:val="Table"/>
    <w:basedOn w:val="Normal"/>
    <w:rsid w:val="006218BF"/>
    <w:pPr>
      <w:spacing w:before="60" w:after="60" w:line="264" w:lineRule="auto"/>
      <w:jc w:val="center"/>
    </w:pPr>
    <w:rPr>
      <w:rFonts w:ascii="Arial" w:eastAsia="Times New Roman" w:hAnsi="Arial"/>
      <w:sz w:val="18"/>
      <w:szCs w:val="24"/>
      <w:lang w:val="en-US" w:eastAsia="en-US"/>
    </w:rPr>
  </w:style>
  <w:style w:type="paragraph" w:customStyle="1" w:styleId="Style3">
    <w:name w:val="Style 3"/>
    <w:basedOn w:val="Normal"/>
    <w:rsid w:val="006218BF"/>
    <w:pPr>
      <w:widowControl w:val="0"/>
      <w:autoSpaceDE w:val="0"/>
      <w:autoSpaceDN w:val="0"/>
      <w:spacing w:after="0" w:line="360" w:lineRule="auto"/>
      <w:jc w:val="left"/>
    </w:pPr>
    <w:rPr>
      <w:rFonts w:eastAsia="Times New Roman"/>
      <w:sz w:val="24"/>
      <w:szCs w:val="24"/>
      <w:lang w:val="de-DE" w:eastAsia="en-GB"/>
    </w:rPr>
  </w:style>
  <w:style w:type="character" w:customStyle="1" w:styleId="sttpar1">
    <w:name w:val="st_tpar1"/>
    <w:basedOn w:val="DefaultParagraphFont"/>
    <w:rsid w:val="006218BF"/>
    <w:rPr>
      <w:color w:val="000000"/>
    </w:rPr>
  </w:style>
  <w:style w:type="paragraph" w:customStyle="1" w:styleId="CharCharCaracterCaracter">
    <w:name w:val="Char Char Caracter Caracter"/>
    <w:basedOn w:val="Normal"/>
    <w:rsid w:val="006218BF"/>
    <w:pPr>
      <w:spacing w:after="0"/>
      <w:jc w:val="left"/>
    </w:pPr>
    <w:rPr>
      <w:rFonts w:eastAsia="Times New Roman"/>
      <w:sz w:val="24"/>
      <w:szCs w:val="24"/>
      <w:lang w:val="pl-PL" w:eastAsia="pl-PL"/>
    </w:rPr>
  </w:style>
  <w:style w:type="character" w:styleId="LineNumber">
    <w:name w:val="line number"/>
    <w:basedOn w:val="DefaultParagraphFont"/>
    <w:rsid w:val="006218BF"/>
  </w:style>
  <w:style w:type="paragraph" w:styleId="ListBullet2">
    <w:name w:val="List Bullet 2"/>
    <w:basedOn w:val="Normal"/>
    <w:autoRedefine/>
    <w:rsid w:val="006218BF"/>
    <w:pPr>
      <w:spacing w:after="0"/>
      <w:ind w:firstLine="318"/>
    </w:pPr>
    <w:rPr>
      <w:rFonts w:ascii="Arial" w:eastAsia="Times New Roman" w:hAnsi="Arial" w:cs="Arial"/>
      <w:bCs/>
      <w:szCs w:val="28"/>
      <w:lang w:val="pt-BR" w:eastAsia="en-US"/>
    </w:rPr>
  </w:style>
  <w:style w:type="character" w:customStyle="1" w:styleId="spelle">
    <w:name w:val="spelle"/>
    <w:basedOn w:val="DefaultParagraphFont"/>
    <w:rsid w:val="006218BF"/>
  </w:style>
  <w:style w:type="paragraph" w:customStyle="1" w:styleId="TEXTDETABELjusti">
    <w:name w:val="TEXT DE TABEL justi"/>
    <w:basedOn w:val="Normal"/>
    <w:rsid w:val="006218BF"/>
    <w:pPr>
      <w:spacing w:before="40" w:after="40"/>
    </w:pPr>
    <w:rPr>
      <w:rFonts w:eastAsia="Times New Roman"/>
      <w:kern w:val="144"/>
      <w:lang w:val="en-GB" w:eastAsia="en-US"/>
    </w:rPr>
  </w:style>
  <w:style w:type="paragraph" w:customStyle="1" w:styleId="CharCharCharZchnZchnCharCharCharZchnZchn">
    <w:name w:val="Char Char Char Zchn Zchn Char Char Char Zchn Zchn"/>
    <w:basedOn w:val="Normal"/>
    <w:rsid w:val="006218BF"/>
    <w:pPr>
      <w:shd w:val="clear" w:color="auto" w:fill="FFFF99"/>
      <w:spacing w:after="0"/>
      <w:jc w:val="left"/>
    </w:pPr>
    <w:rPr>
      <w:rFonts w:ascii="Arial" w:eastAsia="Times New Roman" w:hAnsi="Arial"/>
      <w:lang w:val="pl-PL" w:eastAsia="pl-PL"/>
    </w:rPr>
  </w:style>
  <w:style w:type="character" w:customStyle="1" w:styleId="tal1">
    <w:name w:val="tal1"/>
    <w:basedOn w:val="DefaultParagraphFont"/>
    <w:rsid w:val="006218BF"/>
  </w:style>
  <w:style w:type="paragraph" w:customStyle="1" w:styleId="Char1">
    <w:name w:val="Char1"/>
    <w:basedOn w:val="Normal"/>
    <w:rsid w:val="006218BF"/>
    <w:pPr>
      <w:tabs>
        <w:tab w:val="left" w:pos="709"/>
      </w:tabs>
      <w:spacing w:after="0"/>
      <w:jc w:val="left"/>
    </w:pPr>
    <w:rPr>
      <w:rFonts w:ascii="Tahoma" w:eastAsia="Times New Roman" w:hAnsi="Tahoma"/>
      <w:sz w:val="24"/>
      <w:szCs w:val="24"/>
      <w:lang w:val="pl-PL" w:eastAsia="pl-PL"/>
    </w:rPr>
  </w:style>
  <w:style w:type="paragraph" w:customStyle="1" w:styleId="CharCharCharCharCharChar1ZchnZchn1">
    <w:name w:val="Char Char Char Char Char Char1 Zchn Zchn1"/>
    <w:basedOn w:val="Normal"/>
    <w:rsid w:val="006218BF"/>
    <w:pPr>
      <w:tabs>
        <w:tab w:val="left" w:pos="709"/>
      </w:tabs>
      <w:spacing w:after="0"/>
      <w:jc w:val="left"/>
    </w:pPr>
    <w:rPr>
      <w:rFonts w:ascii="Tahoma" w:eastAsia="Times New Roman" w:hAnsi="Tahoma"/>
      <w:sz w:val="24"/>
      <w:szCs w:val="24"/>
      <w:lang w:val="pl-PL" w:eastAsia="pl-PL"/>
    </w:rPr>
  </w:style>
  <w:style w:type="paragraph" w:customStyle="1" w:styleId="BoxBlau">
    <w:name w:val="Box Blau"/>
    <w:basedOn w:val="Normal"/>
    <w:rsid w:val="006218BF"/>
    <w:pPr>
      <w:numPr>
        <w:numId w:val="3"/>
      </w:numPr>
      <w:spacing w:before="60" w:after="180" w:line="288" w:lineRule="auto"/>
    </w:pPr>
    <w:rPr>
      <w:rFonts w:ascii="Arial" w:eastAsia="Times New Roman" w:hAnsi="Arial" w:cs="Arial"/>
      <w:szCs w:val="24"/>
      <w:lang w:val="en-US" w:eastAsia="de-DE"/>
    </w:rPr>
  </w:style>
  <w:style w:type="paragraph" w:customStyle="1" w:styleId="Tabelle">
    <w:name w:val="Tabelle"/>
    <w:basedOn w:val="BodyText"/>
    <w:rsid w:val="006218BF"/>
    <w:pPr>
      <w:overflowPunct w:val="0"/>
      <w:autoSpaceDE w:val="0"/>
      <w:autoSpaceDN w:val="0"/>
      <w:adjustRightInd w:val="0"/>
      <w:spacing w:before="20" w:after="20" w:line="240" w:lineRule="auto"/>
      <w:ind w:left="57" w:right="57"/>
      <w:jc w:val="left"/>
      <w:textAlignment w:val="baseline"/>
    </w:pPr>
    <w:rPr>
      <w:rFonts w:cs="Arial"/>
      <w:sz w:val="22"/>
      <w:szCs w:val="24"/>
      <w:lang w:val="fr-FR" w:eastAsia="de-DE"/>
    </w:rPr>
  </w:style>
  <w:style w:type="paragraph" w:styleId="BlockText">
    <w:name w:val="Block Text"/>
    <w:basedOn w:val="Normal"/>
    <w:rsid w:val="006218BF"/>
    <w:pPr>
      <w:numPr>
        <w:numId w:val="24"/>
      </w:numPr>
      <w:tabs>
        <w:tab w:val="clear" w:pos="1353"/>
      </w:tabs>
      <w:spacing w:before="120"/>
      <w:ind w:left="1440" w:right="1440" w:hanging="431"/>
    </w:pPr>
    <w:rPr>
      <w:rFonts w:ascii="Trebuchet MS" w:eastAsia="Times New Roman" w:hAnsi="Trebuchet MS"/>
      <w:color w:val="000000"/>
      <w:lang w:val="en-US" w:eastAsia="en-US"/>
    </w:rPr>
  </w:style>
  <w:style w:type="paragraph" w:styleId="BodyTextFirstIndent">
    <w:name w:val="Body Text First Indent"/>
    <w:basedOn w:val="BodyText"/>
    <w:link w:val="BodyTextFirstIndentChar"/>
    <w:rsid w:val="006218BF"/>
    <w:pPr>
      <w:spacing w:before="120" w:after="120" w:line="240" w:lineRule="auto"/>
      <w:ind w:left="431" w:firstLine="210"/>
    </w:pPr>
    <w:rPr>
      <w:rFonts w:ascii="Trebuchet MS" w:hAnsi="Trebuchet MS"/>
      <w:color w:val="000000"/>
      <w:sz w:val="22"/>
      <w:szCs w:val="22"/>
      <w:lang w:val="en-US" w:eastAsia="en-US"/>
    </w:rPr>
  </w:style>
  <w:style w:type="character" w:customStyle="1" w:styleId="BodyTextFirstIndentChar">
    <w:name w:val="Body Text First Indent Char"/>
    <w:basedOn w:val="BodyTextChar"/>
    <w:link w:val="BodyTextFirstIndent"/>
    <w:rsid w:val="006218BF"/>
    <w:rPr>
      <w:rFonts w:ascii="Trebuchet MS" w:hAnsi="Trebuchet MS"/>
      <w:color w:val="000000"/>
      <w:sz w:val="22"/>
      <w:szCs w:val="22"/>
    </w:rPr>
  </w:style>
  <w:style w:type="paragraph" w:customStyle="1" w:styleId="xl24">
    <w:name w:val="xl24"/>
    <w:basedOn w:val="Normal"/>
    <w:rsid w:val="006218BF"/>
    <w:pPr>
      <w:spacing w:before="100" w:beforeAutospacing="1" w:after="100" w:afterAutospacing="1"/>
      <w:jc w:val="left"/>
    </w:pPr>
    <w:rPr>
      <w:rFonts w:ascii="Arial" w:eastAsia="Times New Roman" w:hAnsi="Arial" w:cs="Arial"/>
      <w:b/>
      <w:bCs/>
      <w:sz w:val="24"/>
      <w:szCs w:val="24"/>
      <w:lang w:eastAsia="ro-RO"/>
    </w:rPr>
  </w:style>
  <w:style w:type="character" w:customStyle="1" w:styleId="FunotentextfZchn">
    <w:name w:val="Fußnotentextf Zchn"/>
    <w:aliases w:val="single space Zchn,footnote text Zchn,Fußnote Zchn,-E Fußnotentext Zchn,Fußnotentext Ursprung Zchn Zchn,Podrozdział Zchn,Footnote Text Char Char Zchn,FOOTNOTES Zchn,fn Zchn,stile 1 Zchn,Footnote Zchn,Footnote1 Zchn,Footnote2 Zchn"/>
    <w:basedOn w:val="DefaultParagraphFont"/>
    <w:rsid w:val="006218BF"/>
    <w:rPr>
      <w:rFonts w:ascii="Verdana" w:hAnsi="Verdana"/>
      <w:sz w:val="16"/>
      <w:lang w:val="en-GB"/>
    </w:rPr>
  </w:style>
  <w:style w:type="character" w:customStyle="1" w:styleId="sous-chapitreZchn">
    <w:name w:val="sous-chapitre Zchn"/>
    <w:aliases w:val="a Titlu 2 Zchn,a Titlu 2 Char Zchn,PA Major Section Zchn,h2 Zchn,h21 Zchn,Major Zchn,Project 2 Zchn,RFS 2 Zchn,2 Zchn,numbered indent 2 Zchn,ni2 Zchn,Reset numbering Zchn,Reset numbering1 Zchn,level2 Zchn,level 2 Zchn,Char Zchn,A Zchn"/>
    <w:basedOn w:val="DefaultParagraphFont"/>
    <w:rsid w:val="006218BF"/>
    <w:rPr>
      <w:rFonts w:ascii="Arial" w:hAnsi="Arial" w:cs="Arial"/>
      <w:b/>
      <w:bCs/>
      <w:i/>
      <w:iCs/>
      <w:sz w:val="28"/>
      <w:szCs w:val="28"/>
      <w:lang w:val="ro-RO" w:eastAsia="de-DE" w:bidi="ar-SA"/>
    </w:rPr>
  </w:style>
  <w:style w:type="character" w:customStyle="1" w:styleId="BodyTextCharCharZchn">
    <w:name w:val="Body Text Char Char Zchn"/>
    <w:aliases w:val="BodyText Zchn, (Norm) Zchn,BT Zchn,bt Zchn,Body Text Char2 Zchn,Body Text Char1 Char Zchn,Body Text Char Char Char Zchn,Tegn Char Char Char Zchn,Tegn Char1 Char Zchn,Body Text Char Char1 Zchn,Tegn Char Char1 Zchn,Tegn Char2 Zchn"/>
    <w:basedOn w:val="DefaultParagraphFont"/>
    <w:rsid w:val="006218BF"/>
    <w:rPr>
      <w:sz w:val="24"/>
      <w:szCs w:val="24"/>
    </w:rPr>
  </w:style>
  <w:style w:type="paragraph" w:customStyle="1" w:styleId="berschriftTabelle">
    <w:name w:val="Überschrift Tabelle"/>
    <w:basedOn w:val="BodyText"/>
    <w:rsid w:val="006218BF"/>
    <w:pPr>
      <w:overflowPunct w:val="0"/>
      <w:autoSpaceDE w:val="0"/>
      <w:autoSpaceDN w:val="0"/>
      <w:adjustRightInd w:val="0"/>
      <w:spacing w:line="240" w:lineRule="auto"/>
      <w:ind w:left="1559" w:hanging="1559"/>
      <w:jc w:val="left"/>
      <w:textAlignment w:val="baseline"/>
    </w:pPr>
    <w:rPr>
      <w:rFonts w:cs="Arial"/>
      <w:sz w:val="22"/>
      <w:szCs w:val="24"/>
      <w:lang w:val="fr-FR" w:eastAsia="de-DE"/>
    </w:rPr>
  </w:style>
  <w:style w:type="paragraph" w:styleId="List">
    <w:name w:val="List"/>
    <w:basedOn w:val="BodyText"/>
    <w:rsid w:val="006218BF"/>
    <w:pPr>
      <w:numPr>
        <w:numId w:val="25"/>
      </w:numPr>
      <w:tabs>
        <w:tab w:val="num" w:pos="360"/>
        <w:tab w:val="num" w:pos="851"/>
      </w:tabs>
      <w:overflowPunct w:val="0"/>
      <w:autoSpaceDE w:val="0"/>
      <w:autoSpaceDN w:val="0"/>
      <w:adjustRightInd w:val="0"/>
      <w:spacing w:before="40" w:after="40" w:line="240" w:lineRule="auto"/>
      <w:ind w:left="0" w:firstLine="0"/>
      <w:textAlignment w:val="baseline"/>
    </w:pPr>
    <w:rPr>
      <w:rFonts w:cs="Arial"/>
      <w:sz w:val="22"/>
      <w:szCs w:val="24"/>
      <w:lang w:val="en-US" w:eastAsia="de-DE"/>
    </w:rPr>
  </w:style>
  <w:style w:type="paragraph" w:customStyle="1" w:styleId="Liste1Zeile">
    <w:name w:val="Liste 1. Zeile"/>
    <w:basedOn w:val="List"/>
    <w:next w:val="List"/>
    <w:rsid w:val="006218BF"/>
    <w:pPr>
      <w:spacing w:before="80"/>
    </w:pPr>
    <w:rPr>
      <w:lang w:val="en-GB"/>
    </w:rPr>
  </w:style>
  <w:style w:type="paragraph" w:customStyle="1" w:styleId="ListeletzteZeile">
    <w:name w:val="Liste letzte Zeile"/>
    <w:basedOn w:val="List"/>
    <w:next w:val="BodyText"/>
    <w:rsid w:val="006218BF"/>
    <w:pPr>
      <w:spacing w:after="80"/>
    </w:pPr>
    <w:rPr>
      <w:lang w:val="en-GB"/>
    </w:rPr>
  </w:style>
  <w:style w:type="paragraph" w:styleId="NoSpacing">
    <w:name w:val="No Spacing"/>
    <w:qFormat/>
    <w:rsid w:val="006218BF"/>
    <w:rPr>
      <w:sz w:val="22"/>
      <w:szCs w:val="22"/>
      <w:lang w:val="ro-RO" w:eastAsia="ro-RO"/>
    </w:rPr>
  </w:style>
  <w:style w:type="character" w:customStyle="1" w:styleId="CharChar4">
    <w:name w:val="Char Char4"/>
    <w:basedOn w:val="DefaultParagraphFont"/>
    <w:semiHidden/>
    <w:locked/>
    <w:rsid w:val="006218BF"/>
    <w:rPr>
      <w:lang w:val="en-US" w:eastAsia="ro-RO" w:bidi="ar-SA"/>
    </w:rPr>
  </w:style>
  <w:style w:type="paragraph" w:customStyle="1" w:styleId="Textnormal">
    <w:name w:val="Text normal"/>
    <w:link w:val="TextnormalChar"/>
    <w:rsid w:val="006218BF"/>
    <w:pPr>
      <w:spacing w:before="80" w:after="160"/>
      <w:ind w:left="1304"/>
    </w:pPr>
    <w:rPr>
      <w:rFonts w:ascii="Arial" w:eastAsia="Times New Roman" w:hAnsi="Arial"/>
      <w:sz w:val="22"/>
      <w:szCs w:val="22"/>
    </w:rPr>
  </w:style>
  <w:style w:type="character" w:customStyle="1" w:styleId="TextnormalChar">
    <w:name w:val="Text normal Char"/>
    <w:basedOn w:val="DefaultParagraphFont"/>
    <w:link w:val="Textnormal"/>
    <w:rsid w:val="006218BF"/>
    <w:rPr>
      <w:rFonts w:ascii="Arial" w:eastAsia="Times New Roman" w:hAnsi="Arial"/>
      <w:sz w:val="22"/>
      <w:szCs w:val="22"/>
      <w:lang w:val="en-US" w:eastAsia="en-US" w:bidi="ar-SA"/>
    </w:rPr>
  </w:style>
  <w:style w:type="paragraph" w:customStyle="1" w:styleId="CharChar0">
    <w:name w:val="Char Char"/>
    <w:basedOn w:val="Normal"/>
    <w:rsid w:val="006218BF"/>
    <w:pPr>
      <w:tabs>
        <w:tab w:val="left" w:pos="709"/>
      </w:tabs>
      <w:spacing w:after="0"/>
      <w:jc w:val="left"/>
    </w:pPr>
    <w:rPr>
      <w:rFonts w:ascii="Tahoma" w:eastAsia="Times New Roman" w:hAnsi="Tahoma"/>
      <w:sz w:val="24"/>
      <w:szCs w:val="24"/>
      <w:lang w:val="pl-PL" w:eastAsia="pl-PL"/>
    </w:rPr>
  </w:style>
  <w:style w:type="paragraph" w:customStyle="1" w:styleId="Cover1-title">
    <w:name w:val="Cover 1 - title"/>
    <w:basedOn w:val="Normal"/>
    <w:next w:val="Normal"/>
    <w:rsid w:val="006218BF"/>
    <w:pPr>
      <w:overflowPunct w:val="0"/>
      <w:autoSpaceDE w:val="0"/>
      <w:autoSpaceDN w:val="0"/>
      <w:adjustRightInd w:val="0"/>
      <w:spacing w:after="0"/>
      <w:jc w:val="right"/>
      <w:textAlignment w:val="baseline"/>
    </w:pPr>
    <w:rPr>
      <w:rFonts w:ascii="Arial" w:eastAsia="Times New Roman" w:hAnsi="Arial"/>
      <w:b/>
      <w:sz w:val="48"/>
      <w:szCs w:val="20"/>
      <w:lang w:val="en-GB" w:eastAsia="da-DK"/>
    </w:rPr>
  </w:style>
  <w:style w:type="paragraph" w:customStyle="1" w:styleId="Cover-title2">
    <w:name w:val="Cover - title 2"/>
    <w:basedOn w:val="Normal"/>
    <w:next w:val="Normal"/>
    <w:rsid w:val="006218BF"/>
    <w:pPr>
      <w:overflowPunct w:val="0"/>
      <w:autoSpaceDE w:val="0"/>
      <w:autoSpaceDN w:val="0"/>
      <w:adjustRightInd w:val="0"/>
      <w:spacing w:after="0"/>
      <w:jc w:val="right"/>
      <w:textAlignment w:val="baseline"/>
    </w:pPr>
    <w:rPr>
      <w:rFonts w:ascii="Arial" w:eastAsia="Times New Roman" w:hAnsi="Arial"/>
      <w:b/>
      <w:sz w:val="32"/>
      <w:szCs w:val="20"/>
      <w:lang w:val="en-GB" w:eastAsia="da-DK"/>
    </w:rPr>
  </w:style>
  <w:style w:type="character" w:customStyle="1" w:styleId="BodyTextCharCharZchn1">
    <w:name w:val="Body Text Char Char Zchn1"/>
    <w:aliases w:val="BodyText Zchn1, (Norm) Zchn1,BT Zchn1,bt Zchn1,Body Text Char2 Zchn1,Body Text Char1 Char Zchn1,Body Text Char Char Char Zchn1,Tegn Char Char Char Zchn1,Tegn Char1 Char Zchn1,Body Text Char Char1 Zchn1,Tegn Char Char1 Zchn1"/>
    <w:basedOn w:val="DefaultParagraphFont"/>
    <w:rsid w:val="006218BF"/>
    <w:rPr>
      <w:rFonts w:ascii="Arial" w:hAnsi="Arial"/>
      <w:lang w:val="ro-RO" w:eastAsia="en-US" w:bidi="ar-SA"/>
    </w:rPr>
  </w:style>
  <w:style w:type="character" w:customStyle="1" w:styleId="FunotentextfZchn1">
    <w:name w:val="Fußnotentextf Zchn1"/>
    <w:aliases w:val="single space Zchn1,footnote text Zchn1,Fußnote Zchn1,-E Fußnotentext Zchn1,Fußnotentext Ursprung Zchn Zchn1"/>
    <w:basedOn w:val="DefaultParagraphFont"/>
    <w:semiHidden/>
    <w:locked/>
    <w:rsid w:val="006218BF"/>
    <w:rPr>
      <w:lang w:val="en-US" w:eastAsia="ro-RO" w:bidi="ar-SA"/>
    </w:rPr>
  </w:style>
  <w:style w:type="character" w:customStyle="1" w:styleId="Heading3Char1Caracter">
    <w:name w:val="Heading 3 Char1 Caracter"/>
    <w:aliases w:val="Heading 3 Char Char Caracter,KopCat. 3 Char Char Caracter,KopCat. 3 Char1 Caracter,Heading 3 Char Caracter,KopCat. 3 Char Caracter,KopCat. 3 Caracter Caracter"/>
    <w:basedOn w:val="DefaultParagraphFont"/>
    <w:rsid w:val="006218BF"/>
    <w:rPr>
      <w:b/>
      <w:i/>
      <w:sz w:val="24"/>
      <w:lang w:val="en-US" w:eastAsia="en-US" w:bidi="ar-SA"/>
    </w:rPr>
  </w:style>
  <w:style w:type="paragraph" w:customStyle="1" w:styleId="CharCharCharCaracterCharCharCharCharCaracterCaracter">
    <w:name w:val="Char Char Char Caracter Char Char Char Char Caracter Caracter"/>
    <w:basedOn w:val="Normal"/>
    <w:rsid w:val="006218BF"/>
    <w:pPr>
      <w:spacing w:after="0"/>
      <w:jc w:val="left"/>
    </w:pPr>
    <w:rPr>
      <w:rFonts w:eastAsia="Times New Roman"/>
      <w:sz w:val="24"/>
      <w:szCs w:val="24"/>
      <w:lang w:val="pl-PL" w:eastAsia="pl-PL"/>
    </w:rPr>
  </w:style>
  <w:style w:type="paragraph" w:customStyle="1" w:styleId="ZchnZchn18">
    <w:name w:val="Zchn Zchn18"/>
    <w:basedOn w:val="Normal"/>
    <w:rsid w:val="006218BF"/>
    <w:pPr>
      <w:tabs>
        <w:tab w:val="left" w:pos="709"/>
      </w:tabs>
      <w:spacing w:after="0"/>
      <w:jc w:val="left"/>
    </w:pPr>
    <w:rPr>
      <w:rFonts w:ascii="Tahoma" w:eastAsia="Times New Roman" w:hAnsi="Tahoma"/>
      <w:sz w:val="24"/>
      <w:szCs w:val="24"/>
      <w:lang w:val="pl-PL" w:eastAsia="pl-PL"/>
    </w:rPr>
  </w:style>
  <w:style w:type="paragraph" w:customStyle="1" w:styleId="Point1">
    <w:name w:val="Point 1"/>
    <w:basedOn w:val="Normal"/>
    <w:rsid w:val="006218BF"/>
    <w:pPr>
      <w:spacing w:before="120"/>
      <w:ind w:left="1418" w:hanging="567"/>
    </w:pPr>
    <w:rPr>
      <w:rFonts w:eastAsia="Times New Roman"/>
      <w:sz w:val="24"/>
      <w:szCs w:val="20"/>
      <w:lang w:val="fr-FR" w:eastAsia="en-GB"/>
    </w:rPr>
  </w:style>
  <w:style w:type="paragraph" w:customStyle="1" w:styleId="Point0">
    <w:name w:val="Point 0"/>
    <w:basedOn w:val="Normal"/>
    <w:rsid w:val="006218BF"/>
    <w:pPr>
      <w:spacing w:before="120" w:line="360" w:lineRule="auto"/>
      <w:ind w:left="850" w:hanging="850"/>
      <w:jc w:val="left"/>
    </w:pPr>
    <w:rPr>
      <w:rFonts w:eastAsia="Times New Roman"/>
      <w:sz w:val="24"/>
      <w:szCs w:val="20"/>
      <w:lang w:eastAsia="en-US"/>
    </w:rPr>
  </w:style>
  <w:style w:type="character" w:customStyle="1" w:styleId="alineat1">
    <w:name w:val="alineat1"/>
    <w:basedOn w:val="DefaultParagraphFont"/>
    <w:rsid w:val="006218BF"/>
    <w:rPr>
      <w:b/>
      <w:bCs/>
      <w:color w:val="000000"/>
    </w:rPr>
  </w:style>
  <w:style w:type="character" w:customStyle="1" w:styleId="tpa1">
    <w:name w:val="tpa1"/>
    <w:basedOn w:val="DefaultParagraphFont"/>
    <w:rsid w:val="006218BF"/>
  </w:style>
  <w:style w:type="paragraph" w:customStyle="1" w:styleId="CharCharCaracterCaracterCharCharCaracterCaracter">
    <w:name w:val="Char Char Caracter Caracter Char Char Caracter Caracter"/>
    <w:basedOn w:val="Normal"/>
    <w:rsid w:val="006218BF"/>
    <w:pPr>
      <w:spacing w:after="0"/>
      <w:jc w:val="left"/>
    </w:pPr>
    <w:rPr>
      <w:rFonts w:eastAsia="Times New Roman"/>
      <w:sz w:val="24"/>
      <w:szCs w:val="24"/>
      <w:lang w:val="pl-PL" w:eastAsia="pl-PL"/>
    </w:rPr>
  </w:style>
  <w:style w:type="character" w:customStyle="1" w:styleId="li1">
    <w:name w:val="li1"/>
    <w:basedOn w:val="DefaultParagraphFont"/>
    <w:rsid w:val="006218BF"/>
    <w:rPr>
      <w:b/>
      <w:bCs/>
      <w:color w:val="8F0000"/>
    </w:rPr>
  </w:style>
  <w:style w:type="character" w:customStyle="1" w:styleId="A00">
    <w:name w:val="A0"/>
    <w:rsid w:val="006218BF"/>
    <w:rPr>
      <w:rFonts w:cs="Meta Plus"/>
      <w:color w:val="000000"/>
      <w:sz w:val="16"/>
      <w:szCs w:val="16"/>
    </w:rPr>
  </w:style>
  <w:style w:type="paragraph" w:styleId="PlainText">
    <w:name w:val="Plain Text"/>
    <w:basedOn w:val="Normal"/>
    <w:link w:val="PlainTextChar"/>
    <w:rsid w:val="006218BF"/>
    <w:pPr>
      <w:spacing w:after="0"/>
      <w:jc w:val="left"/>
    </w:pPr>
    <w:rPr>
      <w:rFonts w:ascii="Courier New" w:eastAsia="Times New Roman" w:hAnsi="Courier New" w:cs="Courier New"/>
      <w:sz w:val="20"/>
      <w:szCs w:val="20"/>
      <w:lang w:val="en-US" w:eastAsia="en-US"/>
    </w:rPr>
  </w:style>
  <w:style w:type="character" w:customStyle="1" w:styleId="PlainTextChar">
    <w:name w:val="Plain Text Char"/>
    <w:basedOn w:val="DefaultParagraphFont"/>
    <w:link w:val="PlainText"/>
    <w:rsid w:val="006218BF"/>
    <w:rPr>
      <w:rFonts w:ascii="Courier New" w:eastAsia="Times New Roman" w:hAnsi="Courier New" w:cs="Courier New"/>
    </w:rPr>
  </w:style>
  <w:style w:type="paragraph" w:customStyle="1" w:styleId="NormalWeb8">
    <w:name w:val="Normal (Web)8"/>
    <w:basedOn w:val="Normal"/>
    <w:rsid w:val="006218BF"/>
    <w:pPr>
      <w:spacing w:before="100" w:after="100"/>
      <w:ind w:left="300" w:right="300"/>
      <w:jc w:val="left"/>
    </w:pPr>
    <w:rPr>
      <w:rFonts w:eastAsia="Times New Roman"/>
      <w:lang w:val="en-US" w:eastAsia="en-US"/>
    </w:rPr>
  </w:style>
  <w:style w:type="paragraph" w:customStyle="1" w:styleId="Bullet20">
    <w:name w:val="Bullet 2"/>
    <w:basedOn w:val="Normal"/>
    <w:rsid w:val="006218BF"/>
    <w:pPr>
      <w:numPr>
        <w:numId w:val="26"/>
      </w:numPr>
      <w:spacing w:after="0"/>
      <w:jc w:val="left"/>
    </w:pPr>
    <w:rPr>
      <w:rFonts w:eastAsia="Times New Roman"/>
      <w:sz w:val="24"/>
      <w:szCs w:val="24"/>
      <w:lang w:val="en-IE" w:eastAsia="en-US"/>
    </w:rPr>
  </w:style>
  <w:style w:type="paragraph" w:customStyle="1" w:styleId="xl65">
    <w:name w:val="xl65"/>
    <w:basedOn w:val="Normal"/>
    <w:rsid w:val="006218BF"/>
    <w:pPr>
      <w:pBdr>
        <w:top w:val="single" w:sz="8" w:space="0" w:color="auto"/>
        <w:left w:val="single" w:sz="8" w:space="0" w:color="auto"/>
        <w:right w:val="single" w:sz="4" w:space="0" w:color="auto"/>
      </w:pBdr>
      <w:spacing w:before="100" w:beforeAutospacing="1" w:after="100" w:afterAutospacing="1"/>
      <w:jc w:val="center"/>
      <w:textAlignment w:val="center"/>
    </w:pPr>
    <w:rPr>
      <w:rFonts w:ascii="Verdana" w:eastAsia="Times New Roman" w:hAnsi="Verdana"/>
      <w:b/>
      <w:bCs/>
      <w:sz w:val="18"/>
      <w:szCs w:val="18"/>
      <w:lang w:val="de-DE" w:eastAsia="de-DE"/>
    </w:rPr>
  </w:style>
  <w:style w:type="character" w:customStyle="1" w:styleId="ln2talineat">
    <w:name w:val="ln2talineat"/>
    <w:basedOn w:val="DefaultParagraphFont"/>
    <w:rsid w:val="006218BF"/>
  </w:style>
  <w:style w:type="paragraph" w:customStyle="1" w:styleId="Listparagraf">
    <w:name w:val="Listă paragraf"/>
    <w:basedOn w:val="Normal"/>
    <w:qFormat/>
    <w:rsid w:val="006218BF"/>
    <w:pPr>
      <w:spacing w:after="200" w:line="276" w:lineRule="auto"/>
      <w:ind w:left="720"/>
      <w:contextualSpacing/>
      <w:jc w:val="left"/>
    </w:pPr>
    <w:rPr>
      <w:rFonts w:ascii="Calibri" w:eastAsia="Calibri" w:hAnsi="Calibri"/>
      <w:lang w:eastAsia="en-US"/>
    </w:rPr>
  </w:style>
  <w:style w:type="paragraph" w:customStyle="1" w:styleId="Tabelsifigura">
    <w:name w:val="Tabel si figura"/>
    <w:basedOn w:val="Caption"/>
    <w:link w:val="TabelsifiguraChar"/>
    <w:qFormat/>
    <w:rsid w:val="006218BF"/>
    <w:pPr>
      <w:spacing w:after="240"/>
      <w:jc w:val="center"/>
    </w:pPr>
    <w:rPr>
      <w:rFonts w:ascii="Garamond" w:eastAsia="Times New Roman" w:hAnsi="Garamond" w:cs="Arial"/>
      <w:sz w:val="22"/>
      <w:lang w:val="ro-RO" w:eastAsia="de-DE"/>
    </w:rPr>
  </w:style>
  <w:style w:type="character" w:customStyle="1" w:styleId="TabelsifiguraChar">
    <w:name w:val="Tabel si figura Char"/>
    <w:basedOn w:val="DefaultParagraphFont"/>
    <w:link w:val="Tabelsifigura"/>
    <w:rsid w:val="006218BF"/>
    <w:rPr>
      <w:rFonts w:ascii="Garamond" w:eastAsia="Times New Roman" w:hAnsi="Garamond" w:cs="Arial"/>
      <w:b/>
      <w:bCs/>
      <w:sz w:val="22"/>
      <w:lang w:val="ro-RO" w:eastAsia="de-DE"/>
    </w:rPr>
  </w:style>
  <w:style w:type="paragraph" w:customStyle="1" w:styleId="Style10">
    <w:name w:val="Style 1"/>
    <w:rsid w:val="006218BF"/>
    <w:pPr>
      <w:widowControl w:val="0"/>
      <w:autoSpaceDE w:val="0"/>
      <w:autoSpaceDN w:val="0"/>
      <w:adjustRightInd w:val="0"/>
    </w:pPr>
    <w:rPr>
      <w:rFonts w:ascii="Times New Roman" w:eastAsia="MS Mincho" w:hAnsi="Times New Roman"/>
      <w:lang w:val="de-DE" w:eastAsia="ja-JP"/>
    </w:rPr>
  </w:style>
  <w:style w:type="character" w:customStyle="1" w:styleId="CharacterStyle6">
    <w:name w:val="Character Style 6"/>
    <w:rsid w:val="006218BF"/>
    <w:rPr>
      <w:rFonts w:ascii="Arial" w:hAnsi="Arial"/>
      <w:sz w:val="22"/>
    </w:rPr>
  </w:style>
  <w:style w:type="character" w:customStyle="1" w:styleId="articol1">
    <w:name w:val="articol1"/>
    <w:rsid w:val="006218BF"/>
    <w:rPr>
      <w:b/>
      <w:bCs/>
      <w:color w:val="009500"/>
    </w:rPr>
  </w:style>
  <w:style w:type="character" w:customStyle="1" w:styleId="ln2litera">
    <w:name w:val="ln2litera"/>
    <w:rsid w:val="006218BF"/>
  </w:style>
  <w:style w:type="paragraph" w:customStyle="1" w:styleId="Style2">
    <w:name w:val="Style2"/>
    <w:basedOn w:val="Heading2"/>
    <w:link w:val="Style2Char"/>
    <w:rsid w:val="00032A16"/>
    <w:pPr>
      <w:framePr w:wrap="notBeside" w:vAnchor="text" w:hAnchor="text" w:y="1"/>
    </w:pPr>
  </w:style>
  <w:style w:type="paragraph" w:customStyle="1" w:styleId="Style30">
    <w:name w:val="Style3"/>
    <w:basedOn w:val="Heading4"/>
    <w:link w:val="Style3Char"/>
    <w:autoRedefine/>
    <w:qFormat/>
    <w:rsid w:val="00A8159F"/>
    <w:pPr>
      <w:ind w:left="2304"/>
    </w:pPr>
    <w:rPr>
      <w:rFonts w:ascii="Cambria" w:hAnsi="Cambria"/>
      <w:b w:val="0"/>
      <w:i/>
      <w:lang w:eastAsia="ro-RO"/>
    </w:rPr>
  </w:style>
  <w:style w:type="character" w:customStyle="1" w:styleId="Style2Char">
    <w:name w:val="Style2 Char"/>
    <w:basedOn w:val="Heading2Char"/>
    <w:link w:val="Style2"/>
    <w:rsid w:val="00032A16"/>
  </w:style>
  <w:style w:type="paragraph" w:customStyle="1" w:styleId="StyletextTimesNewRoman14pt">
    <w:name w:val="Style text + Times New Roman 14 pt"/>
    <w:basedOn w:val="Normal"/>
    <w:link w:val="StyletextTimesNewRoman14ptChar"/>
    <w:rsid w:val="00E40575"/>
    <w:pPr>
      <w:widowControl w:val="0"/>
      <w:spacing w:before="240" w:after="0" w:line="240" w:lineRule="exact"/>
    </w:pPr>
    <w:rPr>
      <w:rFonts w:eastAsia="Times New Roman"/>
      <w:sz w:val="24"/>
      <w:szCs w:val="24"/>
      <w:lang w:val="cs-CZ"/>
    </w:rPr>
  </w:style>
  <w:style w:type="character" w:customStyle="1" w:styleId="Style3Char">
    <w:name w:val="Style3 Char"/>
    <w:basedOn w:val="Heading4Char"/>
    <w:link w:val="Style30"/>
    <w:rsid w:val="00A8159F"/>
    <w:rPr>
      <w:rFonts w:ascii="Cambria" w:hAnsi="Cambria"/>
      <w:i/>
      <w:lang w:eastAsia="ro-RO"/>
    </w:rPr>
  </w:style>
  <w:style w:type="character" w:customStyle="1" w:styleId="StyletextTimesNewRoman14ptChar">
    <w:name w:val="Style text + Times New Roman 14 pt Char"/>
    <w:link w:val="StyletextTimesNewRoman14pt"/>
    <w:locked/>
    <w:rsid w:val="00E40575"/>
    <w:rPr>
      <w:rFonts w:ascii="Times New Roman" w:eastAsia="Times New Roman" w:hAnsi="Times New Roman" w:cs="Arial Bold"/>
      <w:sz w:val="24"/>
      <w:szCs w:val="24"/>
      <w:lang w:val="cs-CZ"/>
    </w:rPr>
  </w:style>
  <w:style w:type="paragraph" w:customStyle="1" w:styleId="Text">
    <w:name w:val="Text"/>
    <w:basedOn w:val="Normal"/>
    <w:rsid w:val="005869E5"/>
    <w:pPr>
      <w:suppressAutoHyphens/>
      <w:overflowPunct w:val="0"/>
      <w:autoSpaceDE w:val="0"/>
      <w:autoSpaceDN w:val="0"/>
      <w:adjustRightInd w:val="0"/>
      <w:spacing w:after="240"/>
      <w:textAlignment w:val="baseline"/>
    </w:pPr>
    <w:rPr>
      <w:rFonts w:ascii="Arial" w:eastAsia="Times New Roman" w:hAnsi="Arial" w:cs="Arial"/>
      <w:lang w:val="en-US" w:eastAsia="en-US"/>
    </w:rPr>
  </w:style>
  <w:style w:type="paragraph" w:styleId="Title">
    <w:name w:val="Title"/>
    <w:basedOn w:val="Normal"/>
    <w:link w:val="TitleChar"/>
    <w:qFormat/>
    <w:locked/>
    <w:rsid w:val="005869E5"/>
    <w:pPr>
      <w:overflowPunct w:val="0"/>
      <w:autoSpaceDE w:val="0"/>
      <w:autoSpaceDN w:val="0"/>
      <w:adjustRightInd w:val="0"/>
      <w:spacing w:before="240" w:after="100" w:afterAutospacing="1"/>
      <w:jc w:val="center"/>
      <w:textAlignment w:val="baseline"/>
      <w:outlineLvl w:val="0"/>
    </w:pPr>
    <w:rPr>
      <w:rFonts w:ascii="Arial" w:eastAsia="Times New Roman" w:hAnsi="Arial" w:cs="Arial"/>
      <w:b/>
      <w:bCs/>
      <w:color w:val="000000"/>
      <w:kern w:val="28"/>
      <w:sz w:val="32"/>
      <w:szCs w:val="32"/>
      <w:lang w:val="en-US" w:eastAsia="en-US"/>
    </w:rPr>
  </w:style>
  <w:style w:type="character" w:customStyle="1" w:styleId="TitleChar">
    <w:name w:val="Title Char"/>
    <w:basedOn w:val="DefaultParagraphFont"/>
    <w:link w:val="Title"/>
    <w:rsid w:val="005869E5"/>
    <w:rPr>
      <w:rFonts w:ascii="Arial" w:eastAsia="Times New Roman" w:hAnsi="Arial" w:cs="Arial"/>
      <w:b/>
      <w:bCs/>
      <w:color w:val="000000"/>
      <w:kern w:val="28"/>
      <w:sz w:val="32"/>
      <w:szCs w:val="32"/>
    </w:rPr>
  </w:style>
  <w:style w:type="paragraph" w:customStyle="1" w:styleId="ssNoHeading2">
    <w:name w:val="ssNoHeading2"/>
    <w:basedOn w:val="Heading2"/>
    <w:rsid w:val="00663D5D"/>
    <w:pPr>
      <w:keepNext w:val="0"/>
      <w:numPr>
        <w:ilvl w:val="2"/>
        <w:numId w:val="33"/>
      </w:numPr>
      <w:pBdr>
        <w:bottom w:val="none" w:sz="0" w:space="0" w:color="auto"/>
      </w:pBdr>
      <w:spacing w:before="0" w:after="220"/>
    </w:pPr>
    <w:rPr>
      <w:rFonts w:ascii="Arial" w:eastAsia="Times New Roman" w:hAnsi="Arial" w:cs="Arial"/>
      <w:b w:val="0"/>
      <w:bCs w:val="0"/>
      <w:i w:val="0"/>
      <w:iCs w:val="0"/>
      <w:sz w:val="22"/>
      <w:szCs w:val="22"/>
      <w:lang w:val="en-GB" w:eastAsia="en-US"/>
    </w:rPr>
  </w:style>
  <w:style w:type="paragraph" w:customStyle="1" w:styleId="ssNoHeading3">
    <w:name w:val="ssNoHeading3"/>
    <w:basedOn w:val="Heading3"/>
    <w:rsid w:val="00663D5D"/>
    <w:pPr>
      <w:keepNext w:val="0"/>
      <w:keepLines w:val="0"/>
      <w:numPr>
        <w:ilvl w:val="3"/>
        <w:numId w:val="33"/>
      </w:numPr>
      <w:tabs>
        <w:tab w:val="clear" w:pos="0"/>
      </w:tabs>
      <w:spacing w:before="100" w:after="220"/>
    </w:pPr>
    <w:rPr>
      <w:rFonts w:ascii="Arial" w:hAnsi="Arial"/>
      <w:b w:val="0"/>
      <w:bCs w:val="0"/>
      <w:sz w:val="22"/>
      <w:szCs w:val="22"/>
      <w:lang w:val="en-GB" w:eastAsia="en-US"/>
    </w:rPr>
  </w:style>
  <w:style w:type="paragraph" w:customStyle="1" w:styleId="ssNoHeading4">
    <w:name w:val="ssNoHeading4"/>
    <w:basedOn w:val="Heading4"/>
    <w:rsid w:val="00663D5D"/>
    <w:pPr>
      <w:keepNext w:val="0"/>
      <w:numPr>
        <w:ilvl w:val="4"/>
        <w:numId w:val="33"/>
      </w:numPr>
      <w:spacing w:before="100" w:beforeAutospacing="1" w:after="220"/>
    </w:pPr>
    <w:rPr>
      <w:rFonts w:ascii="Arial" w:hAnsi="Arial"/>
      <w:b w:val="0"/>
      <w:bCs w:val="0"/>
      <w:sz w:val="22"/>
      <w:szCs w:val="22"/>
      <w:lang w:val="en-GB" w:eastAsia="en-US"/>
    </w:rPr>
  </w:style>
  <w:style w:type="paragraph" w:customStyle="1" w:styleId="ssNoHeading5">
    <w:name w:val="ssNoHeading5"/>
    <w:basedOn w:val="Heading5"/>
    <w:rsid w:val="00663D5D"/>
    <w:pPr>
      <w:keepNext w:val="0"/>
      <w:keepLines w:val="0"/>
      <w:numPr>
        <w:ilvl w:val="5"/>
        <w:numId w:val="33"/>
      </w:numPr>
      <w:spacing w:before="100" w:beforeAutospacing="1" w:after="220"/>
    </w:pPr>
    <w:rPr>
      <w:rFonts w:ascii="Arial" w:hAnsi="Arial" w:cs="Arial"/>
      <w:color w:val="auto"/>
      <w:lang w:val="en-GB" w:eastAsia="en-US"/>
    </w:rPr>
  </w:style>
  <w:style w:type="paragraph" w:customStyle="1" w:styleId="StyleHeading4AfterAuto">
    <w:name w:val="Style Heading 4 + After:  Auto"/>
    <w:basedOn w:val="Heading4"/>
    <w:rsid w:val="00663D5D"/>
    <w:pPr>
      <w:keepNext w:val="0"/>
      <w:numPr>
        <w:ilvl w:val="0"/>
        <w:numId w:val="0"/>
      </w:numPr>
      <w:tabs>
        <w:tab w:val="num" w:pos="2219"/>
        <w:tab w:val="num" w:pos="2268"/>
      </w:tabs>
      <w:overflowPunct w:val="0"/>
      <w:autoSpaceDE w:val="0"/>
      <w:autoSpaceDN w:val="0"/>
      <w:adjustRightInd w:val="0"/>
      <w:spacing w:before="100" w:after="100" w:afterAutospacing="1"/>
      <w:ind w:left="2268" w:hanging="567"/>
      <w:jc w:val="left"/>
      <w:textAlignment w:val="baseline"/>
    </w:pPr>
    <w:rPr>
      <w:rFonts w:ascii="Arial" w:hAnsi="Arial"/>
      <w:b w:val="0"/>
      <w:bCs w:val="0"/>
      <w:sz w:val="22"/>
      <w:szCs w:val="22"/>
      <w:lang w:val="en-US" w:eastAsia="en-US"/>
    </w:rPr>
  </w:style>
  <w:style w:type="paragraph" w:customStyle="1" w:styleId="StyleHeading2">
    <w:name w:val="Style Heading 2"/>
    <w:aliases w:val="2 + Underline"/>
    <w:basedOn w:val="Heading2"/>
    <w:autoRedefine/>
    <w:rsid w:val="00AF4BE8"/>
    <w:pPr>
      <w:keepNext w:val="0"/>
      <w:numPr>
        <w:ilvl w:val="0"/>
        <w:numId w:val="0"/>
      </w:numPr>
      <w:pBdr>
        <w:bottom w:val="none" w:sz="0" w:space="0" w:color="auto"/>
      </w:pBdr>
      <w:tabs>
        <w:tab w:val="left" w:pos="0"/>
      </w:tabs>
      <w:spacing w:before="120"/>
      <w:ind w:firstLine="364"/>
    </w:pPr>
    <w:rPr>
      <w:rFonts w:ascii="Arial" w:eastAsia="Times New Roman" w:hAnsi="Arial" w:cs="Arial"/>
      <w:b w:val="0"/>
      <w:bCs w:val="0"/>
      <w:i w:val="0"/>
      <w:iCs w:val="0"/>
      <w:sz w:val="22"/>
      <w:szCs w:val="22"/>
      <w:lang w:eastAsia="ro-RO"/>
    </w:rPr>
  </w:style>
  <w:style w:type="paragraph" w:customStyle="1" w:styleId="TableContents">
    <w:name w:val="Table Contents"/>
    <w:basedOn w:val="BodyText"/>
    <w:rsid w:val="00AB60B4"/>
    <w:pPr>
      <w:widowControl w:val="0"/>
      <w:suppressLineNumbers/>
      <w:suppressAutoHyphens/>
      <w:spacing w:before="40" w:after="40" w:line="240" w:lineRule="auto"/>
    </w:pPr>
    <w:rPr>
      <w:rFonts w:eastAsia="Tahoma" w:cs="Tahoma"/>
      <w:color w:val="000000"/>
      <w:sz w:val="22"/>
      <w:szCs w:val="16"/>
      <w:lang w:val="fr-FR" w:eastAsia="en-US"/>
    </w:rPr>
  </w:style>
  <w:style w:type="paragraph" w:customStyle="1" w:styleId="B1">
    <w:name w:val="B1"/>
    <w:basedOn w:val="Normal"/>
    <w:rsid w:val="00AB60B4"/>
    <w:pPr>
      <w:tabs>
        <w:tab w:val="right" w:pos="9356"/>
      </w:tabs>
      <w:spacing w:after="0" w:line="360" w:lineRule="atLeast"/>
      <w:ind w:left="1418"/>
    </w:pPr>
    <w:rPr>
      <w:rFonts w:ascii="Arial" w:eastAsia="Times New Roman" w:hAnsi="Arial" w:cs="Arial"/>
      <w:lang w:val="en-GB" w:eastAsia="de-DE"/>
    </w:rPr>
  </w:style>
  <w:style w:type="paragraph" w:customStyle="1" w:styleId="Bulet">
    <w:name w:val="Bulet"/>
    <w:basedOn w:val="Normal"/>
    <w:rsid w:val="00AB60B4"/>
    <w:pPr>
      <w:numPr>
        <w:numId w:val="53"/>
      </w:numPr>
      <w:tabs>
        <w:tab w:val="left" w:pos="1134"/>
      </w:tabs>
      <w:spacing w:before="60" w:after="60"/>
      <w:jc w:val="left"/>
    </w:pPr>
    <w:rPr>
      <w:rFonts w:ascii="Arial" w:eastAsia="Times New Roman" w:hAnsi="Arial"/>
      <w:iCs/>
      <w:lang w:val="it-IT" w:eastAsia="en-US"/>
    </w:rPr>
  </w:style>
  <w:style w:type="paragraph" w:customStyle="1" w:styleId="StyleTextTabelNotBoldCentered">
    <w:name w:val="Style TextTabel + Not Bold Centered"/>
    <w:basedOn w:val="Normal"/>
    <w:rsid w:val="00AB60B4"/>
    <w:pPr>
      <w:spacing w:after="0"/>
      <w:jc w:val="center"/>
    </w:pPr>
    <w:rPr>
      <w:rFonts w:ascii="Arial" w:eastAsia="Calibri" w:hAnsi="Arial" w:cs="Arial"/>
      <w:sz w:val="18"/>
      <w:szCs w:val="18"/>
      <w:lang w:val="en-US" w:eastAsia="en-US"/>
    </w:rPr>
  </w:style>
  <w:style w:type="character" w:customStyle="1" w:styleId="longtext1">
    <w:name w:val="long_text1"/>
    <w:rsid w:val="00AB60B4"/>
    <w:rPr>
      <w:sz w:val="20"/>
      <w:szCs w:val="20"/>
    </w:rPr>
  </w:style>
  <w:style w:type="paragraph" w:customStyle="1" w:styleId="Flagboxtext">
    <w:name w:val="Flag box text"/>
    <w:basedOn w:val="Normal"/>
    <w:next w:val="Normal"/>
    <w:rsid w:val="00AB60B4"/>
    <w:pPr>
      <w:autoSpaceDE w:val="0"/>
      <w:autoSpaceDN w:val="0"/>
      <w:adjustRightInd w:val="0"/>
      <w:spacing w:before="120" w:line="360" w:lineRule="auto"/>
      <w:ind w:left="737"/>
    </w:pPr>
    <w:rPr>
      <w:rFonts w:ascii="Arial" w:eastAsia="Times New Roman" w:hAnsi="Arial"/>
      <w:szCs w:val="24"/>
      <w:lang w:val="en-US" w:eastAsia="en-US"/>
    </w:rPr>
  </w:style>
  <w:style w:type="paragraph" w:customStyle="1" w:styleId="e2">
    <w:name w:val="e2"/>
    <w:basedOn w:val="Normal"/>
    <w:rsid w:val="00AB60B4"/>
    <w:pPr>
      <w:numPr>
        <w:numId w:val="54"/>
      </w:numPr>
      <w:spacing w:before="120" w:line="280" w:lineRule="atLeast"/>
    </w:pPr>
    <w:rPr>
      <w:rFonts w:ascii="Arial" w:eastAsia="Times New Roman" w:hAnsi="Arial"/>
      <w:szCs w:val="20"/>
      <w:lang w:val="en-GB" w:eastAsia="de-DE"/>
    </w:rPr>
  </w:style>
  <w:style w:type="paragraph" w:customStyle="1" w:styleId="Zwischenberschrift">
    <w:name w:val="Zwischenüberschrift"/>
    <w:basedOn w:val="Normal"/>
    <w:rsid w:val="00AB60B4"/>
    <w:pPr>
      <w:pBdr>
        <w:bottom w:val="single" w:sz="12" w:space="1" w:color="auto"/>
      </w:pBdr>
      <w:spacing w:before="120" w:line="280" w:lineRule="atLeast"/>
      <w:ind w:left="737"/>
    </w:pPr>
    <w:rPr>
      <w:rFonts w:ascii="Arial" w:eastAsia="Times New Roman" w:hAnsi="Arial"/>
      <w:b/>
      <w:szCs w:val="20"/>
      <w:lang w:val="en-GB" w:eastAsia="de-DE"/>
    </w:rPr>
  </w:style>
  <w:style w:type="paragraph" w:customStyle="1" w:styleId="Text2">
    <w:name w:val="Text 2"/>
    <w:basedOn w:val="Normal"/>
    <w:rsid w:val="00AB60B4"/>
    <w:pPr>
      <w:spacing w:before="120"/>
      <w:ind w:left="850"/>
    </w:pPr>
    <w:rPr>
      <w:rFonts w:eastAsia="Times New Roman"/>
      <w:sz w:val="24"/>
      <w:szCs w:val="24"/>
      <w:lang w:val="en-GB" w:eastAsia="de-DE"/>
    </w:rPr>
  </w:style>
  <w:style w:type="character" w:customStyle="1" w:styleId="shorttext1">
    <w:name w:val="short_text1"/>
    <w:rsid w:val="00AB60B4"/>
    <w:rPr>
      <w:sz w:val="29"/>
      <w:szCs w:val="29"/>
    </w:rPr>
  </w:style>
  <w:style w:type="paragraph" w:customStyle="1" w:styleId="Par-dash">
    <w:name w:val="Par-dash"/>
    <w:basedOn w:val="Normal"/>
    <w:next w:val="Normal"/>
    <w:rsid w:val="00AB60B4"/>
    <w:pPr>
      <w:widowControl w:val="0"/>
      <w:numPr>
        <w:numId w:val="55"/>
      </w:numPr>
      <w:spacing w:after="0" w:line="360" w:lineRule="auto"/>
      <w:jc w:val="left"/>
    </w:pPr>
    <w:rPr>
      <w:rFonts w:eastAsia="Times New Roman"/>
      <w:sz w:val="24"/>
      <w:szCs w:val="20"/>
      <w:lang w:val="da-DK" w:eastAsia="fr-BE"/>
    </w:rPr>
  </w:style>
  <w:style w:type="character" w:customStyle="1" w:styleId="CharChar11">
    <w:name w:val="Char Char11"/>
    <w:rsid w:val="00AB60B4"/>
    <w:rPr>
      <w:rFonts w:ascii="Arial" w:hAnsi="Arial"/>
      <w:lang w:val="en-US" w:eastAsia="en-US" w:bidi="ar-SA"/>
    </w:rPr>
  </w:style>
  <w:style w:type="character" w:customStyle="1" w:styleId="CharChar12">
    <w:name w:val="Char Char12"/>
    <w:rsid w:val="00AB60B4"/>
    <w:rPr>
      <w:rFonts w:ascii="Arial" w:hAnsi="Arial" w:cs="Arial"/>
      <w:color w:val="000000"/>
      <w:lang w:val="en-US" w:eastAsia="en-US" w:bidi="ar-SA"/>
    </w:rPr>
  </w:style>
  <w:style w:type="character" w:customStyle="1" w:styleId="google-src-text1">
    <w:name w:val="google-src-text1"/>
    <w:rsid w:val="00AB60B4"/>
    <w:rPr>
      <w:vanish/>
      <w:webHidden w:val="0"/>
      <w:specVanish w:val="0"/>
    </w:rPr>
  </w:style>
  <w:style w:type="paragraph" w:customStyle="1" w:styleId="google-src-active-text">
    <w:name w:val="google-src-active-text"/>
    <w:basedOn w:val="Normal"/>
    <w:rsid w:val="00AB60B4"/>
    <w:pPr>
      <w:spacing w:before="100" w:beforeAutospacing="1" w:after="100" w:afterAutospacing="1"/>
      <w:jc w:val="left"/>
    </w:pPr>
    <w:rPr>
      <w:rFonts w:ascii="Arial" w:eastAsia="PMingLiU" w:hAnsi="Arial" w:cs="Arial"/>
      <w:sz w:val="24"/>
      <w:szCs w:val="24"/>
      <w:lang w:val="en-US" w:eastAsia="zh-TW"/>
    </w:rPr>
  </w:style>
  <w:style w:type="paragraph" w:customStyle="1" w:styleId="spriteclose">
    <w:name w:val="sprite_close"/>
    <w:basedOn w:val="Normal"/>
    <w:rsid w:val="00AB60B4"/>
    <w:pPr>
      <w:spacing w:before="100" w:beforeAutospacing="1" w:after="100" w:afterAutospacing="1"/>
      <w:jc w:val="left"/>
    </w:pPr>
    <w:rPr>
      <w:rFonts w:eastAsia="PMingLiU"/>
      <w:sz w:val="24"/>
      <w:szCs w:val="24"/>
      <w:lang w:val="en-US" w:eastAsia="zh-TW"/>
    </w:rPr>
  </w:style>
  <w:style w:type="paragraph" w:customStyle="1" w:styleId="spritemaximize">
    <w:name w:val="sprite_maximize"/>
    <w:basedOn w:val="Normal"/>
    <w:rsid w:val="00AB60B4"/>
    <w:pPr>
      <w:spacing w:before="100" w:beforeAutospacing="1" w:after="100" w:afterAutospacing="1"/>
      <w:jc w:val="left"/>
    </w:pPr>
    <w:rPr>
      <w:rFonts w:eastAsia="PMingLiU"/>
      <w:sz w:val="24"/>
      <w:szCs w:val="24"/>
      <w:lang w:val="en-US" w:eastAsia="zh-TW"/>
    </w:rPr>
  </w:style>
  <w:style w:type="paragraph" w:customStyle="1" w:styleId="spriterestore">
    <w:name w:val="sprite_restore"/>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ne">
    <w:name w:val="sprite_iw_ne"/>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nw">
    <w:name w:val="sprite_iw_nw"/>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se0">
    <w:name w:val="sprite_iw_se0"/>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sw0">
    <w:name w:val="sprite_iw_sw0"/>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tab1dl">
    <w:name w:val="sprite_iw_tab_1dl"/>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tab1l">
    <w:name w:val="sprite_iw_tab_1l"/>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tabdl">
    <w:name w:val="sprite_iw_tab_dl"/>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tabdr">
    <w:name w:val="sprite_iw_tab_dr"/>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tabl">
    <w:name w:val="sprite_iw_tab_l"/>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tabr">
    <w:name w:val="sprite_iw_tab_r"/>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tabback1dl">
    <w:name w:val="sprite_iw_tabback_1dl"/>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tabback1l">
    <w:name w:val="sprite_iw_tabback_1l"/>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tabbackdl">
    <w:name w:val="sprite_iw_tabback_dl"/>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tabbackdr">
    <w:name w:val="sprite_iw_tabback_dr"/>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tabbackl">
    <w:name w:val="sprite_iw_tabback_l"/>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tabbackr">
    <w:name w:val="sprite_iw_tabback_r"/>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xtap">
    <w:name w:val="sprite_iw_xtap"/>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xtapl">
    <w:name w:val="sprite_iw_xtap_l"/>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xtapld">
    <w:name w:val="sprite_iw_xtap_ld"/>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xtaprd">
    <w:name w:val="sprite_iw_xtap_rd"/>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xtapu">
    <w:name w:val="sprite_iw_xtap_u"/>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xtapul">
    <w:name w:val="sprite_iw_xtap_ul"/>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sne">
    <w:name w:val="sprite_iws_ne"/>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snw">
    <w:name w:val="sprite_iws_nw"/>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sse">
    <w:name w:val="sprite_iws_se"/>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ssw">
    <w:name w:val="sprite_iws_sw"/>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stab1dl">
    <w:name w:val="sprite_iws_tab_1dl"/>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stab1l">
    <w:name w:val="sprite_iws_tab_1l"/>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stabdl">
    <w:name w:val="sprite_iws_tab_dl"/>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stabdo">
    <w:name w:val="sprite_iws_tab_do"/>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stabdr">
    <w:name w:val="sprite_iws_tab_dr"/>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stabl">
    <w:name w:val="sprite_iws_tab_l"/>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stabo">
    <w:name w:val="sprite_iws_tab_o"/>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stabr">
    <w:name w:val="sprite_iws_tab_r"/>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stap">
    <w:name w:val="sprite_iws_tap"/>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stapl">
    <w:name w:val="sprite_iws_tap_l"/>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stapld">
    <w:name w:val="sprite_iws_tap_ld"/>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staprd">
    <w:name w:val="sprite_iws_tap_rd"/>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stapu">
    <w:name w:val="sprite_iws_tap_u"/>
    <w:basedOn w:val="Normal"/>
    <w:rsid w:val="00AB60B4"/>
    <w:pPr>
      <w:spacing w:before="100" w:beforeAutospacing="1" w:after="100" w:afterAutospacing="1"/>
      <w:jc w:val="left"/>
    </w:pPr>
    <w:rPr>
      <w:rFonts w:eastAsia="PMingLiU"/>
      <w:sz w:val="24"/>
      <w:szCs w:val="24"/>
      <w:lang w:val="en-US" w:eastAsia="zh-TW"/>
    </w:rPr>
  </w:style>
  <w:style w:type="paragraph" w:customStyle="1" w:styleId="spriteiwstapul">
    <w:name w:val="sprite_iws_tap_ul"/>
    <w:basedOn w:val="Normal"/>
    <w:rsid w:val="00AB60B4"/>
    <w:pPr>
      <w:spacing w:before="100" w:beforeAutospacing="1" w:after="100" w:afterAutospacing="1"/>
      <w:jc w:val="left"/>
    </w:pPr>
    <w:rPr>
      <w:rFonts w:eastAsia="PMingLiU"/>
      <w:sz w:val="24"/>
      <w:szCs w:val="24"/>
      <w:lang w:val="en-US" w:eastAsia="zh-TW"/>
    </w:rPr>
  </w:style>
  <w:style w:type="paragraph" w:customStyle="1" w:styleId="google-src-text">
    <w:name w:val="google-src-text"/>
    <w:basedOn w:val="Normal"/>
    <w:rsid w:val="00AB60B4"/>
    <w:pPr>
      <w:spacing w:before="100" w:beforeAutospacing="1" w:after="100" w:afterAutospacing="1"/>
      <w:jc w:val="left"/>
    </w:pPr>
    <w:rPr>
      <w:rFonts w:eastAsia="PMingLiU"/>
      <w:vanish/>
      <w:sz w:val="24"/>
      <w:szCs w:val="24"/>
      <w:lang w:val="en-US" w:eastAsia="zh-TW"/>
    </w:rPr>
  </w:style>
  <w:style w:type="paragraph" w:customStyle="1" w:styleId="normalChar">
    <w:name w:val="normal Char"/>
    <w:basedOn w:val="Normal"/>
    <w:link w:val="normalCharChar"/>
    <w:rsid w:val="00AB60B4"/>
    <w:pPr>
      <w:spacing w:after="0" w:line="360" w:lineRule="auto"/>
      <w:ind w:firstLine="720"/>
    </w:pPr>
    <w:rPr>
      <w:rFonts w:ascii="Arial" w:eastAsia="Times New Roman" w:hAnsi="Arial"/>
      <w:snapToGrid w:val="0"/>
      <w:sz w:val="24"/>
      <w:szCs w:val="20"/>
      <w:lang w:val="en-US" w:eastAsia="en-US"/>
    </w:rPr>
  </w:style>
  <w:style w:type="character" w:customStyle="1" w:styleId="normalCharChar">
    <w:name w:val="normal Char Char"/>
    <w:link w:val="normalChar"/>
    <w:rsid w:val="00AB60B4"/>
    <w:rPr>
      <w:rFonts w:ascii="Arial" w:eastAsia="Times New Roman" w:hAnsi="Arial"/>
      <w:snapToGrid w:val="0"/>
      <w:sz w:val="24"/>
    </w:rPr>
  </w:style>
  <w:style w:type="character" w:customStyle="1" w:styleId="CaracterCaracterCharCharChar">
    <w:name w:val="Caracter Caracter Char Char Char"/>
    <w:link w:val="CaracterCaracterCharChar"/>
    <w:rsid w:val="00AB60B4"/>
    <w:rPr>
      <w:rFonts w:ascii="Times New Roman" w:eastAsia="Times New Roman" w:hAnsi="Times New Roman"/>
      <w:sz w:val="24"/>
      <w:szCs w:val="24"/>
      <w:lang w:val="pl-PL" w:eastAsia="pl-PL"/>
    </w:rPr>
  </w:style>
  <w:style w:type="paragraph" w:styleId="List2">
    <w:name w:val="List 2"/>
    <w:basedOn w:val="Normal"/>
    <w:rsid w:val="00AB60B4"/>
    <w:pPr>
      <w:numPr>
        <w:numId w:val="56"/>
      </w:numPr>
      <w:tabs>
        <w:tab w:val="clear" w:pos="643"/>
      </w:tabs>
      <w:spacing w:after="0"/>
      <w:ind w:left="566" w:hanging="283"/>
      <w:jc w:val="left"/>
    </w:pPr>
    <w:rPr>
      <w:rFonts w:eastAsia="Times New Roman"/>
      <w:sz w:val="24"/>
      <w:szCs w:val="24"/>
      <w:lang w:val="en-GB" w:eastAsia="en-US"/>
    </w:rPr>
  </w:style>
  <w:style w:type="paragraph" w:customStyle="1" w:styleId="Formatvorlage1">
    <w:name w:val="Formatvorlage1"/>
    <w:basedOn w:val="Normal"/>
    <w:link w:val="Formatvorlage1Zchn"/>
    <w:rsid w:val="00AB60B4"/>
    <w:pPr>
      <w:spacing w:after="0"/>
      <w:jc w:val="left"/>
    </w:pPr>
    <w:rPr>
      <w:rFonts w:ascii="Arial" w:eastAsia="Calibri" w:hAnsi="Arial"/>
      <w:b/>
      <w:caps/>
      <w:kern w:val="24"/>
      <w:sz w:val="24"/>
      <w:szCs w:val="32"/>
      <w:lang w:val="de-DE" w:eastAsia="de-DE"/>
    </w:rPr>
  </w:style>
  <w:style w:type="paragraph" w:customStyle="1" w:styleId="ZchnZchn2">
    <w:name w:val="Zchn Zchn2"/>
    <w:basedOn w:val="Normal"/>
    <w:rsid w:val="00AB60B4"/>
    <w:pPr>
      <w:spacing w:after="0"/>
      <w:jc w:val="left"/>
    </w:pPr>
    <w:rPr>
      <w:rFonts w:eastAsia="Times New Roman"/>
      <w:sz w:val="24"/>
      <w:szCs w:val="24"/>
      <w:lang w:val="pl-PL" w:eastAsia="pl-PL"/>
    </w:rPr>
  </w:style>
  <w:style w:type="paragraph" w:customStyle="1" w:styleId="CaracterCaracterCharCaracterCaracterCharCaracterCaracterCharCaracterCaracterCharCaracterCaracter1CharCharCharCharCaracterCaracterCaracterCaracter">
    <w:name w:val="Caracter Caracter Char Caracter Caracter Char Caracter Caracter Char Caracter Caracter Char Caracter Caracter1 Char Char Char Char Caracter Caracter Caracter Caracter"/>
    <w:basedOn w:val="Normal"/>
    <w:rsid w:val="00AB60B4"/>
    <w:pPr>
      <w:spacing w:after="0"/>
    </w:pPr>
    <w:rPr>
      <w:rFonts w:ascii="Arial" w:eastAsia="Times New Roman" w:hAnsi="Arial"/>
      <w:sz w:val="24"/>
      <w:szCs w:val="24"/>
      <w:lang w:val="pl-PL" w:eastAsia="pl-PL"/>
    </w:rPr>
  </w:style>
  <w:style w:type="numbering" w:customStyle="1" w:styleId="Style">
    <w:name w:val="Style"/>
    <w:rsid w:val="00AB60B4"/>
    <w:pPr>
      <w:numPr>
        <w:numId w:val="57"/>
      </w:numPr>
    </w:pPr>
  </w:style>
  <w:style w:type="paragraph" w:customStyle="1" w:styleId="StyleFirstline106cm">
    <w:name w:val="Style First line:  1.06 cm"/>
    <w:basedOn w:val="Normal"/>
    <w:autoRedefine/>
    <w:rsid w:val="00AB60B4"/>
    <w:pPr>
      <w:widowControl w:val="0"/>
      <w:spacing w:before="120" w:line="288" w:lineRule="auto"/>
    </w:pPr>
    <w:rPr>
      <w:rFonts w:ascii="Arial" w:eastAsia="Times New Roman" w:hAnsi="Arial"/>
      <w:lang w:val="en-GB" w:eastAsia="en-US"/>
    </w:rPr>
  </w:style>
  <w:style w:type="paragraph" w:customStyle="1" w:styleId="pfeilaufzhlungszeichen">
    <w:name w:val="pfeil aufzählungszeichen"/>
    <w:basedOn w:val="Normal"/>
    <w:link w:val="pfeilaufzhlungszeichenZchn"/>
    <w:rsid w:val="00AB60B4"/>
    <w:pPr>
      <w:autoSpaceDE w:val="0"/>
      <w:autoSpaceDN w:val="0"/>
      <w:adjustRightInd w:val="0"/>
      <w:spacing w:before="60" w:after="0"/>
    </w:pPr>
    <w:rPr>
      <w:rFonts w:ascii="Calibri" w:eastAsia="Calibri" w:hAnsi="Calibri" w:cs="Arial"/>
      <w:sz w:val="24"/>
      <w:szCs w:val="24"/>
      <w:lang w:val="en-US" w:eastAsia="en-US"/>
    </w:rPr>
  </w:style>
  <w:style w:type="character" w:customStyle="1" w:styleId="Heading2CharChar">
    <w:name w:val="Heading 2 Char Char"/>
    <w:aliases w:val="Section Char Char,L2 Char Char,Section head Char Char,SH Char Char,Section Char1,L2 Char1,Section head Char1,SH Char Char1"/>
    <w:locked/>
    <w:rsid w:val="00AB60B4"/>
    <w:rPr>
      <w:rFonts w:ascii="Calibri" w:hAnsi="Calibri" w:cs="Arial"/>
      <w:b/>
      <w:iCs/>
      <w:color w:val="292526"/>
      <w:sz w:val="28"/>
      <w:szCs w:val="28"/>
      <w:lang w:val="en-GB" w:eastAsia="en-GB" w:bidi="ar-SA"/>
    </w:rPr>
  </w:style>
  <w:style w:type="character" w:customStyle="1" w:styleId="CharChar17">
    <w:name w:val="Char Char17"/>
    <w:locked/>
    <w:rsid w:val="00AB60B4"/>
    <w:rPr>
      <w:rFonts w:ascii="Calibri" w:eastAsia="Calibri" w:hAnsi="Calibri"/>
      <w:bCs/>
      <w:i/>
      <w:iCs/>
      <w:sz w:val="24"/>
      <w:szCs w:val="26"/>
      <w:lang w:val="en-US" w:eastAsia="en-US" w:bidi="ar-SA"/>
    </w:rPr>
  </w:style>
  <w:style w:type="character" w:customStyle="1" w:styleId="CharChar16">
    <w:name w:val="Char Char16"/>
    <w:locked/>
    <w:rsid w:val="00AB60B4"/>
    <w:rPr>
      <w:rFonts w:ascii="Calibri" w:eastAsia="Calibri" w:hAnsi="Calibri"/>
      <w:bCs/>
      <w:i/>
      <w:sz w:val="24"/>
      <w:szCs w:val="24"/>
      <w:lang w:val="en-US" w:eastAsia="en-US" w:bidi="ar-SA"/>
    </w:rPr>
  </w:style>
  <w:style w:type="character" w:customStyle="1" w:styleId="CharChar15">
    <w:name w:val="Char Char15"/>
    <w:locked/>
    <w:rsid w:val="00AB60B4"/>
    <w:rPr>
      <w:rFonts w:ascii="Calibri" w:eastAsia="Calibri" w:hAnsi="Calibri"/>
      <w:sz w:val="24"/>
      <w:szCs w:val="24"/>
      <w:lang w:val="en-US" w:eastAsia="en-US" w:bidi="ar-SA"/>
    </w:rPr>
  </w:style>
  <w:style w:type="character" w:customStyle="1" w:styleId="CharChar14">
    <w:name w:val="Char Char14"/>
    <w:locked/>
    <w:rsid w:val="00AB60B4"/>
    <w:rPr>
      <w:rFonts w:ascii="Calibri" w:eastAsia="Calibri" w:hAnsi="Calibri"/>
      <w:i/>
      <w:iCs/>
      <w:sz w:val="24"/>
      <w:szCs w:val="24"/>
      <w:lang w:val="en-US" w:eastAsia="en-US" w:bidi="ar-SA"/>
    </w:rPr>
  </w:style>
  <w:style w:type="paragraph" w:styleId="Subtitle">
    <w:name w:val="Subtitle"/>
    <w:basedOn w:val="Normal"/>
    <w:next w:val="Normal"/>
    <w:link w:val="SubtitleChar"/>
    <w:qFormat/>
    <w:locked/>
    <w:rsid w:val="00AB60B4"/>
    <w:pPr>
      <w:spacing w:after="60" w:line="280" w:lineRule="exact"/>
      <w:jc w:val="center"/>
      <w:outlineLvl w:val="1"/>
    </w:pPr>
    <w:rPr>
      <w:rFonts w:ascii="Cambria" w:eastAsia="Times New Roman" w:hAnsi="Cambria"/>
      <w:sz w:val="24"/>
      <w:szCs w:val="24"/>
      <w:lang w:val="en-US" w:eastAsia="en-US"/>
    </w:rPr>
  </w:style>
  <w:style w:type="character" w:customStyle="1" w:styleId="SubtitleChar">
    <w:name w:val="Subtitle Char"/>
    <w:basedOn w:val="DefaultParagraphFont"/>
    <w:link w:val="Subtitle"/>
    <w:rsid w:val="00AB60B4"/>
    <w:rPr>
      <w:rFonts w:ascii="Cambria" w:eastAsia="Times New Roman" w:hAnsi="Cambria"/>
      <w:sz w:val="24"/>
      <w:szCs w:val="24"/>
    </w:rPr>
  </w:style>
  <w:style w:type="paragraph" w:customStyle="1" w:styleId="NoSpacing1">
    <w:name w:val="No Spacing1"/>
    <w:basedOn w:val="Normal"/>
    <w:qFormat/>
    <w:rsid w:val="00AB60B4"/>
    <w:pPr>
      <w:spacing w:after="0" w:line="280" w:lineRule="exact"/>
      <w:jc w:val="left"/>
    </w:pPr>
    <w:rPr>
      <w:rFonts w:ascii="Calibri" w:eastAsia="Calibri" w:hAnsi="Calibri"/>
      <w:sz w:val="24"/>
      <w:szCs w:val="32"/>
      <w:lang w:val="en-US" w:eastAsia="en-US"/>
    </w:rPr>
  </w:style>
  <w:style w:type="paragraph" w:customStyle="1" w:styleId="Quote1">
    <w:name w:val="Quote1"/>
    <w:basedOn w:val="Normal"/>
    <w:next w:val="Normal"/>
    <w:qFormat/>
    <w:rsid w:val="00AB60B4"/>
    <w:pPr>
      <w:spacing w:after="0" w:line="280" w:lineRule="exact"/>
      <w:jc w:val="left"/>
    </w:pPr>
    <w:rPr>
      <w:rFonts w:ascii="Calibri" w:eastAsia="Calibri" w:hAnsi="Calibri"/>
      <w:i/>
      <w:sz w:val="24"/>
      <w:szCs w:val="24"/>
      <w:lang w:val="en-US" w:eastAsia="en-US"/>
    </w:rPr>
  </w:style>
  <w:style w:type="paragraph" w:customStyle="1" w:styleId="IntenseQuote1">
    <w:name w:val="Intense Quote1"/>
    <w:basedOn w:val="Normal"/>
    <w:next w:val="Normal"/>
    <w:link w:val="IntenseQuoteChar"/>
    <w:qFormat/>
    <w:rsid w:val="00AB60B4"/>
    <w:pPr>
      <w:spacing w:after="0" w:line="280" w:lineRule="exact"/>
      <w:ind w:left="720" w:right="720"/>
      <w:jc w:val="left"/>
    </w:pPr>
    <w:rPr>
      <w:rFonts w:ascii="Calibri" w:eastAsia="Calibri" w:hAnsi="Calibri"/>
      <w:b/>
      <w:i/>
      <w:sz w:val="24"/>
      <w:lang w:val="en-US" w:eastAsia="en-US"/>
    </w:rPr>
  </w:style>
  <w:style w:type="character" w:customStyle="1" w:styleId="IntenseQuoteChar">
    <w:name w:val="Intense Quote Char"/>
    <w:link w:val="IntenseQuote1"/>
    <w:locked/>
    <w:rsid w:val="00AB60B4"/>
    <w:rPr>
      <w:b/>
      <w:i/>
      <w:sz w:val="24"/>
      <w:szCs w:val="22"/>
    </w:rPr>
  </w:style>
  <w:style w:type="character" w:customStyle="1" w:styleId="SubtleEmphasis1">
    <w:name w:val="Subtle Emphasis1"/>
    <w:qFormat/>
    <w:rsid w:val="00AB60B4"/>
    <w:rPr>
      <w:rFonts w:ascii="Arial" w:hAnsi="Arial" w:cs="Times New Roman"/>
      <w:i/>
      <w:color w:val="5A5A5A"/>
      <w:sz w:val="24"/>
      <w:szCs w:val="24"/>
      <w:lang w:val="pl-PL" w:eastAsia="pl-PL" w:bidi="ar-SA"/>
    </w:rPr>
  </w:style>
  <w:style w:type="character" w:customStyle="1" w:styleId="IntenseEmphasis1">
    <w:name w:val="Intense Emphasis1"/>
    <w:qFormat/>
    <w:rsid w:val="00AB60B4"/>
    <w:rPr>
      <w:rFonts w:ascii="Arial" w:hAnsi="Arial" w:cs="Times New Roman"/>
      <w:b/>
      <w:i/>
      <w:sz w:val="24"/>
      <w:szCs w:val="24"/>
      <w:u w:val="single"/>
      <w:lang w:val="pl-PL" w:eastAsia="pl-PL" w:bidi="ar-SA"/>
    </w:rPr>
  </w:style>
  <w:style w:type="character" w:customStyle="1" w:styleId="SubtleReference1">
    <w:name w:val="Subtle Reference1"/>
    <w:qFormat/>
    <w:rsid w:val="00AB60B4"/>
    <w:rPr>
      <w:rFonts w:ascii="Arial" w:hAnsi="Arial" w:cs="Times New Roman"/>
      <w:sz w:val="24"/>
      <w:szCs w:val="24"/>
      <w:u w:val="single"/>
      <w:lang w:val="pl-PL" w:eastAsia="pl-PL" w:bidi="ar-SA"/>
    </w:rPr>
  </w:style>
  <w:style w:type="character" w:customStyle="1" w:styleId="IntenseReference1">
    <w:name w:val="Intense Reference1"/>
    <w:qFormat/>
    <w:rsid w:val="00AB60B4"/>
    <w:rPr>
      <w:rFonts w:ascii="Arial" w:hAnsi="Arial" w:cs="Times New Roman"/>
      <w:b/>
      <w:sz w:val="24"/>
      <w:szCs w:val="24"/>
      <w:u w:val="single"/>
      <w:lang w:val="pl-PL" w:eastAsia="pl-PL" w:bidi="ar-SA"/>
    </w:rPr>
  </w:style>
  <w:style w:type="character" w:customStyle="1" w:styleId="BookTitle1">
    <w:name w:val="Book Title1"/>
    <w:qFormat/>
    <w:rsid w:val="00AB60B4"/>
    <w:rPr>
      <w:rFonts w:ascii="Cambria" w:hAnsi="Cambria" w:cs="Times New Roman"/>
      <w:b/>
      <w:i/>
      <w:sz w:val="24"/>
      <w:szCs w:val="24"/>
      <w:lang w:val="pl-PL" w:eastAsia="pl-PL" w:bidi="ar-SA"/>
    </w:rPr>
  </w:style>
  <w:style w:type="paragraph" w:customStyle="1" w:styleId="TOCHeading1">
    <w:name w:val="TOC Heading1"/>
    <w:basedOn w:val="Heading1"/>
    <w:next w:val="Normal"/>
    <w:qFormat/>
    <w:rsid w:val="00AB60B4"/>
    <w:pPr>
      <w:keepNext w:val="0"/>
      <w:keepLines w:val="0"/>
      <w:widowControl w:val="0"/>
      <w:pBdr>
        <w:top w:val="double" w:sz="4" w:space="1" w:color="auto"/>
        <w:left w:val="double" w:sz="4" w:space="4" w:color="auto"/>
        <w:bottom w:val="double" w:sz="4" w:space="0" w:color="auto"/>
        <w:right w:val="double" w:sz="4" w:space="4" w:color="auto"/>
      </w:pBdr>
      <w:shd w:val="clear" w:color="auto" w:fill="FF9900"/>
      <w:spacing w:before="0" w:after="240"/>
      <w:ind w:left="1854" w:hanging="1134"/>
      <w:outlineLvl w:val="9"/>
    </w:pPr>
    <w:rPr>
      <w:rFonts w:ascii="Calibri" w:eastAsia="Calibri" w:hAnsi="Calibri"/>
      <w:b/>
      <w:caps/>
      <w:color w:val="auto"/>
      <w:kern w:val="24"/>
      <w:lang w:val="en-GB" w:eastAsia="en-US"/>
    </w:rPr>
  </w:style>
  <w:style w:type="paragraph" w:customStyle="1" w:styleId="Formatvorlage2">
    <w:name w:val="Formatvorlage2"/>
    <w:basedOn w:val="Heading2"/>
    <w:link w:val="Formatvorlage2Zchn"/>
    <w:rsid w:val="00AB60B4"/>
    <w:pPr>
      <w:numPr>
        <w:ilvl w:val="0"/>
        <w:numId w:val="0"/>
      </w:numPr>
      <w:pBdr>
        <w:top w:val="double" w:sz="4" w:space="1" w:color="auto"/>
        <w:left w:val="double" w:sz="4" w:space="4" w:color="auto"/>
        <w:bottom w:val="double" w:sz="4" w:space="1" w:color="auto"/>
        <w:right w:val="double" w:sz="4" w:space="4" w:color="auto"/>
      </w:pBdr>
      <w:shd w:val="clear" w:color="auto" w:fill="F79646"/>
      <w:spacing w:after="240" w:line="280" w:lineRule="exact"/>
      <w:ind w:left="2034" w:hanging="1314"/>
      <w:jc w:val="left"/>
    </w:pPr>
    <w:rPr>
      <w:rFonts w:ascii="Calibri" w:eastAsia="Times New Roman" w:hAnsi="Calibri"/>
      <w:bCs w:val="0"/>
      <w:i w:val="0"/>
      <w:color w:val="292526"/>
      <w:lang w:val="en-GB" w:eastAsia="en-GB"/>
    </w:rPr>
  </w:style>
  <w:style w:type="character" w:customStyle="1" w:styleId="Formatvorlage2Zchn">
    <w:name w:val="Formatvorlage2 Zchn"/>
    <w:link w:val="Formatvorlage2"/>
    <w:locked/>
    <w:rsid w:val="00AB60B4"/>
    <w:rPr>
      <w:rFonts w:eastAsia="Times New Roman"/>
      <w:b/>
      <w:iCs/>
      <w:color w:val="292526"/>
      <w:sz w:val="28"/>
      <w:szCs w:val="28"/>
      <w:shd w:val="clear" w:color="auto" w:fill="F79646"/>
      <w:lang w:val="en-GB" w:eastAsia="en-GB"/>
    </w:rPr>
  </w:style>
  <w:style w:type="paragraph" w:customStyle="1" w:styleId="Formatvorlage3">
    <w:name w:val="Formatvorlage3"/>
    <w:basedOn w:val="Heading3"/>
    <w:link w:val="Formatvorlage3Zchn"/>
    <w:rsid w:val="00AB60B4"/>
    <w:pPr>
      <w:keepNext w:val="0"/>
      <w:keepLines w:val="0"/>
      <w:pBdr>
        <w:top w:val="double" w:sz="4" w:space="1" w:color="auto"/>
        <w:left w:val="double" w:sz="4" w:space="4" w:color="auto"/>
        <w:bottom w:val="double" w:sz="4" w:space="1" w:color="auto"/>
        <w:right w:val="double" w:sz="4" w:space="4" w:color="auto"/>
      </w:pBdr>
      <w:shd w:val="clear" w:color="auto" w:fill="F79646"/>
      <w:tabs>
        <w:tab w:val="clear" w:pos="0"/>
        <w:tab w:val="num" w:pos="851"/>
      </w:tabs>
      <w:spacing w:after="120" w:line="280" w:lineRule="exact"/>
      <w:ind w:left="1134" w:hanging="1134"/>
    </w:pPr>
    <w:rPr>
      <w:rFonts w:ascii="Calibri" w:hAnsi="Calibri"/>
      <w:b w:val="0"/>
      <w:u w:val="single"/>
      <w:lang w:val="en-GB" w:eastAsia="en-GB"/>
    </w:rPr>
  </w:style>
  <w:style w:type="character" w:customStyle="1" w:styleId="Formatvorlage3Zchn">
    <w:name w:val="Formatvorlage3 Zchn"/>
    <w:link w:val="Formatvorlage3"/>
    <w:locked/>
    <w:rsid w:val="00AB60B4"/>
    <w:rPr>
      <w:rFonts w:eastAsia="Times New Roman"/>
      <w:bCs/>
      <w:i/>
      <w:sz w:val="24"/>
      <w:szCs w:val="24"/>
      <w:u w:val="single"/>
      <w:shd w:val="clear" w:color="auto" w:fill="F79646"/>
      <w:lang w:val="en-GB" w:eastAsia="en-GB"/>
    </w:rPr>
  </w:style>
  <w:style w:type="paragraph" w:customStyle="1" w:styleId="Formatvorlage4">
    <w:name w:val="Formatvorlage4"/>
    <w:basedOn w:val="Heading1"/>
    <w:link w:val="Formatvorlage4Zchn"/>
    <w:rsid w:val="00AB60B4"/>
    <w:pPr>
      <w:keepNext w:val="0"/>
      <w:keepLines w:val="0"/>
      <w:widowControl w:val="0"/>
      <w:pBdr>
        <w:top w:val="double" w:sz="4" w:space="1" w:color="auto"/>
        <w:left w:val="double" w:sz="4" w:space="4" w:color="auto"/>
        <w:bottom w:val="double" w:sz="4" w:space="0" w:color="auto"/>
        <w:right w:val="double" w:sz="4" w:space="4" w:color="auto"/>
      </w:pBdr>
      <w:shd w:val="clear" w:color="auto" w:fill="FF9900"/>
      <w:spacing w:before="0" w:after="240"/>
      <w:ind w:left="1854" w:hanging="1134"/>
    </w:pPr>
    <w:rPr>
      <w:rFonts w:ascii="Calibri" w:eastAsia="Calibri" w:hAnsi="Calibri"/>
      <w:b/>
      <w:caps/>
      <w:color w:val="auto"/>
      <w:kern w:val="24"/>
      <w:lang w:val="en-GB" w:eastAsia="en-US"/>
    </w:rPr>
  </w:style>
  <w:style w:type="character" w:customStyle="1" w:styleId="Formatvorlage4Zchn">
    <w:name w:val="Formatvorlage4 Zchn"/>
    <w:link w:val="Formatvorlage4"/>
    <w:locked/>
    <w:rsid w:val="00AB60B4"/>
    <w:rPr>
      <w:b/>
      <w:caps/>
      <w:kern w:val="24"/>
      <w:sz w:val="32"/>
      <w:szCs w:val="32"/>
      <w:shd w:val="clear" w:color="auto" w:fill="FF9900"/>
      <w:lang w:val="en-GB"/>
    </w:rPr>
  </w:style>
  <w:style w:type="paragraph" w:customStyle="1" w:styleId="oddl-nadpis">
    <w:name w:val="oddíl-nadpis"/>
    <w:basedOn w:val="Normal"/>
    <w:rsid w:val="00AB60B4"/>
    <w:pPr>
      <w:keepNext/>
      <w:widowControl w:val="0"/>
      <w:tabs>
        <w:tab w:val="left" w:pos="567"/>
      </w:tabs>
      <w:spacing w:before="240" w:after="0" w:line="240" w:lineRule="exact"/>
      <w:jc w:val="left"/>
    </w:pPr>
    <w:rPr>
      <w:rFonts w:ascii="Arial" w:eastAsia="Times New Roman" w:hAnsi="Arial" w:cs="Arial"/>
      <w:b/>
      <w:bCs/>
      <w:sz w:val="24"/>
      <w:szCs w:val="24"/>
      <w:lang w:val="cs-CZ" w:eastAsia="en-US"/>
    </w:rPr>
  </w:style>
  <w:style w:type="character" w:customStyle="1" w:styleId="pfeilaufzhlungszeichenZchn">
    <w:name w:val="pfeil aufzählungszeichen Zchn"/>
    <w:link w:val="pfeilaufzhlungszeichen"/>
    <w:locked/>
    <w:rsid w:val="00AB60B4"/>
    <w:rPr>
      <w:rFonts w:cs="Arial"/>
      <w:sz w:val="24"/>
      <w:szCs w:val="24"/>
    </w:rPr>
  </w:style>
  <w:style w:type="character" w:customStyle="1" w:styleId="CharChar9">
    <w:name w:val="Char Char9"/>
    <w:semiHidden/>
    <w:locked/>
    <w:rsid w:val="00AB60B4"/>
    <w:rPr>
      <w:rFonts w:ascii="Calibri" w:hAnsi="Calibri" w:cs="Times New Roman"/>
      <w:sz w:val="24"/>
      <w:szCs w:val="24"/>
      <w:lang w:val="en-US" w:eastAsia="en-US" w:bidi="ar-SA"/>
    </w:rPr>
  </w:style>
  <w:style w:type="paragraph" w:customStyle="1" w:styleId="Basic">
    <w:name w:val="Basic"/>
    <w:basedOn w:val="Normal"/>
    <w:rsid w:val="00AB60B4"/>
    <w:pPr>
      <w:spacing w:before="60" w:after="60" w:line="280" w:lineRule="atLeast"/>
      <w:jc w:val="left"/>
    </w:pPr>
    <w:rPr>
      <w:rFonts w:ascii="Arial" w:eastAsia="Times New Roman" w:hAnsi="Arial"/>
      <w:sz w:val="20"/>
      <w:szCs w:val="24"/>
      <w:lang w:val="en-GB" w:eastAsia="de-DE"/>
    </w:rPr>
  </w:style>
  <w:style w:type="paragraph" w:styleId="Salutation">
    <w:name w:val="Salutation"/>
    <w:basedOn w:val="Normal"/>
    <w:next w:val="Normal"/>
    <w:link w:val="SalutationChar"/>
    <w:semiHidden/>
    <w:rsid w:val="00AB60B4"/>
    <w:pPr>
      <w:spacing w:before="220" w:after="220" w:line="220" w:lineRule="atLeast"/>
    </w:pPr>
    <w:rPr>
      <w:rFonts w:ascii="Arial" w:eastAsia="Times New Roman" w:hAnsi="Arial"/>
      <w:spacing w:val="-5"/>
      <w:szCs w:val="20"/>
      <w:lang w:val="fr-FR" w:eastAsia="de-DE"/>
    </w:rPr>
  </w:style>
  <w:style w:type="character" w:customStyle="1" w:styleId="SalutationChar">
    <w:name w:val="Salutation Char"/>
    <w:basedOn w:val="DefaultParagraphFont"/>
    <w:link w:val="Salutation"/>
    <w:semiHidden/>
    <w:rsid w:val="00AB60B4"/>
    <w:rPr>
      <w:rFonts w:ascii="Arial" w:eastAsia="Times New Roman" w:hAnsi="Arial"/>
      <w:spacing w:val="-5"/>
      <w:sz w:val="22"/>
      <w:lang w:val="fr-FR" w:eastAsia="de-DE"/>
    </w:rPr>
  </w:style>
  <w:style w:type="paragraph" w:customStyle="1" w:styleId="xl35">
    <w:name w:val="xl35"/>
    <w:basedOn w:val="Normal"/>
    <w:rsid w:val="00AB60B4"/>
    <w:pPr>
      <w:pBdr>
        <w:left w:val="single" w:sz="4" w:space="0" w:color="auto"/>
        <w:right w:val="single" w:sz="4" w:space="0" w:color="auto"/>
      </w:pBdr>
      <w:spacing w:before="100" w:beforeAutospacing="1" w:after="100" w:afterAutospacing="1"/>
      <w:jc w:val="center"/>
    </w:pPr>
    <w:rPr>
      <w:rFonts w:ascii="Arial" w:eastAsia="Calibri" w:hAnsi="Arial" w:cs="Arial"/>
      <w:sz w:val="24"/>
      <w:szCs w:val="24"/>
      <w:lang w:val="de-AT" w:eastAsia="de-DE"/>
    </w:rPr>
  </w:style>
  <w:style w:type="character" w:customStyle="1" w:styleId="CharChar7">
    <w:name w:val="Char Char7"/>
    <w:semiHidden/>
    <w:locked/>
    <w:rsid w:val="00AB60B4"/>
    <w:rPr>
      <w:rFonts w:ascii="Arial" w:hAnsi="Arial" w:cs="Arial"/>
      <w:color w:val="292526"/>
      <w:sz w:val="24"/>
      <w:szCs w:val="24"/>
      <w:lang w:val="en-GB" w:eastAsia="en-GB" w:bidi="ar-SA"/>
    </w:rPr>
  </w:style>
  <w:style w:type="paragraph" w:customStyle="1" w:styleId="Bullet">
    <w:name w:val="Bullet"/>
    <w:basedOn w:val="Normal"/>
    <w:autoRedefine/>
    <w:rsid w:val="00AB60B4"/>
    <w:pPr>
      <w:numPr>
        <w:numId w:val="58"/>
      </w:numPr>
      <w:spacing w:after="0" w:line="300" w:lineRule="atLeast"/>
      <w:jc w:val="left"/>
    </w:pPr>
    <w:rPr>
      <w:rFonts w:eastAsia="Times New Roman"/>
      <w:sz w:val="24"/>
      <w:szCs w:val="20"/>
      <w:lang w:val="de-AT" w:eastAsia="de-DE"/>
    </w:rPr>
  </w:style>
  <w:style w:type="paragraph" w:customStyle="1" w:styleId="CaracterCaracterCharCaracterCaracterCharCaracterCaracterCharCaracterCaracterCharCaracterCaracter1CharCharCharCharCaracterCaracterCaracterCaracter1">
    <w:name w:val="Caracter Caracter Char Caracter Caracter Char Caracter Caracter Char Caracter Caracter Char Caracter Caracter1 Char Char Char Char Caracter Caracter Caracter Caracter1"/>
    <w:basedOn w:val="Normal"/>
    <w:rsid w:val="00AB60B4"/>
    <w:pPr>
      <w:spacing w:after="0"/>
    </w:pPr>
    <w:rPr>
      <w:rFonts w:ascii="Arial" w:eastAsia="Times New Roman" w:hAnsi="Arial"/>
      <w:sz w:val="24"/>
      <w:szCs w:val="24"/>
      <w:lang w:val="pl-PL" w:eastAsia="pl-PL"/>
    </w:rPr>
  </w:style>
  <w:style w:type="paragraph" w:customStyle="1" w:styleId="Tiret2">
    <w:name w:val="Tiret 2"/>
    <w:basedOn w:val="Normal"/>
    <w:rsid w:val="00AB60B4"/>
    <w:pPr>
      <w:spacing w:before="120"/>
      <w:ind w:left="720" w:hanging="360"/>
    </w:pPr>
    <w:rPr>
      <w:rFonts w:eastAsia="Times New Roman"/>
      <w:sz w:val="24"/>
      <w:szCs w:val="20"/>
      <w:lang w:val="en-GB" w:eastAsia="ko-KR"/>
    </w:rPr>
  </w:style>
  <w:style w:type="paragraph" w:customStyle="1" w:styleId="Point4">
    <w:name w:val="Point 4"/>
    <w:basedOn w:val="Normal"/>
    <w:rsid w:val="00AB60B4"/>
    <w:pPr>
      <w:spacing w:before="120"/>
      <w:ind w:left="3118" w:hanging="567"/>
    </w:pPr>
    <w:rPr>
      <w:rFonts w:eastAsia="Times New Roman"/>
      <w:sz w:val="24"/>
      <w:szCs w:val="20"/>
      <w:lang w:val="en-GB" w:eastAsia="ko-KR"/>
    </w:rPr>
  </w:style>
  <w:style w:type="paragraph" w:customStyle="1" w:styleId="WW-BodyText3">
    <w:name w:val="WW-Body Text 3"/>
    <w:basedOn w:val="Normal"/>
    <w:rsid w:val="00AB60B4"/>
    <w:pPr>
      <w:suppressAutoHyphens/>
      <w:spacing w:before="120" w:after="0" w:line="360" w:lineRule="auto"/>
    </w:pPr>
    <w:rPr>
      <w:rFonts w:ascii="Arial" w:eastAsia="Times New Roman" w:hAnsi="Arial"/>
      <w:sz w:val="24"/>
      <w:szCs w:val="20"/>
      <w:lang w:val="en-GB" w:eastAsia="de-AT"/>
    </w:rPr>
  </w:style>
  <w:style w:type="paragraph" w:customStyle="1" w:styleId="berschrift1">
    <w:name w:val="überschrift 1"/>
    <w:basedOn w:val="Heading1"/>
    <w:link w:val="berschrift1Zchn"/>
    <w:rsid w:val="00AB60B4"/>
    <w:pPr>
      <w:keepNext w:val="0"/>
      <w:keepLines w:val="0"/>
      <w:widowControl w:val="0"/>
      <w:pBdr>
        <w:top w:val="double" w:sz="4" w:space="1" w:color="auto"/>
        <w:left w:val="double" w:sz="4" w:space="4" w:color="auto"/>
        <w:bottom w:val="double" w:sz="4" w:space="0" w:color="auto"/>
        <w:right w:val="double" w:sz="4" w:space="4" w:color="auto"/>
      </w:pBdr>
      <w:shd w:val="clear" w:color="auto" w:fill="FF9900"/>
      <w:tabs>
        <w:tab w:val="num" w:pos="0"/>
      </w:tabs>
      <w:spacing w:before="0" w:after="240"/>
    </w:pPr>
    <w:rPr>
      <w:rFonts w:ascii="Calibri" w:eastAsia="Calibri" w:hAnsi="Calibri"/>
      <w:b/>
      <w:caps/>
      <w:color w:val="auto"/>
      <w:kern w:val="24"/>
      <w:lang w:val="en-GB" w:eastAsia="en-US"/>
    </w:rPr>
  </w:style>
  <w:style w:type="character" w:customStyle="1" w:styleId="berschrift1Zchn">
    <w:name w:val="überschrift 1 Zchn"/>
    <w:link w:val="berschrift1"/>
    <w:locked/>
    <w:rsid w:val="00AB60B4"/>
    <w:rPr>
      <w:b/>
      <w:caps/>
      <w:kern w:val="24"/>
      <w:sz w:val="32"/>
      <w:szCs w:val="32"/>
      <w:shd w:val="clear" w:color="auto" w:fill="FF9900"/>
      <w:lang w:val="en-GB"/>
    </w:rPr>
  </w:style>
  <w:style w:type="table" w:customStyle="1" w:styleId="HelleSchattierung1">
    <w:name w:val="Helle Schattierung1"/>
    <w:rsid w:val="00AB60B4"/>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StyleHeading1MainHeading95pt">
    <w:name w:val="Style Heading 1Main Heading + 9.5 pt"/>
    <w:basedOn w:val="Heading1"/>
    <w:rsid w:val="00AB60B4"/>
    <w:pPr>
      <w:keepNext w:val="0"/>
      <w:keepLines w:val="0"/>
      <w:widowControl w:val="0"/>
      <w:numPr>
        <w:numId w:val="59"/>
      </w:numPr>
      <w:pBdr>
        <w:top w:val="double" w:sz="4" w:space="1" w:color="auto"/>
        <w:left w:val="double" w:sz="4" w:space="4" w:color="auto"/>
        <w:bottom w:val="double" w:sz="4" w:space="0" w:color="auto"/>
        <w:right w:val="double" w:sz="4" w:space="4" w:color="auto"/>
      </w:pBdr>
      <w:shd w:val="clear" w:color="auto" w:fill="FF9900"/>
      <w:spacing w:before="0" w:after="240"/>
    </w:pPr>
    <w:rPr>
      <w:rFonts w:ascii="Calibri" w:eastAsia="Calibri" w:hAnsi="Calibri"/>
      <w:b/>
      <w:caps/>
      <w:color w:val="auto"/>
      <w:kern w:val="24"/>
      <w:sz w:val="19"/>
      <w:lang w:val="en-GB" w:eastAsia="en-US"/>
    </w:rPr>
  </w:style>
  <w:style w:type="paragraph" w:customStyle="1" w:styleId="StyleHeading1MainHeadingLatinCalibri">
    <w:name w:val="Style Heading 1Main Heading + (Latin) Calibri"/>
    <w:basedOn w:val="Heading1"/>
    <w:link w:val="StyleHeading1MainHeadingLatinCalibriCharChar"/>
    <w:rsid w:val="00AB60B4"/>
    <w:pPr>
      <w:keepNext w:val="0"/>
      <w:keepLines w:val="0"/>
      <w:widowControl w:val="0"/>
      <w:numPr>
        <w:numId w:val="60"/>
      </w:numPr>
      <w:pBdr>
        <w:top w:val="double" w:sz="4" w:space="1" w:color="auto"/>
        <w:left w:val="double" w:sz="4" w:space="4" w:color="auto"/>
        <w:bottom w:val="double" w:sz="4" w:space="0" w:color="auto"/>
        <w:right w:val="double" w:sz="4" w:space="4" w:color="auto"/>
      </w:pBdr>
      <w:shd w:val="clear" w:color="auto" w:fill="FF9900"/>
      <w:spacing w:before="0" w:after="240"/>
    </w:pPr>
    <w:rPr>
      <w:rFonts w:ascii="Calibri" w:eastAsia="Calibri" w:hAnsi="Calibri"/>
      <w:b/>
      <w:caps/>
      <w:color w:val="auto"/>
      <w:kern w:val="24"/>
      <w:lang w:val="en-GB" w:eastAsia="en-US"/>
    </w:rPr>
  </w:style>
  <w:style w:type="character" w:customStyle="1" w:styleId="StyleHeading1MainHeadingLatinCalibriCharChar">
    <w:name w:val="Style Heading 1Main Heading + (Latin) Calibri Char Char"/>
    <w:link w:val="StyleHeading1MainHeadingLatinCalibri"/>
    <w:rsid w:val="00AB60B4"/>
    <w:rPr>
      <w:b/>
      <w:caps/>
      <w:kern w:val="24"/>
      <w:sz w:val="32"/>
      <w:szCs w:val="32"/>
      <w:shd w:val="clear" w:color="auto" w:fill="FF9900"/>
      <w:lang w:val="en-GB"/>
    </w:rPr>
  </w:style>
  <w:style w:type="character" w:customStyle="1" w:styleId="Formatvorlage1Zchn">
    <w:name w:val="Formatvorlage1 Zchn"/>
    <w:link w:val="Formatvorlage1"/>
    <w:rsid w:val="00AB60B4"/>
    <w:rPr>
      <w:rFonts w:ascii="Arial" w:hAnsi="Arial"/>
      <w:b/>
      <w:caps/>
      <w:kern w:val="24"/>
      <w:sz w:val="24"/>
      <w:szCs w:val="32"/>
      <w:lang w:val="de-DE" w:eastAsia="de-DE"/>
    </w:rPr>
  </w:style>
  <w:style w:type="character" w:customStyle="1" w:styleId="StyleHeading1MainHeadingLatinCalibriZchn">
    <w:name w:val="Style Heading 1Main Heading + (Latin) Calibri Zchn"/>
    <w:rsid w:val="00AB60B4"/>
    <w:rPr>
      <w:rFonts w:ascii="Calibri" w:eastAsia="Times New Roman" w:hAnsi="Calibri"/>
      <w:b/>
      <w:caps/>
      <w:kern w:val="24"/>
      <w:sz w:val="32"/>
      <w:szCs w:val="32"/>
      <w:lang w:val="ro-RO" w:eastAsia="en-US" w:bidi="ar-SA"/>
    </w:rPr>
  </w:style>
  <w:style w:type="paragraph" w:customStyle="1" w:styleId="Figura">
    <w:name w:val="Figura"/>
    <w:basedOn w:val="Normal"/>
    <w:rsid w:val="00AB60B4"/>
    <w:pPr>
      <w:spacing w:before="120"/>
      <w:jc w:val="center"/>
    </w:pPr>
    <w:rPr>
      <w:rFonts w:ascii="Arial" w:eastAsia="Times New Roman" w:hAnsi="Arial"/>
      <w:b/>
      <w:i/>
      <w:sz w:val="21"/>
      <w:szCs w:val="21"/>
      <w:lang w:val="en-GB" w:eastAsia="en-US"/>
    </w:rPr>
  </w:style>
  <w:style w:type="paragraph" w:customStyle="1" w:styleId="Absatz1">
    <w:name w:val="Absatz1"/>
    <w:basedOn w:val="Normal"/>
    <w:rsid w:val="00AB60B4"/>
    <w:pPr>
      <w:widowControl w:val="0"/>
      <w:spacing w:after="0" w:line="300" w:lineRule="atLeast"/>
    </w:pPr>
    <w:rPr>
      <w:rFonts w:ascii="Arial" w:eastAsia="Times New Roman" w:hAnsi="Arial"/>
      <w:sz w:val="24"/>
      <w:szCs w:val="20"/>
      <w:lang w:val="en-GB" w:eastAsia="de-DE"/>
    </w:rPr>
  </w:style>
  <w:style w:type="paragraph" w:customStyle="1" w:styleId="Absatz2">
    <w:name w:val="Absatz2"/>
    <w:basedOn w:val="Normal"/>
    <w:rsid w:val="00AB60B4"/>
    <w:pPr>
      <w:widowControl w:val="0"/>
      <w:tabs>
        <w:tab w:val="left" w:pos="851"/>
      </w:tabs>
      <w:spacing w:after="0" w:line="300" w:lineRule="atLeast"/>
      <w:ind w:left="851" w:hanging="284"/>
      <w:jc w:val="left"/>
    </w:pPr>
    <w:rPr>
      <w:rFonts w:ascii="Arial" w:eastAsia="Times New Roman" w:hAnsi="Arial"/>
      <w:sz w:val="24"/>
      <w:szCs w:val="20"/>
      <w:lang w:val="en-GB" w:eastAsia="de-DE"/>
    </w:rPr>
  </w:style>
  <w:style w:type="paragraph" w:customStyle="1" w:styleId="Text10">
    <w:name w:val="Text 1"/>
    <w:basedOn w:val="Normal"/>
    <w:rsid w:val="00AB60B4"/>
    <w:pPr>
      <w:spacing w:before="120"/>
      <w:ind w:left="850"/>
    </w:pPr>
    <w:rPr>
      <w:rFonts w:eastAsia="Times New Roman"/>
      <w:sz w:val="24"/>
      <w:szCs w:val="20"/>
      <w:lang w:val="en-GB" w:eastAsia="ko-KR"/>
    </w:rPr>
  </w:style>
  <w:style w:type="paragraph" w:customStyle="1" w:styleId="Text1Char">
    <w:name w:val="Text 1 Char"/>
    <w:basedOn w:val="Normal"/>
    <w:rsid w:val="00AB60B4"/>
    <w:pPr>
      <w:spacing w:before="120"/>
      <w:ind w:left="850"/>
    </w:pPr>
    <w:rPr>
      <w:rFonts w:eastAsia="Times New Roman"/>
      <w:sz w:val="24"/>
      <w:szCs w:val="20"/>
      <w:lang w:val="en-GB" w:eastAsia="ko-KR"/>
    </w:rPr>
  </w:style>
  <w:style w:type="paragraph" w:customStyle="1" w:styleId="Cluj-Heading1">
    <w:name w:val="Cluj - Heading 1"/>
    <w:basedOn w:val="Normal"/>
    <w:rsid w:val="00AB60B4"/>
    <w:pPr>
      <w:spacing w:after="0" w:line="280" w:lineRule="exact"/>
      <w:jc w:val="left"/>
    </w:pPr>
    <w:rPr>
      <w:rFonts w:ascii="Calibri" w:eastAsia="Calibri" w:hAnsi="Calibri"/>
      <w:sz w:val="24"/>
      <w:szCs w:val="24"/>
      <w:lang w:val="en-US" w:eastAsia="en-US"/>
    </w:rPr>
  </w:style>
  <w:style w:type="character" w:styleId="SubtleEmphasis">
    <w:name w:val="Subtle Emphasis"/>
    <w:qFormat/>
    <w:rsid w:val="00AB60B4"/>
    <w:rPr>
      <w:rFonts w:ascii="Arial" w:hAnsi="Arial"/>
      <w:i/>
      <w:iCs/>
      <w:color w:val="808080"/>
      <w:sz w:val="24"/>
      <w:szCs w:val="24"/>
      <w:lang w:val="pl-PL" w:eastAsia="pl-PL" w:bidi="ar-SA"/>
    </w:rPr>
  </w:style>
  <w:style w:type="paragraph" w:customStyle="1" w:styleId="CaracterCaracter2CharCharCharCaracterCaracterCharCharCaracterCaracterCharCharCaracterCaracter">
    <w:name w:val="Caracter Caracter2 Char Char Char Caracter Caracter Char Char Caracter Caracter Char Char Caracter Caracter"/>
    <w:basedOn w:val="Normal"/>
    <w:rsid w:val="00AB60B4"/>
    <w:pPr>
      <w:tabs>
        <w:tab w:val="num" w:pos="922"/>
      </w:tabs>
      <w:spacing w:line="300" w:lineRule="exact"/>
      <w:ind w:left="922" w:hanging="360"/>
    </w:pPr>
    <w:rPr>
      <w:rFonts w:ascii="Arial" w:eastAsia="Times New Roman" w:hAnsi="Arial"/>
      <w:sz w:val="24"/>
      <w:szCs w:val="24"/>
      <w:lang w:val="pl-PL" w:eastAsia="pl-PL"/>
    </w:rPr>
  </w:style>
  <w:style w:type="paragraph" w:customStyle="1" w:styleId="Listenabsatz">
    <w:name w:val="Listenabsatz"/>
    <w:basedOn w:val="Normal"/>
    <w:qFormat/>
    <w:rsid w:val="00AB60B4"/>
    <w:pPr>
      <w:spacing w:after="0" w:line="280" w:lineRule="exact"/>
      <w:ind w:left="720"/>
      <w:contextualSpacing/>
      <w:jc w:val="left"/>
    </w:pPr>
    <w:rPr>
      <w:rFonts w:ascii="Calibri" w:eastAsia="Calibri" w:hAnsi="Calibri"/>
      <w:sz w:val="24"/>
      <w:szCs w:val="24"/>
      <w:lang w:val="en-US" w:eastAsia="en-US" w:bidi="en-US"/>
    </w:rPr>
  </w:style>
  <w:style w:type="paragraph" w:customStyle="1" w:styleId="Outputtick">
    <w:name w:val="Output tick"/>
    <w:basedOn w:val="Normal"/>
    <w:rsid w:val="00AB60B4"/>
    <w:pPr>
      <w:numPr>
        <w:numId w:val="61"/>
      </w:numPr>
      <w:tabs>
        <w:tab w:val="clear" w:pos="1068"/>
        <w:tab w:val="num" w:pos="360"/>
      </w:tabs>
      <w:spacing w:before="120" w:line="360" w:lineRule="auto"/>
      <w:ind w:left="1065" w:hanging="357"/>
    </w:pPr>
    <w:rPr>
      <w:rFonts w:ascii="Arial" w:eastAsia="Times New Roman" w:hAnsi="Arial"/>
      <w:sz w:val="24"/>
      <w:szCs w:val="24"/>
      <w:lang w:val="en-GB" w:eastAsia="de-DE"/>
    </w:rPr>
  </w:style>
  <w:style w:type="paragraph" w:customStyle="1" w:styleId="bTab">
    <w:name w:val="Üb_Tab"/>
    <w:basedOn w:val="BodyText"/>
    <w:rsid w:val="00AB60B4"/>
    <w:pPr>
      <w:overflowPunct w:val="0"/>
      <w:autoSpaceDE w:val="0"/>
      <w:autoSpaceDN w:val="0"/>
      <w:adjustRightInd w:val="0"/>
      <w:spacing w:line="240" w:lineRule="auto"/>
      <w:ind w:left="1531" w:hanging="1531"/>
      <w:jc w:val="left"/>
      <w:textAlignment w:val="baseline"/>
    </w:pPr>
    <w:rPr>
      <w:rFonts w:cs="Arial"/>
      <w:color w:val="000000"/>
      <w:sz w:val="22"/>
      <w:szCs w:val="24"/>
      <w:lang w:val="de-DE" w:eastAsia="de-DE"/>
    </w:rPr>
  </w:style>
  <w:style w:type="paragraph" w:customStyle="1" w:styleId="ZchnZchn3">
    <w:name w:val="Zchn Zchn3"/>
    <w:basedOn w:val="Normal"/>
    <w:rsid w:val="00AB60B4"/>
    <w:pPr>
      <w:spacing w:after="0"/>
      <w:jc w:val="left"/>
    </w:pPr>
    <w:rPr>
      <w:rFonts w:eastAsia="Times New Roman"/>
      <w:sz w:val="24"/>
      <w:szCs w:val="24"/>
      <w:lang w:val="pl-PL" w:eastAsia="pl-PL"/>
    </w:rPr>
  </w:style>
  <w:style w:type="character" w:customStyle="1" w:styleId="En-tteclientChar1">
    <w:name w:val="En-tête client Char1"/>
    <w:aliases w:val="Header1 Char Char1"/>
    <w:rsid w:val="00AB60B4"/>
    <w:rPr>
      <w:rFonts w:ascii="Arial" w:hAnsi="Arial"/>
      <w:sz w:val="24"/>
      <w:szCs w:val="24"/>
      <w:lang w:val="ro-RO" w:eastAsia="de-DE" w:bidi="ar-SA"/>
    </w:rPr>
  </w:style>
  <w:style w:type="paragraph" w:styleId="Date">
    <w:name w:val="Date"/>
    <w:basedOn w:val="Normal"/>
    <w:next w:val="Normal"/>
    <w:link w:val="DateChar"/>
    <w:rsid w:val="00AB60B4"/>
    <w:pPr>
      <w:spacing w:after="0"/>
      <w:jc w:val="left"/>
    </w:pPr>
    <w:rPr>
      <w:rFonts w:ascii="Arial" w:eastAsia="Times New Roman" w:hAnsi="Arial"/>
      <w:sz w:val="24"/>
      <w:szCs w:val="24"/>
      <w:lang w:val="en-GB" w:eastAsia="de-DE"/>
    </w:rPr>
  </w:style>
  <w:style w:type="character" w:customStyle="1" w:styleId="DateChar">
    <w:name w:val="Date Char"/>
    <w:basedOn w:val="DefaultParagraphFont"/>
    <w:link w:val="Date"/>
    <w:rsid w:val="00AB60B4"/>
    <w:rPr>
      <w:rFonts w:ascii="Arial" w:eastAsia="Times New Roman" w:hAnsi="Arial"/>
      <w:sz w:val="24"/>
      <w:szCs w:val="24"/>
      <w:lang w:val="en-GB" w:eastAsia="de-DE"/>
    </w:rPr>
  </w:style>
  <w:style w:type="character" w:customStyle="1" w:styleId="hpsatn">
    <w:name w:val="hps atn"/>
    <w:basedOn w:val="DefaultParagraphFont"/>
    <w:rsid w:val="00AB60B4"/>
  </w:style>
  <w:style w:type="character" w:customStyle="1" w:styleId="atn">
    <w:name w:val="atn"/>
    <w:basedOn w:val="DefaultParagraphFont"/>
    <w:rsid w:val="00AB60B4"/>
  </w:style>
  <w:style w:type="character" w:customStyle="1" w:styleId="CharChar13">
    <w:name w:val="Char Char13"/>
    <w:rsid w:val="00AB60B4"/>
    <w:rPr>
      <w:rFonts w:ascii="Arial" w:hAnsi="Arial"/>
      <w:sz w:val="24"/>
      <w:szCs w:val="24"/>
      <w:lang w:val="ro-RO" w:eastAsia="de-DE" w:bidi="ar-SA"/>
    </w:rPr>
  </w:style>
  <w:style w:type="character" w:customStyle="1" w:styleId="longtext">
    <w:name w:val="long_text"/>
    <w:basedOn w:val="DefaultParagraphFont"/>
    <w:rsid w:val="00AB60B4"/>
  </w:style>
  <w:style w:type="paragraph" w:customStyle="1" w:styleId="Pa3">
    <w:name w:val="Pa3"/>
    <w:basedOn w:val="Default"/>
    <w:next w:val="Default"/>
    <w:rsid w:val="00AB60B4"/>
    <w:pPr>
      <w:spacing w:before="40" w:after="0" w:line="201" w:lineRule="atLeast"/>
      <w:jc w:val="left"/>
    </w:pPr>
    <w:rPr>
      <w:rFonts w:ascii="Myriad Pro" w:eastAsia="Times New Roman" w:hAnsi="Myriad Pro" w:cs="Times New Roman"/>
      <w:color w:val="auto"/>
      <w:sz w:val="20"/>
      <w:lang w:val="de-DE" w:eastAsia="de-DE"/>
    </w:rPr>
  </w:style>
  <w:style w:type="paragraph" w:customStyle="1" w:styleId="BalloonText1">
    <w:name w:val="Balloon Text1"/>
    <w:basedOn w:val="Normal"/>
    <w:semiHidden/>
    <w:rsid w:val="00AB60B4"/>
    <w:pPr>
      <w:spacing w:before="120"/>
    </w:pPr>
    <w:rPr>
      <w:rFonts w:ascii="Tahoma" w:eastAsia="Calibri" w:hAnsi="Tahoma" w:cs="Tahoma"/>
      <w:sz w:val="16"/>
      <w:szCs w:val="16"/>
      <w:lang w:val="en-US" w:eastAsia="en-US"/>
    </w:rPr>
  </w:style>
  <w:style w:type="paragraph" w:customStyle="1" w:styleId="ListParagraph2">
    <w:name w:val="List Paragraph2"/>
    <w:basedOn w:val="Normal"/>
    <w:qFormat/>
    <w:rsid w:val="00AB60B4"/>
    <w:pPr>
      <w:numPr>
        <w:numId w:val="62"/>
      </w:numPr>
      <w:tabs>
        <w:tab w:val="left" w:pos="357"/>
      </w:tabs>
      <w:spacing w:before="120" w:line="280" w:lineRule="exact"/>
    </w:pPr>
    <w:rPr>
      <w:rFonts w:ascii="Calibri" w:eastAsia="Calibri" w:hAnsi="Calibri"/>
      <w:szCs w:val="24"/>
      <w:lang w:val="en-US" w:eastAsia="en-US"/>
    </w:rPr>
  </w:style>
  <w:style w:type="paragraph" w:customStyle="1" w:styleId="xl63">
    <w:name w:val="xl63"/>
    <w:basedOn w:val="Normal"/>
    <w:rsid w:val="00AB60B4"/>
    <w:pPr>
      <w:spacing w:before="100" w:beforeAutospacing="1" w:after="100" w:afterAutospacing="1"/>
      <w:jc w:val="left"/>
    </w:pPr>
    <w:rPr>
      <w:rFonts w:ascii="Arial" w:eastAsia="Times New Roman" w:hAnsi="Arial" w:cs="Arial"/>
      <w:b/>
      <w:bCs/>
      <w:sz w:val="24"/>
      <w:szCs w:val="24"/>
      <w:lang w:val="de-DE" w:eastAsia="de-DE"/>
    </w:rPr>
  </w:style>
  <w:style w:type="paragraph" w:customStyle="1" w:styleId="berschrift2Heading2CharSectionCharL2CharSectionhea">
    <w:name w:val="Überschrift 2Heading 2 CharSection CharL2 CharSection hea..."/>
    <w:basedOn w:val="Heading2"/>
    <w:link w:val="berschrift2Heading2CharSectionCharL2CharSectionheaChar"/>
    <w:rsid w:val="00AB60B4"/>
    <w:pPr>
      <w:numPr>
        <w:ilvl w:val="0"/>
        <w:numId w:val="0"/>
      </w:numPr>
      <w:pBdr>
        <w:top w:val="double" w:sz="4" w:space="1" w:color="auto"/>
        <w:left w:val="double" w:sz="4" w:space="4" w:color="auto"/>
        <w:bottom w:val="double" w:sz="4" w:space="1" w:color="auto"/>
        <w:right w:val="double" w:sz="4" w:space="4" w:color="auto"/>
      </w:pBdr>
      <w:shd w:val="clear" w:color="auto" w:fill="F79646"/>
      <w:tabs>
        <w:tab w:val="num" w:pos="0"/>
        <w:tab w:val="num" w:pos="360"/>
        <w:tab w:val="left" w:pos="851"/>
      </w:tabs>
      <w:spacing w:after="240" w:line="280" w:lineRule="exact"/>
      <w:ind w:left="360" w:hanging="360"/>
    </w:pPr>
    <w:rPr>
      <w:rFonts w:ascii="Calibri" w:eastAsia="Times New Roman" w:hAnsi="Calibri"/>
      <w:i w:val="0"/>
      <w:iCs w:val="0"/>
      <w:color w:val="292526"/>
      <w:kern w:val="24"/>
      <w:lang w:val="en-GB" w:eastAsia="en-GB"/>
    </w:rPr>
  </w:style>
  <w:style w:type="character" w:customStyle="1" w:styleId="berschrift2Heading2CharSectionCharL2CharSectionheaChar">
    <w:name w:val="Überschrift 2Heading 2 CharSection CharL2 CharSection hea... Char"/>
    <w:link w:val="berschrift2Heading2CharSectionCharL2CharSectionhea"/>
    <w:rsid w:val="00AB60B4"/>
    <w:rPr>
      <w:rFonts w:eastAsia="Times New Roman"/>
      <w:b/>
      <w:bCs/>
      <w:color w:val="292526"/>
      <w:kern w:val="24"/>
      <w:sz w:val="28"/>
      <w:szCs w:val="28"/>
      <w:shd w:val="clear" w:color="auto" w:fill="F79646"/>
      <w:lang w:val="en-GB" w:eastAsia="en-GB"/>
    </w:rPr>
  </w:style>
  <w:style w:type="paragraph" w:customStyle="1" w:styleId="Tblzattartalom">
    <w:name w:val="Táblázattartalom"/>
    <w:basedOn w:val="BodyText"/>
    <w:rsid w:val="00AB60B4"/>
    <w:pPr>
      <w:suppressLineNumbers/>
      <w:tabs>
        <w:tab w:val="right" w:pos="925"/>
      </w:tabs>
      <w:suppressAutoHyphens/>
      <w:spacing w:line="0" w:lineRule="atLeast"/>
    </w:pPr>
    <w:rPr>
      <w:color w:val="000000"/>
      <w:sz w:val="24"/>
      <w:szCs w:val="22"/>
      <w:lang w:val="hu-HU" w:eastAsia="en-US"/>
    </w:rPr>
  </w:style>
  <w:style w:type="paragraph" w:customStyle="1" w:styleId="ListParagraph3">
    <w:name w:val="List Paragraph3"/>
    <w:basedOn w:val="Normal"/>
    <w:qFormat/>
    <w:rsid w:val="00AB60B4"/>
    <w:pPr>
      <w:spacing w:after="0"/>
      <w:ind w:left="720"/>
      <w:contextualSpacing/>
      <w:jc w:val="left"/>
    </w:pPr>
    <w:rPr>
      <w:rFonts w:eastAsia="Times New Roman"/>
      <w:sz w:val="24"/>
      <w:szCs w:val="24"/>
      <w:lang w:eastAsia="ro-RO"/>
    </w:rPr>
  </w:style>
  <w:style w:type="character" w:customStyle="1" w:styleId="tax1">
    <w:name w:val="tax1"/>
    <w:rsid w:val="00AB60B4"/>
    <w:rPr>
      <w:b/>
      <w:bCs/>
    </w:rPr>
  </w:style>
  <w:style w:type="paragraph" w:customStyle="1" w:styleId="normaltableau">
    <w:name w:val="normal_tableau"/>
    <w:basedOn w:val="Normal"/>
    <w:rsid w:val="00AB60B4"/>
    <w:pPr>
      <w:spacing w:before="120"/>
    </w:pPr>
    <w:rPr>
      <w:rFonts w:ascii="Optima" w:eastAsia="Times New Roman" w:hAnsi="Optima"/>
      <w:szCs w:val="20"/>
      <w:lang w:val="en-GB" w:eastAsia="en-GB"/>
    </w:rPr>
  </w:style>
  <w:style w:type="paragraph" w:styleId="ListBullet3">
    <w:name w:val="List Bullet 3"/>
    <w:basedOn w:val="Normal"/>
    <w:rsid w:val="00AB60B4"/>
    <w:pPr>
      <w:numPr>
        <w:numId w:val="63"/>
      </w:numPr>
      <w:spacing w:after="0"/>
      <w:contextualSpacing/>
      <w:jc w:val="left"/>
    </w:pPr>
    <w:rPr>
      <w:rFonts w:ascii="Arial" w:eastAsia="Times New Roman" w:hAnsi="Arial"/>
      <w:sz w:val="24"/>
      <w:szCs w:val="24"/>
      <w:lang w:eastAsia="de-DE"/>
    </w:rPr>
  </w:style>
  <w:style w:type="paragraph" w:customStyle="1" w:styleId="11ptheading">
    <w:name w:val="11 pt heading"/>
    <w:basedOn w:val="Normal"/>
    <w:next w:val="BodyText"/>
    <w:rsid w:val="00174EFC"/>
    <w:pPr>
      <w:keepNext/>
      <w:keepLines/>
      <w:spacing w:before="360"/>
      <w:jc w:val="left"/>
    </w:pPr>
    <w:rPr>
      <w:rFonts w:eastAsia="Arial Bold"/>
      <w:b/>
      <w:bCs/>
      <w:lang w:val="en-GB" w:eastAsia="en-US"/>
    </w:rPr>
  </w:style>
  <w:style w:type="numbering" w:customStyle="1" w:styleId="Style4">
    <w:name w:val="Style4"/>
    <w:uiPriority w:val="99"/>
    <w:rsid w:val="00A9108E"/>
    <w:pPr>
      <w:numPr>
        <w:numId w:val="108"/>
      </w:numPr>
    </w:pPr>
  </w:style>
  <w:style w:type="numbering" w:customStyle="1" w:styleId="Style5">
    <w:name w:val="Style5"/>
    <w:uiPriority w:val="99"/>
    <w:rsid w:val="008A2161"/>
    <w:pPr>
      <w:numPr>
        <w:numId w:val="109"/>
      </w:numPr>
    </w:pPr>
  </w:style>
</w:styles>
</file>

<file path=word/webSettings.xml><?xml version="1.0" encoding="utf-8"?>
<w:webSettings xmlns:r="http://schemas.openxmlformats.org/officeDocument/2006/relationships" xmlns:w="http://schemas.openxmlformats.org/wordprocessingml/2006/main">
  <w:divs>
    <w:div w:id="32462800">
      <w:bodyDiv w:val="1"/>
      <w:marLeft w:val="0"/>
      <w:marRight w:val="0"/>
      <w:marTop w:val="0"/>
      <w:marBottom w:val="0"/>
      <w:divBdr>
        <w:top w:val="none" w:sz="0" w:space="0" w:color="auto"/>
        <w:left w:val="none" w:sz="0" w:space="0" w:color="auto"/>
        <w:bottom w:val="none" w:sz="0" w:space="0" w:color="auto"/>
        <w:right w:val="none" w:sz="0" w:space="0" w:color="auto"/>
      </w:divBdr>
    </w:div>
    <w:div w:id="73746490">
      <w:bodyDiv w:val="1"/>
      <w:marLeft w:val="0"/>
      <w:marRight w:val="0"/>
      <w:marTop w:val="0"/>
      <w:marBottom w:val="0"/>
      <w:divBdr>
        <w:top w:val="none" w:sz="0" w:space="0" w:color="auto"/>
        <w:left w:val="none" w:sz="0" w:space="0" w:color="auto"/>
        <w:bottom w:val="none" w:sz="0" w:space="0" w:color="auto"/>
        <w:right w:val="none" w:sz="0" w:space="0" w:color="auto"/>
      </w:divBdr>
    </w:div>
    <w:div w:id="95641308">
      <w:bodyDiv w:val="1"/>
      <w:marLeft w:val="0"/>
      <w:marRight w:val="0"/>
      <w:marTop w:val="0"/>
      <w:marBottom w:val="0"/>
      <w:divBdr>
        <w:top w:val="none" w:sz="0" w:space="0" w:color="auto"/>
        <w:left w:val="none" w:sz="0" w:space="0" w:color="auto"/>
        <w:bottom w:val="none" w:sz="0" w:space="0" w:color="auto"/>
        <w:right w:val="none" w:sz="0" w:space="0" w:color="auto"/>
      </w:divBdr>
    </w:div>
    <w:div w:id="96828491">
      <w:bodyDiv w:val="1"/>
      <w:marLeft w:val="0"/>
      <w:marRight w:val="0"/>
      <w:marTop w:val="0"/>
      <w:marBottom w:val="0"/>
      <w:divBdr>
        <w:top w:val="none" w:sz="0" w:space="0" w:color="auto"/>
        <w:left w:val="none" w:sz="0" w:space="0" w:color="auto"/>
        <w:bottom w:val="none" w:sz="0" w:space="0" w:color="auto"/>
        <w:right w:val="none" w:sz="0" w:space="0" w:color="auto"/>
      </w:divBdr>
    </w:div>
    <w:div w:id="112870016">
      <w:bodyDiv w:val="1"/>
      <w:marLeft w:val="0"/>
      <w:marRight w:val="0"/>
      <w:marTop w:val="0"/>
      <w:marBottom w:val="0"/>
      <w:divBdr>
        <w:top w:val="none" w:sz="0" w:space="0" w:color="auto"/>
        <w:left w:val="none" w:sz="0" w:space="0" w:color="auto"/>
        <w:bottom w:val="none" w:sz="0" w:space="0" w:color="auto"/>
        <w:right w:val="none" w:sz="0" w:space="0" w:color="auto"/>
      </w:divBdr>
    </w:div>
    <w:div w:id="115107518">
      <w:bodyDiv w:val="1"/>
      <w:marLeft w:val="0"/>
      <w:marRight w:val="0"/>
      <w:marTop w:val="0"/>
      <w:marBottom w:val="0"/>
      <w:divBdr>
        <w:top w:val="none" w:sz="0" w:space="0" w:color="auto"/>
        <w:left w:val="none" w:sz="0" w:space="0" w:color="auto"/>
        <w:bottom w:val="none" w:sz="0" w:space="0" w:color="auto"/>
        <w:right w:val="none" w:sz="0" w:space="0" w:color="auto"/>
      </w:divBdr>
    </w:div>
    <w:div w:id="115295535">
      <w:bodyDiv w:val="1"/>
      <w:marLeft w:val="0"/>
      <w:marRight w:val="0"/>
      <w:marTop w:val="0"/>
      <w:marBottom w:val="0"/>
      <w:divBdr>
        <w:top w:val="none" w:sz="0" w:space="0" w:color="auto"/>
        <w:left w:val="none" w:sz="0" w:space="0" w:color="auto"/>
        <w:bottom w:val="none" w:sz="0" w:space="0" w:color="auto"/>
        <w:right w:val="none" w:sz="0" w:space="0" w:color="auto"/>
      </w:divBdr>
    </w:div>
    <w:div w:id="147867961">
      <w:bodyDiv w:val="1"/>
      <w:marLeft w:val="0"/>
      <w:marRight w:val="0"/>
      <w:marTop w:val="0"/>
      <w:marBottom w:val="0"/>
      <w:divBdr>
        <w:top w:val="none" w:sz="0" w:space="0" w:color="auto"/>
        <w:left w:val="none" w:sz="0" w:space="0" w:color="auto"/>
        <w:bottom w:val="none" w:sz="0" w:space="0" w:color="auto"/>
        <w:right w:val="none" w:sz="0" w:space="0" w:color="auto"/>
      </w:divBdr>
    </w:div>
    <w:div w:id="156726577">
      <w:bodyDiv w:val="1"/>
      <w:marLeft w:val="0"/>
      <w:marRight w:val="0"/>
      <w:marTop w:val="0"/>
      <w:marBottom w:val="0"/>
      <w:divBdr>
        <w:top w:val="none" w:sz="0" w:space="0" w:color="auto"/>
        <w:left w:val="none" w:sz="0" w:space="0" w:color="auto"/>
        <w:bottom w:val="none" w:sz="0" w:space="0" w:color="auto"/>
        <w:right w:val="none" w:sz="0" w:space="0" w:color="auto"/>
      </w:divBdr>
    </w:div>
    <w:div w:id="178668382">
      <w:bodyDiv w:val="1"/>
      <w:marLeft w:val="0"/>
      <w:marRight w:val="0"/>
      <w:marTop w:val="0"/>
      <w:marBottom w:val="0"/>
      <w:divBdr>
        <w:top w:val="none" w:sz="0" w:space="0" w:color="auto"/>
        <w:left w:val="none" w:sz="0" w:space="0" w:color="auto"/>
        <w:bottom w:val="none" w:sz="0" w:space="0" w:color="auto"/>
        <w:right w:val="none" w:sz="0" w:space="0" w:color="auto"/>
      </w:divBdr>
    </w:div>
    <w:div w:id="186994288">
      <w:bodyDiv w:val="1"/>
      <w:marLeft w:val="0"/>
      <w:marRight w:val="0"/>
      <w:marTop w:val="0"/>
      <w:marBottom w:val="0"/>
      <w:divBdr>
        <w:top w:val="none" w:sz="0" w:space="0" w:color="auto"/>
        <w:left w:val="none" w:sz="0" w:space="0" w:color="auto"/>
        <w:bottom w:val="none" w:sz="0" w:space="0" w:color="auto"/>
        <w:right w:val="none" w:sz="0" w:space="0" w:color="auto"/>
      </w:divBdr>
    </w:div>
    <w:div w:id="191262763">
      <w:bodyDiv w:val="1"/>
      <w:marLeft w:val="0"/>
      <w:marRight w:val="0"/>
      <w:marTop w:val="0"/>
      <w:marBottom w:val="0"/>
      <w:divBdr>
        <w:top w:val="none" w:sz="0" w:space="0" w:color="auto"/>
        <w:left w:val="none" w:sz="0" w:space="0" w:color="auto"/>
        <w:bottom w:val="none" w:sz="0" w:space="0" w:color="auto"/>
        <w:right w:val="none" w:sz="0" w:space="0" w:color="auto"/>
      </w:divBdr>
    </w:div>
    <w:div w:id="287861659">
      <w:bodyDiv w:val="1"/>
      <w:marLeft w:val="0"/>
      <w:marRight w:val="0"/>
      <w:marTop w:val="0"/>
      <w:marBottom w:val="0"/>
      <w:divBdr>
        <w:top w:val="none" w:sz="0" w:space="0" w:color="auto"/>
        <w:left w:val="none" w:sz="0" w:space="0" w:color="auto"/>
        <w:bottom w:val="none" w:sz="0" w:space="0" w:color="auto"/>
        <w:right w:val="none" w:sz="0" w:space="0" w:color="auto"/>
      </w:divBdr>
    </w:div>
    <w:div w:id="320935635">
      <w:bodyDiv w:val="1"/>
      <w:marLeft w:val="0"/>
      <w:marRight w:val="0"/>
      <w:marTop w:val="0"/>
      <w:marBottom w:val="0"/>
      <w:divBdr>
        <w:top w:val="none" w:sz="0" w:space="0" w:color="auto"/>
        <w:left w:val="none" w:sz="0" w:space="0" w:color="auto"/>
        <w:bottom w:val="none" w:sz="0" w:space="0" w:color="auto"/>
        <w:right w:val="none" w:sz="0" w:space="0" w:color="auto"/>
      </w:divBdr>
    </w:div>
    <w:div w:id="324089396">
      <w:bodyDiv w:val="1"/>
      <w:marLeft w:val="0"/>
      <w:marRight w:val="0"/>
      <w:marTop w:val="0"/>
      <w:marBottom w:val="0"/>
      <w:divBdr>
        <w:top w:val="none" w:sz="0" w:space="0" w:color="auto"/>
        <w:left w:val="none" w:sz="0" w:space="0" w:color="auto"/>
        <w:bottom w:val="none" w:sz="0" w:space="0" w:color="auto"/>
        <w:right w:val="none" w:sz="0" w:space="0" w:color="auto"/>
      </w:divBdr>
    </w:div>
    <w:div w:id="371459896">
      <w:bodyDiv w:val="1"/>
      <w:marLeft w:val="0"/>
      <w:marRight w:val="0"/>
      <w:marTop w:val="0"/>
      <w:marBottom w:val="0"/>
      <w:divBdr>
        <w:top w:val="none" w:sz="0" w:space="0" w:color="auto"/>
        <w:left w:val="none" w:sz="0" w:space="0" w:color="auto"/>
        <w:bottom w:val="none" w:sz="0" w:space="0" w:color="auto"/>
        <w:right w:val="none" w:sz="0" w:space="0" w:color="auto"/>
      </w:divBdr>
    </w:div>
    <w:div w:id="422149297">
      <w:bodyDiv w:val="1"/>
      <w:marLeft w:val="0"/>
      <w:marRight w:val="0"/>
      <w:marTop w:val="0"/>
      <w:marBottom w:val="0"/>
      <w:divBdr>
        <w:top w:val="none" w:sz="0" w:space="0" w:color="auto"/>
        <w:left w:val="none" w:sz="0" w:space="0" w:color="auto"/>
        <w:bottom w:val="none" w:sz="0" w:space="0" w:color="auto"/>
        <w:right w:val="none" w:sz="0" w:space="0" w:color="auto"/>
      </w:divBdr>
    </w:div>
    <w:div w:id="461196732">
      <w:bodyDiv w:val="1"/>
      <w:marLeft w:val="0"/>
      <w:marRight w:val="0"/>
      <w:marTop w:val="0"/>
      <w:marBottom w:val="0"/>
      <w:divBdr>
        <w:top w:val="none" w:sz="0" w:space="0" w:color="auto"/>
        <w:left w:val="none" w:sz="0" w:space="0" w:color="auto"/>
        <w:bottom w:val="none" w:sz="0" w:space="0" w:color="auto"/>
        <w:right w:val="none" w:sz="0" w:space="0" w:color="auto"/>
      </w:divBdr>
    </w:div>
    <w:div w:id="467164216">
      <w:bodyDiv w:val="1"/>
      <w:marLeft w:val="0"/>
      <w:marRight w:val="0"/>
      <w:marTop w:val="0"/>
      <w:marBottom w:val="0"/>
      <w:divBdr>
        <w:top w:val="none" w:sz="0" w:space="0" w:color="auto"/>
        <w:left w:val="none" w:sz="0" w:space="0" w:color="auto"/>
        <w:bottom w:val="none" w:sz="0" w:space="0" w:color="auto"/>
        <w:right w:val="none" w:sz="0" w:space="0" w:color="auto"/>
      </w:divBdr>
    </w:div>
    <w:div w:id="533157661">
      <w:bodyDiv w:val="1"/>
      <w:marLeft w:val="0"/>
      <w:marRight w:val="0"/>
      <w:marTop w:val="0"/>
      <w:marBottom w:val="0"/>
      <w:divBdr>
        <w:top w:val="none" w:sz="0" w:space="0" w:color="auto"/>
        <w:left w:val="none" w:sz="0" w:space="0" w:color="auto"/>
        <w:bottom w:val="none" w:sz="0" w:space="0" w:color="auto"/>
        <w:right w:val="none" w:sz="0" w:space="0" w:color="auto"/>
      </w:divBdr>
    </w:div>
    <w:div w:id="559634368">
      <w:bodyDiv w:val="1"/>
      <w:marLeft w:val="0"/>
      <w:marRight w:val="0"/>
      <w:marTop w:val="0"/>
      <w:marBottom w:val="0"/>
      <w:divBdr>
        <w:top w:val="none" w:sz="0" w:space="0" w:color="auto"/>
        <w:left w:val="none" w:sz="0" w:space="0" w:color="auto"/>
        <w:bottom w:val="none" w:sz="0" w:space="0" w:color="auto"/>
        <w:right w:val="none" w:sz="0" w:space="0" w:color="auto"/>
      </w:divBdr>
    </w:div>
    <w:div w:id="588851273">
      <w:bodyDiv w:val="1"/>
      <w:marLeft w:val="0"/>
      <w:marRight w:val="0"/>
      <w:marTop w:val="0"/>
      <w:marBottom w:val="0"/>
      <w:divBdr>
        <w:top w:val="none" w:sz="0" w:space="0" w:color="auto"/>
        <w:left w:val="none" w:sz="0" w:space="0" w:color="auto"/>
        <w:bottom w:val="none" w:sz="0" w:space="0" w:color="auto"/>
        <w:right w:val="none" w:sz="0" w:space="0" w:color="auto"/>
      </w:divBdr>
    </w:div>
    <w:div w:id="686761144">
      <w:bodyDiv w:val="1"/>
      <w:marLeft w:val="0"/>
      <w:marRight w:val="0"/>
      <w:marTop w:val="0"/>
      <w:marBottom w:val="0"/>
      <w:divBdr>
        <w:top w:val="none" w:sz="0" w:space="0" w:color="auto"/>
        <w:left w:val="none" w:sz="0" w:space="0" w:color="auto"/>
        <w:bottom w:val="none" w:sz="0" w:space="0" w:color="auto"/>
        <w:right w:val="none" w:sz="0" w:space="0" w:color="auto"/>
      </w:divBdr>
    </w:div>
    <w:div w:id="690640821">
      <w:bodyDiv w:val="1"/>
      <w:marLeft w:val="0"/>
      <w:marRight w:val="0"/>
      <w:marTop w:val="0"/>
      <w:marBottom w:val="0"/>
      <w:divBdr>
        <w:top w:val="none" w:sz="0" w:space="0" w:color="auto"/>
        <w:left w:val="none" w:sz="0" w:space="0" w:color="auto"/>
        <w:bottom w:val="none" w:sz="0" w:space="0" w:color="auto"/>
        <w:right w:val="none" w:sz="0" w:space="0" w:color="auto"/>
      </w:divBdr>
    </w:div>
    <w:div w:id="695892269">
      <w:bodyDiv w:val="1"/>
      <w:marLeft w:val="0"/>
      <w:marRight w:val="0"/>
      <w:marTop w:val="0"/>
      <w:marBottom w:val="0"/>
      <w:divBdr>
        <w:top w:val="none" w:sz="0" w:space="0" w:color="auto"/>
        <w:left w:val="none" w:sz="0" w:space="0" w:color="auto"/>
        <w:bottom w:val="none" w:sz="0" w:space="0" w:color="auto"/>
        <w:right w:val="none" w:sz="0" w:space="0" w:color="auto"/>
      </w:divBdr>
    </w:div>
    <w:div w:id="717700845">
      <w:bodyDiv w:val="1"/>
      <w:marLeft w:val="0"/>
      <w:marRight w:val="0"/>
      <w:marTop w:val="0"/>
      <w:marBottom w:val="0"/>
      <w:divBdr>
        <w:top w:val="none" w:sz="0" w:space="0" w:color="auto"/>
        <w:left w:val="none" w:sz="0" w:space="0" w:color="auto"/>
        <w:bottom w:val="none" w:sz="0" w:space="0" w:color="auto"/>
        <w:right w:val="none" w:sz="0" w:space="0" w:color="auto"/>
      </w:divBdr>
    </w:div>
    <w:div w:id="776873251">
      <w:bodyDiv w:val="1"/>
      <w:marLeft w:val="0"/>
      <w:marRight w:val="0"/>
      <w:marTop w:val="0"/>
      <w:marBottom w:val="0"/>
      <w:divBdr>
        <w:top w:val="none" w:sz="0" w:space="0" w:color="auto"/>
        <w:left w:val="none" w:sz="0" w:space="0" w:color="auto"/>
        <w:bottom w:val="none" w:sz="0" w:space="0" w:color="auto"/>
        <w:right w:val="none" w:sz="0" w:space="0" w:color="auto"/>
      </w:divBdr>
    </w:div>
    <w:div w:id="812066376">
      <w:bodyDiv w:val="1"/>
      <w:marLeft w:val="0"/>
      <w:marRight w:val="0"/>
      <w:marTop w:val="0"/>
      <w:marBottom w:val="0"/>
      <w:divBdr>
        <w:top w:val="none" w:sz="0" w:space="0" w:color="auto"/>
        <w:left w:val="none" w:sz="0" w:space="0" w:color="auto"/>
        <w:bottom w:val="none" w:sz="0" w:space="0" w:color="auto"/>
        <w:right w:val="none" w:sz="0" w:space="0" w:color="auto"/>
      </w:divBdr>
    </w:div>
    <w:div w:id="852572705">
      <w:bodyDiv w:val="1"/>
      <w:marLeft w:val="0"/>
      <w:marRight w:val="0"/>
      <w:marTop w:val="0"/>
      <w:marBottom w:val="0"/>
      <w:divBdr>
        <w:top w:val="none" w:sz="0" w:space="0" w:color="auto"/>
        <w:left w:val="none" w:sz="0" w:space="0" w:color="auto"/>
        <w:bottom w:val="none" w:sz="0" w:space="0" w:color="auto"/>
        <w:right w:val="none" w:sz="0" w:space="0" w:color="auto"/>
      </w:divBdr>
    </w:div>
    <w:div w:id="865019402">
      <w:bodyDiv w:val="1"/>
      <w:marLeft w:val="0"/>
      <w:marRight w:val="0"/>
      <w:marTop w:val="0"/>
      <w:marBottom w:val="0"/>
      <w:divBdr>
        <w:top w:val="none" w:sz="0" w:space="0" w:color="auto"/>
        <w:left w:val="none" w:sz="0" w:space="0" w:color="auto"/>
        <w:bottom w:val="none" w:sz="0" w:space="0" w:color="auto"/>
        <w:right w:val="none" w:sz="0" w:space="0" w:color="auto"/>
      </w:divBdr>
    </w:div>
    <w:div w:id="880239619">
      <w:bodyDiv w:val="1"/>
      <w:marLeft w:val="0"/>
      <w:marRight w:val="0"/>
      <w:marTop w:val="0"/>
      <w:marBottom w:val="0"/>
      <w:divBdr>
        <w:top w:val="none" w:sz="0" w:space="0" w:color="auto"/>
        <w:left w:val="none" w:sz="0" w:space="0" w:color="auto"/>
        <w:bottom w:val="none" w:sz="0" w:space="0" w:color="auto"/>
        <w:right w:val="none" w:sz="0" w:space="0" w:color="auto"/>
      </w:divBdr>
    </w:div>
    <w:div w:id="914432910">
      <w:bodyDiv w:val="1"/>
      <w:marLeft w:val="0"/>
      <w:marRight w:val="0"/>
      <w:marTop w:val="0"/>
      <w:marBottom w:val="0"/>
      <w:divBdr>
        <w:top w:val="none" w:sz="0" w:space="0" w:color="auto"/>
        <w:left w:val="none" w:sz="0" w:space="0" w:color="auto"/>
        <w:bottom w:val="none" w:sz="0" w:space="0" w:color="auto"/>
        <w:right w:val="none" w:sz="0" w:space="0" w:color="auto"/>
      </w:divBdr>
    </w:div>
    <w:div w:id="1022172178">
      <w:bodyDiv w:val="1"/>
      <w:marLeft w:val="0"/>
      <w:marRight w:val="0"/>
      <w:marTop w:val="0"/>
      <w:marBottom w:val="0"/>
      <w:divBdr>
        <w:top w:val="none" w:sz="0" w:space="0" w:color="auto"/>
        <w:left w:val="none" w:sz="0" w:space="0" w:color="auto"/>
        <w:bottom w:val="none" w:sz="0" w:space="0" w:color="auto"/>
        <w:right w:val="none" w:sz="0" w:space="0" w:color="auto"/>
      </w:divBdr>
    </w:div>
    <w:div w:id="1023240843">
      <w:bodyDiv w:val="1"/>
      <w:marLeft w:val="0"/>
      <w:marRight w:val="0"/>
      <w:marTop w:val="0"/>
      <w:marBottom w:val="0"/>
      <w:divBdr>
        <w:top w:val="none" w:sz="0" w:space="0" w:color="auto"/>
        <w:left w:val="none" w:sz="0" w:space="0" w:color="auto"/>
        <w:bottom w:val="none" w:sz="0" w:space="0" w:color="auto"/>
        <w:right w:val="none" w:sz="0" w:space="0" w:color="auto"/>
      </w:divBdr>
    </w:div>
    <w:div w:id="1077023372">
      <w:bodyDiv w:val="1"/>
      <w:marLeft w:val="0"/>
      <w:marRight w:val="0"/>
      <w:marTop w:val="0"/>
      <w:marBottom w:val="0"/>
      <w:divBdr>
        <w:top w:val="none" w:sz="0" w:space="0" w:color="auto"/>
        <w:left w:val="none" w:sz="0" w:space="0" w:color="auto"/>
        <w:bottom w:val="none" w:sz="0" w:space="0" w:color="auto"/>
        <w:right w:val="none" w:sz="0" w:space="0" w:color="auto"/>
      </w:divBdr>
    </w:div>
    <w:div w:id="1106344981">
      <w:bodyDiv w:val="1"/>
      <w:marLeft w:val="0"/>
      <w:marRight w:val="0"/>
      <w:marTop w:val="0"/>
      <w:marBottom w:val="0"/>
      <w:divBdr>
        <w:top w:val="none" w:sz="0" w:space="0" w:color="auto"/>
        <w:left w:val="none" w:sz="0" w:space="0" w:color="auto"/>
        <w:bottom w:val="none" w:sz="0" w:space="0" w:color="auto"/>
        <w:right w:val="none" w:sz="0" w:space="0" w:color="auto"/>
      </w:divBdr>
    </w:div>
    <w:div w:id="1119685019">
      <w:bodyDiv w:val="1"/>
      <w:marLeft w:val="0"/>
      <w:marRight w:val="0"/>
      <w:marTop w:val="0"/>
      <w:marBottom w:val="0"/>
      <w:divBdr>
        <w:top w:val="none" w:sz="0" w:space="0" w:color="auto"/>
        <w:left w:val="none" w:sz="0" w:space="0" w:color="auto"/>
        <w:bottom w:val="none" w:sz="0" w:space="0" w:color="auto"/>
        <w:right w:val="none" w:sz="0" w:space="0" w:color="auto"/>
      </w:divBdr>
    </w:div>
    <w:div w:id="1122460963">
      <w:bodyDiv w:val="1"/>
      <w:marLeft w:val="0"/>
      <w:marRight w:val="0"/>
      <w:marTop w:val="0"/>
      <w:marBottom w:val="0"/>
      <w:divBdr>
        <w:top w:val="none" w:sz="0" w:space="0" w:color="auto"/>
        <w:left w:val="none" w:sz="0" w:space="0" w:color="auto"/>
        <w:bottom w:val="none" w:sz="0" w:space="0" w:color="auto"/>
        <w:right w:val="none" w:sz="0" w:space="0" w:color="auto"/>
      </w:divBdr>
    </w:div>
    <w:div w:id="1172064975">
      <w:bodyDiv w:val="1"/>
      <w:marLeft w:val="0"/>
      <w:marRight w:val="0"/>
      <w:marTop w:val="0"/>
      <w:marBottom w:val="0"/>
      <w:divBdr>
        <w:top w:val="none" w:sz="0" w:space="0" w:color="auto"/>
        <w:left w:val="none" w:sz="0" w:space="0" w:color="auto"/>
        <w:bottom w:val="none" w:sz="0" w:space="0" w:color="auto"/>
        <w:right w:val="none" w:sz="0" w:space="0" w:color="auto"/>
      </w:divBdr>
    </w:div>
    <w:div w:id="1185822424">
      <w:bodyDiv w:val="1"/>
      <w:marLeft w:val="0"/>
      <w:marRight w:val="0"/>
      <w:marTop w:val="0"/>
      <w:marBottom w:val="0"/>
      <w:divBdr>
        <w:top w:val="none" w:sz="0" w:space="0" w:color="auto"/>
        <w:left w:val="none" w:sz="0" w:space="0" w:color="auto"/>
        <w:bottom w:val="none" w:sz="0" w:space="0" w:color="auto"/>
        <w:right w:val="none" w:sz="0" w:space="0" w:color="auto"/>
      </w:divBdr>
    </w:div>
    <w:div w:id="1197541494">
      <w:bodyDiv w:val="1"/>
      <w:marLeft w:val="0"/>
      <w:marRight w:val="0"/>
      <w:marTop w:val="0"/>
      <w:marBottom w:val="0"/>
      <w:divBdr>
        <w:top w:val="none" w:sz="0" w:space="0" w:color="auto"/>
        <w:left w:val="none" w:sz="0" w:space="0" w:color="auto"/>
        <w:bottom w:val="none" w:sz="0" w:space="0" w:color="auto"/>
        <w:right w:val="none" w:sz="0" w:space="0" w:color="auto"/>
      </w:divBdr>
    </w:div>
    <w:div w:id="1216893779">
      <w:bodyDiv w:val="1"/>
      <w:marLeft w:val="0"/>
      <w:marRight w:val="0"/>
      <w:marTop w:val="0"/>
      <w:marBottom w:val="0"/>
      <w:divBdr>
        <w:top w:val="none" w:sz="0" w:space="0" w:color="auto"/>
        <w:left w:val="none" w:sz="0" w:space="0" w:color="auto"/>
        <w:bottom w:val="none" w:sz="0" w:space="0" w:color="auto"/>
        <w:right w:val="none" w:sz="0" w:space="0" w:color="auto"/>
      </w:divBdr>
    </w:div>
    <w:div w:id="1224564328">
      <w:bodyDiv w:val="1"/>
      <w:marLeft w:val="0"/>
      <w:marRight w:val="0"/>
      <w:marTop w:val="0"/>
      <w:marBottom w:val="0"/>
      <w:divBdr>
        <w:top w:val="none" w:sz="0" w:space="0" w:color="auto"/>
        <w:left w:val="none" w:sz="0" w:space="0" w:color="auto"/>
        <w:bottom w:val="none" w:sz="0" w:space="0" w:color="auto"/>
        <w:right w:val="none" w:sz="0" w:space="0" w:color="auto"/>
      </w:divBdr>
    </w:div>
    <w:div w:id="1238326009">
      <w:bodyDiv w:val="1"/>
      <w:marLeft w:val="0"/>
      <w:marRight w:val="0"/>
      <w:marTop w:val="0"/>
      <w:marBottom w:val="0"/>
      <w:divBdr>
        <w:top w:val="none" w:sz="0" w:space="0" w:color="auto"/>
        <w:left w:val="none" w:sz="0" w:space="0" w:color="auto"/>
        <w:bottom w:val="none" w:sz="0" w:space="0" w:color="auto"/>
        <w:right w:val="none" w:sz="0" w:space="0" w:color="auto"/>
      </w:divBdr>
    </w:div>
    <w:div w:id="1252811378">
      <w:bodyDiv w:val="1"/>
      <w:marLeft w:val="0"/>
      <w:marRight w:val="0"/>
      <w:marTop w:val="0"/>
      <w:marBottom w:val="0"/>
      <w:divBdr>
        <w:top w:val="none" w:sz="0" w:space="0" w:color="auto"/>
        <w:left w:val="none" w:sz="0" w:space="0" w:color="auto"/>
        <w:bottom w:val="none" w:sz="0" w:space="0" w:color="auto"/>
        <w:right w:val="none" w:sz="0" w:space="0" w:color="auto"/>
      </w:divBdr>
    </w:div>
    <w:div w:id="1286934447">
      <w:bodyDiv w:val="1"/>
      <w:marLeft w:val="0"/>
      <w:marRight w:val="0"/>
      <w:marTop w:val="0"/>
      <w:marBottom w:val="0"/>
      <w:divBdr>
        <w:top w:val="none" w:sz="0" w:space="0" w:color="auto"/>
        <w:left w:val="none" w:sz="0" w:space="0" w:color="auto"/>
        <w:bottom w:val="none" w:sz="0" w:space="0" w:color="auto"/>
        <w:right w:val="none" w:sz="0" w:space="0" w:color="auto"/>
      </w:divBdr>
    </w:div>
    <w:div w:id="1346593183">
      <w:bodyDiv w:val="1"/>
      <w:marLeft w:val="0"/>
      <w:marRight w:val="0"/>
      <w:marTop w:val="0"/>
      <w:marBottom w:val="0"/>
      <w:divBdr>
        <w:top w:val="none" w:sz="0" w:space="0" w:color="auto"/>
        <w:left w:val="none" w:sz="0" w:space="0" w:color="auto"/>
        <w:bottom w:val="none" w:sz="0" w:space="0" w:color="auto"/>
        <w:right w:val="none" w:sz="0" w:space="0" w:color="auto"/>
      </w:divBdr>
    </w:div>
    <w:div w:id="1358042399">
      <w:bodyDiv w:val="1"/>
      <w:marLeft w:val="0"/>
      <w:marRight w:val="0"/>
      <w:marTop w:val="0"/>
      <w:marBottom w:val="0"/>
      <w:divBdr>
        <w:top w:val="none" w:sz="0" w:space="0" w:color="auto"/>
        <w:left w:val="none" w:sz="0" w:space="0" w:color="auto"/>
        <w:bottom w:val="none" w:sz="0" w:space="0" w:color="auto"/>
        <w:right w:val="none" w:sz="0" w:space="0" w:color="auto"/>
      </w:divBdr>
    </w:div>
    <w:div w:id="1393189185">
      <w:bodyDiv w:val="1"/>
      <w:marLeft w:val="0"/>
      <w:marRight w:val="0"/>
      <w:marTop w:val="0"/>
      <w:marBottom w:val="0"/>
      <w:divBdr>
        <w:top w:val="none" w:sz="0" w:space="0" w:color="auto"/>
        <w:left w:val="none" w:sz="0" w:space="0" w:color="auto"/>
        <w:bottom w:val="none" w:sz="0" w:space="0" w:color="auto"/>
        <w:right w:val="none" w:sz="0" w:space="0" w:color="auto"/>
      </w:divBdr>
    </w:div>
    <w:div w:id="1400791381">
      <w:bodyDiv w:val="1"/>
      <w:marLeft w:val="0"/>
      <w:marRight w:val="0"/>
      <w:marTop w:val="0"/>
      <w:marBottom w:val="0"/>
      <w:divBdr>
        <w:top w:val="none" w:sz="0" w:space="0" w:color="auto"/>
        <w:left w:val="none" w:sz="0" w:space="0" w:color="auto"/>
        <w:bottom w:val="none" w:sz="0" w:space="0" w:color="auto"/>
        <w:right w:val="none" w:sz="0" w:space="0" w:color="auto"/>
      </w:divBdr>
    </w:div>
    <w:div w:id="1410497185">
      <w:bodyDiv w:val="1"/>
      <w:marLeft w:val="0"/>
      <w:marRight w:val="0"/>
      <w:marTop w:val="0"/>
      <w:marBottom w:val="0"/>
      <w:divBdr>
        <w:top w:val="none" w:sz="0" w:space="0" w:color="auto"/>
        <w:left w:val="none" w:sz="0" w:space="0" w:color="auto"/>
        <w:bottom w:val="none" w:sz="0" w:space="0" w:color="auto"/>
        <w:right w:val="none" w:sz="0" w:space="0" w:color="auto"/>
      </w:divBdr>
    </w:div>
    <w:div w:id="1422874835">
      <w:bodyDiv w:val="1"/>
      <w:marLeft w:val="0"/>
      <w:marRight w:val="0"/>
      <w:marTop w:val="0"/>
      <w:marBottom w:val="0"/>
      <w:divBdr>
        <w:top w:val="none" w:sz="0" w:space="0" w:color="auto"/>
        <w:left w:val="none" w:sz="0" w:space="0" w:color="auto"/>
        <w:bottom w:val="none" w:sz="0" w:space="0" w:color="auto"/>
        <w:right w:val="none" w:sz="0" w:space="0" w:color="auto"/>
      </w:divBdr>
    </w:div>
    <w:div w:id="1431974325">
      <w:bodyDiv w:val="1"/>
      <w:marLeft w:val="0"/>
      <w:marRight w:val="0"/>
      <w:marTop w:val="0"/>
      <w:marBottom w:val="0"/>
      <w:divBdr>
        <w:top w:val="none" w:sz="0" w:space="0" w:color="auto"/>
        <w:left w:val="none" w:sz="0" w:space="0" w:color="auto"/>
        <w:bottom w:val="none" w:sz="0" w:space="0" w:color="auto"/>
        <w:right w:val="none" w:sz="0" w:space="0" w:color="auto"/>
      </w:divBdr>
    </w:div>
    <w:div w:id="1507211252">
      <w:bodyDiv w:val="1"/>
      <w:marLeft w:val="0"/>
      <w:marRight w:val="0"/>
      <w:marTop w:val="0"/>
      <w:marBottom w:val="0"/>
      <w:divBdr>
        <w:top w:val="none" w:sz="0" w:space="0" w:color="auto"/>
        <w:left w:val="none" w:sz="0" w:space="0" w:color="auto"/>
        <w:bottom w:val="none" w:sz="0" w:space="0" w:color="auto"/>
        <w:right w:val="none" w:sz="0" w:space="0" w:color="auto"/>
      </w:divBdr>
    </w:div>
    <w:div w:id="1514883532">
      <w:bodyDiv w:val="1"/>
      <w:marLeft w:val="0"/>
      <w:marRight w:val="0"/>
      <w:marTop w:val="0"/>
      <w:marBottom w:val="0"/>
      <w:divBdr>
        <w:top w:val="none" w:sz="0" w:space="0" w:color="auto"/>
        <w:left w:val="none" w:sz="0" w:space="0" w:color="auto"/>
        <w:bottom w:val="none" w:sz="0" w:space="0" w:color="auto"/>
        <w:right w:val="none" w:sz="0" w:space="0" w:color="auto"/>
      </w:divBdr>
    </w:div>
    <w:div w:id="1530684792">
      <w:bodyDiv w:val="1"/>
      <w:marLeft w:val="0"/>
      <w:marRight w:val="0"/>
      <w:marTop w:val="0"/>
      <w:marBottom w:val="0"/>
      <w:divBdr>
        <w:top w:val="none" w:sz="0" w:space="0" w:color="auto"/>
        <w:left w:val="none" w:sz="0" w:space="0" w:color="auto"/>
        <w:bottom w:val="none" w:sz="0" w:space="0" w:color="auto"/>
        <w:right w:val="none" w:sz="0" w:space="0" w:color="auto"/>
      </w:divBdr>
    </w:div>
    <w:div w:id="1531262849">
      <w:bodyDiv w:val="1"/>
      <w:marLeft w:val="0"/>
      <w:marRight w:val="0"/>
      <w:marTop w:val="0"/>
      <w:marBottom w:val="0"/>
      <w:divBdr>
        <w:top w:val="none" w:sz="0" w:space="0" w:color="auto"/>
        <w:left w:val="none" w:sz="0" w:space="0" w:color="auto"/>
        <w:bottom w:val="none" w:sz="0" w:space="0" w:color="auto"/>
        <w:right w:val="none" w:sz="0" w:space="0" w:color="auto"/>
      </w:divBdr>
    </w:div>
    <w:div w:id="1683123286">
      <w:bodyDiv w:val="1"/>
      <w:marLeft w:val="0"/>
      <w:marRight w:val="0"/>
      <w:marTop w:val="0"/>
      <w:marBottom w:val="0"/>
      <w:divBdr>
        <w:top w:val="none" w:sz="0" w:space="0" w:color="auto"/>
        <w:left w:val="none" w:sz="0" w:space="0" w:color="auto"/>
        <w:bottom w:val="none" w:sz="0" w:space="0" w:color="auto"/>
        <w:right w:val="none" w:sz="0" w:space="0" w:color="auto"/>
      </w:divBdr>
    </w:div>
    <w:div w:id="1695568834">
      <w:bodyDiv w:val="1"/>
      <w:marLeft w:val="0"/>
      <w:marRight w:val="0"/>
      <w:marTop w:val="0"/>
      <w:marBottom w:val="0"/>
      <w:divBdr>
        <w:top w:val="none" w:sz="0" w:space="0" w:color="auto"/>
        <w:left w:val="none" w:sz="0" w:space="0" w:color="auto"/>
        <w:bottom w:val="none" w:sz="0" w:space="0" w:color="auto"/>
        <w:right w:val="none" w:sz="0" w:space="0" w:color="auto"/>
      </w:divBdr>
    </w:div>
    <w:div w:id="1697849766">
      <w:bodyDiv w:val="1"/>
      <w:marLeft w:val="0"/>
      <w:marRight w:val="0"/>
      <w:marTop w:val="0"/>
      <w:marBottom w:val="0"/>
      <w:divBdr>
        <w:top w:val="none" w:sz="0" w:space="0" w:color="auto"/>
        <w:left w:val="none" w:sz="0" w:space="0" w:color="auto"/>
        <w:bottom w:val="none" w:sz="0" w:space="0" w:color="auto"/>
        <w:right w:val="none" w:sz="0" w:space="0" w:color="auto"/>
      </w:divBdr>
    </w:div>
    <w:div w:id="1701860786">
      <w:bodyDiv w:val="1"/>
      <w:marLeft w:val="0"/>
      <w:marRight w:val="0"/>
      <w:marTop w:val="0"/>
      <w:marBottom w:val="0"/>
      <w:divBdr>
        <w:top w:val="none" w:sz="0" w:space="0" w:color="auto"/>
        <w:left w:val="none" w:sz="0" w:space="0" w:color="auto"/>
        <w:bottom w:val="none" w:sz="0" w:space="0" w:color="auto"/>
        <w:right w:val="none" w:sz="0" w:space="0" w:color="auto"/>
      </w:divBdr>
    </w:div>
    <w:div w:id="1730491519">
      <w:bodyDiv w:val="1"/>
      <w:marLeft w:val="0"/>
      <w:marRight w:val="0"/>
      <w:marTop w:val="0"/>
      <w:marBottom w:val="0"/>
      <w:divBdr>
        <w:top w:val="none" w:sz="0" w:space="0" w:color="auto"/>
        <w:left w:val="none" w:sz="0" w:space="0" w:color="auto"/>
        <w:bottom w:val="none" w:sz="0" w:space="0" w:color="auto"/>
        <w:right w:val="none" w:sz="0" w:space="0" w:color="auto"/>
      </w:divBdr>
    </w:div>
    <w:div w:id="1733115414">
      <w:bodyDiv w:val="1"/>
      <w:marLeft w:val="0"/>
      <w:marRight w:val="0"/>
      <w:marTop w:val="0"/>
      <w:marBottom w:val="0"/>
      <w:divBdr>
        <w:top w:val="none" w:sz="0" w:space="0" w:color="auto"/>
        <w:left w:val="none" w:sz="0" w:space="0" w:color="auto"/>
        <w:bottom w:val="none" w:sz="0" w:space="0" w:color="auto"/>
        <w:right w:val="none" w:sz="0" w:space="0" w:color="auto"/>
      </w:divBdr>
    </w:div>
    <w:div w:id="1734549036">
      <w:bodyDiv w:val="1"/>
      <w:marLeft w:val="0"/>
      <w:marRight w:val="0"/>
      <w:marTop w:val="0"/>
      <w:marBottom w:val="0"/>
      <w:divBdr>
        <w:top w:val="none" w:sz="0" w:space="0" w:color="auto"/>
        <w:left w:val="none" w:sz="0" w:space="0" w:color="auto"/>
        <w:bottom w:val="none" w:sz="0" w:space="0" w:color="auto"/>
        <w:right w:val="none" w:sz="0" w:space="0" w:color="auto"/>
      </w:divBdr>
    </w:div>
    <w:div w:id="1746488125">
      <w:bodyDiv w:val="1"/>
      <w:marLeft w:val="0"/>
      <w:marRight w:val="0"/>
      <w:marTop w:val="0"/>
      <w:marBottom w:val="0"/>
      <w:divBdr>
        <w:top w:val="none" w:sz="0" w:space="0" w:color="auto"/>
        <w:left w:val="none" w:sz="0" w:space="0" w:color="auto"/>
        <w:bottom w:val="none" w:sz="0" w:space="0" w:color="auto"/>
        <w:right w:val="none" w:sz="0" w:space="0" w:color="auto"/>
      </w:divBdr>
    </w:div>
    <w:div w:id="1786731550">
      <w:marLeft w:val="0"/>
      <w:marRight w:val="0"/>
      <w:marTop w:val="0"/>
      <w:marBottom w:val="0"/>
      <w:divBdr>
        <w:top w:val="none" w:sz="0" w:space="0" w:color="auto"/>
        <w:left w:val="none" w:sz="0" w:space="0" w:color="auto"/>
        <w:bottom w:val="none" w:sz="0" w:space="0" w:color="auto"/>
        <w:right w:val="none" w:sz="0" w:space="0" w:color="auto"/>
      </w:divBdr>
    </w:div>
    <w:div w:id="1786731551">
      <w:marLeft w:val="0"/>
      <w:marRight w:val="0"/>
      <w:marTop w:val="0"/>
      <w:marBottom w:val="0"/>
      <w:divBdr>
        <w:top w:val="none" w:sz="0" w:space="0" w:color="auto"/>
        <w:left w:val="none" w:sz="0" w:space="0" w:color="auto"/>
        <w:bottom w:val="none" w:sz="0" w:space="0" w:color="auto"/>
        <w:right w:val="none" w:sz="0" w:space="0" w:color="auto"/>
      </w:divBdr>
    </w:div>
    <w:div w:id="1786731552">
      <w:marLeft w:val="0"/>
      <w:marRight w:val="0"/>
      <w:marTop w:val="0"/>
      <w:marBottom w:val="0"/>
      <w:divBdr>
        <w:top w:val="none" w:sz="0" w:space="0" w:color="auto"/>
        <w:left w:val="none" w:sz="0" w:space="0" w:color="auto"/>
        <w:bottom w:val="none" w:sz="0" w:space="0" w:color="auto"/>
        <w:right w:val="none" w:sz="0" w:space="0" w:color="auto"/>
      </w:divBdr>
    </w:div>
    <w:div w:id="1786731553">
      <w:marLeft w:val="0"/>
      <w:marRight w:val="0"/>
      <w:marTop w:val="0"/>
      <w:marBottom w:val="0"/>
      <w:divBdr>
        <w:top w:val="none" w:sz="0" w:space="0" w:color="auto"/>
        <w:left w:val="none" w:sz="0" w:space="0" w:color="auto"/>
        <w:bottom w:val="none" w:sz="0" w:space="0" w:color="auto"/>
        <w:right w:val="none" w:sz="0" w:space="0" w:color="auto"/>
      </w:divBdr>
    </w:div>
    <w:div w:id="1810053320">
      <w:bodyDiv w:val="1"/>
      <w:marLeft w:val="0"/>
      <w:marRight w:val="0"/>
      <w:marTop w:val="0"/>
      <w:marBottom w:val="0"/>
      <w:divBdr>
        <w:top w:val="none" w:sz="0" w:space="0" w:color="auto"/>
        <w:left w:val="none" w:sz="0" w:space="0" w:color="auto"/>
        <w:bottom w:val="none" w:sz="0" w:space="0" w:color="auto"/>
        <w:right w:val="none" w:sz="0" w:space="0" w:color="auto"/>
      </w:divBdr>
    </w:div>
    <w:div w:id="1834641669">
      <w:bodyDiv w:val="1"/>
      <w:marLeft w:val="0"/>
      <w:marRight w:val="0"/>
      <w:marTop w:val="0"/>
      <w:marBottom w:val="0"/>
      <w:divBdr>
        <w:top w:val="none" w:sz="0" w:space="0" w:color="auto"/>
        <w:left w:val="none" w:sz="0" w:space="0" w:color="auto"/>
        <w:bottom w:val="none" w:sz="0" w:space="0" w:color="auto"/>
        <w:right w:val="none" w:sz="0" w:space="0" w:color="auto"/>
      </w:divBdr>
    </w:div>
    <w:div w:id="1844196750">
      <w:bodyDiv w:val="1"/>
      <w:marLeft w:val="0"/>
      <w:marRight w:val="0"/>
      <w:marTop w:val="0"/>
      <w:marBottom w:val="0"/>
      <w:divBdr>
        <w:top w:val="none" w:sz="0" w:space="0" w:color="auto"/>
        <w:left w:val="none" w:sz="0" w:space="0" w:color="auto"/>
        <w:bottom w:val="none" w:sz="0" w:space="0" w:color="auto"/>
        <w:right w:val="none" w:sz="0" w:space="0" w:color="auto"/>
      </w:divBdr>
    </w:div>
    <w:div w:id="1854758912">
      <w:bodyDiv w:val="1"/>
      <w:marLeft w:val="0"/>
      <w:marRight w:val="0"/>
      <w:marTop w:val="0"/>
      <w:marBottom w:val="0"/>
      <w:divBdr>
        <w:top w:val="none" w:sz="0" w:space="0" w:color="auto"/>
        <w:left w:val="none" w:sz="0" w:space="0" w:color="auto"/>
        <w:bottom w:val="none" w:sz="0" w:space="0" w:color="auto"/>
        <w:right w:val="none" w:sz="0" w:space="0" w:color="auto"/>
      </w:divBdr>
    </w:div>
    <w:div w:id="1858424512">
      <w:bodyDiv w:val="1"/>
      <w:marLeft w:val="0"/>
      <w:marRight w:val="0"/>
      <w:marTop w:val="0"/>
      <w:marBottom w:val="0"/>
      <w:divBdr>
        <w:top w:val="none" w:sz="0" w:space="0" w:color="auto"/>
        <w:left w:val="none" w:sz="0" w:space="0" w:color="auto"/>
        <w:bottom w:val="none" w:sz="0" w:space="0" w:color="auto"/>
        <w:right w:val="none" w:sz="0" w:space="0" w:color="auto"/>
      </w:divBdr>
    </w:div>
    <w:div w:id="1867793846">
      <w:bodyDiv w:val="1"/>
      <w:marLeft w:val="0"/>
      <w:marRight w:val="0"/>
      <w:marTop w:val="0"/>
      <w:marBottom w:val="0"/>
      <w:divBdr>
        <w:top w:val="none" w:sz="0" w:space="0" w:color="auto"/>
        <w:left w:val="none" w:sz="0" w:space="0" w:color="auto"/>
        <w:bottom w:val="none" w:sz="0" w:space="0" w:color="auto"/>
        <w:right w:val="none" w:sz="0" w:space="0" w:color="auto"/>
      </w:divBdr>
    </w:div>
    <w:div w:id="1890918694">
      <w:bodyDiv w:val="1"/>
      <w:marLeft w:val="0"/>
      <w:marRight w:val="0"/>
      <w:marTop w:val="0"/>
      <w:marBottom w:val="0"/>
      <w:divBdr>
        <w:top w:val="none" w:sz="0" w:space="0" w:color="auto"/>
        <w:left w:val="none" w:sz="0" w:space="0" w:color="auto"/>
        <w:bottom w:val="none" w:sz="0" w:space="0" w:color="auto"/>
        <w:right w:val="none" w:sz="0" w:space="0" w:color="auto"/>
      </w:divBdr>
    </w:div>
    <w:div w:id="1962109752">
      <w:bodyDiv w:val="1"/>
      <w:marLeft w:val="0"/>
      <w:marRight w:val="0"/>
      <w:marTop w:val="0"/>
      <w:marBottom w:val="0"/>
      <w:divBdr>
        <w:top w:val="none" w:sz="0" w:space="0" w:color="auto"/>
        <w:left w:val="none" w:sz="0" w:space="0" w:color="auto"/>
        <w:bottom w:val="none" w:sz="0" w:space="0" w:color="auto"/>
        <w:right w:val="none" w:sz="0" w:space="0" w:color="auto"/>
      </w:divBdr>
    </w:div>
    <w:div w:id="1999796309">
      <w:bodyDiv w:val="1"/>
      <w:marLeft w:val="0"/>
      <w:marRight w:val="0"/>
      <w:marTop w:val="0"/>
      <w:marBottom w:val="0"/>
      <w:divBdr>
        <w:top w:val="none" w:sz="0" w:space="0" w:color="auto"/>
        <w:left w:val="none" w:sz="0" w:space="0" w:color="auto"/>
        <w:bottom w:val="none" w:sz="0" w:space="0" w:color="auto"/>
        <w:right w:val="none" w:sz="0" w:space="0" w:color="auto"/>
      </w:divBdr>
    </w:div>
    <w:div w:id="2020548253">
      <w:bodyDiv w:val="1"/>
      <w:marLeft w:val="0"/>
      <w:marRight w:val="0"/>
      <w:marTop w:val="0"/>
      <w:marBottom w:val="0"/>
      <w:divBdr>
        <w:top w:val="none" w:sz="0" w:space="0" w:color="auto"/>
        <w:left w:val="none" w:sz="0" w:space="0" w:color="auto"/>
        <w:bottom w:val="none" w:sz="0" w:space="0" w:color="auto"/>
        <w:right w:val="none" w:sz="0" w:space="0" w:color="auto"/>
      </w:divBdr>
    </w:div>
    <w:div w:id="2032216969">
      <w:bodyDiv w:val="1"/>
      <w:marLeft w:val="0"/>
      <w:marRight w:val="0"/>
      <w:marTop w:val="0"/>
      <w:marBottom w:val="0"/>
      <w:divBdr>
        <w:top w:val="none" w:sz="0" w:space="0" w:color="auto"/>
        <w:left w:val="none" w:sz="0" w:space="0" w:color="auto"/>
        <w:bottom w:val="none" w:sz="0" w:space="0" w:color="auto"/>
        <w:right w:val="none" w:sz="0" w:space="0" w:color="auto"/>
      </w:divBdr>
    </w:div>
    <w:div w:id="2061203629">
      <w:bodyDiv w:val="1"/>
      <w:marLeft w:val="0"/>
      <w:marRight w:val="0"/>
      <w:marTop w:val="0"/>
      <w:marBottom w:val="0"/>
      <w:divBdr>
        <w:top w:val="none" w:sz="0" w:space="0" w:color="auto"/>
        <w:left w:val="none" w:sz="0" w:space="0" w:color="auto"/>
        <w:bottom w:val="none" w:sz="0" w:space="0" w:color="auto"/>
        <w:right w:val="none" w:sz="0" w:space="0" w:color="auto"/>
      </w:divBdr>
    </w:div>
    <w:div w:id="2144763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sjbihor.ro/isjbihor/fisiere/noutati/PLAI%20BIHOR%202014-2020.pdf" TargetMode="External"/><Relationship Id="rId18" Type="http://schemas.openxmlformats.org/officeDocument/2006/relationships/image" Target="media/image5.emf"/><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insse.ro/cms/files/publicatii/Statistica%20teritoriala/Statistica%20teritoriala%202013.pdf" TargetMode="External"/><Relationship Id="rId17" Type="http://schemas.openxmlformats.org/officeDocument/2006/relationships/image" Target="media/image4.emf"/><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29" Type="http://schemas.openxmlformats.org/officeDocument/2006/relationships/hyperlink" Target="http://www.rs.r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censamantromania.ro/noutati/volumul-iv-cladiri-locuinte-gospodarii/"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cnp.ro/user/repository/prognoze/prognoza_profil_teritorial_mai_2017.pdf" TargetMode="External"/><Relationship Id="rId23" Type="http://schemas.openxmlformats.org/officeDocument/2006/relationships/footer" Target="footer3.xml"/><Relationship Id="rId28" Type="http://schemas.openxmlformats.org/officeDocument/2006/relationships/hyperlink" Target="http://www.rs.ro/" TargetMode="External"/><Relationship Id="rId10" Type="http://schemas.openxmlformats.org/officeDocument/2006/relationships/hyperlink" Target="http://www.insse.ro/cms/sites/default/files/field/publicatii/anuarul_statistic_al_romaniei_1.pd" TargetMode="External"/><Relationship Id="rId19" Type="http://schemas.openxmlformats.org/officeDocument/2006/relationships/hyperlink" Target="http://www.bihor.insse.ro/phpfiles/Pop_dom_1ian2016.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bihor.insse.ro" TargetMode="External"/><Relationship Id="rId14" Type="http://schemas.openxmlformats.org/officeDocument/2006/relationships/image" Target="media/image2.png"/><Relationship Id="rId22" Type="http://schemas.openxmlformats.org/officeDocument/2006/relationships/footer" Target="footer2.xml"/><Relationship Id="rId27" Type="http://schemas.openxmlformats.org/officeDocument/2006/relationships/comments" Target="comments.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663A8-9595-4D1D-8CBC-49398A5EC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125</Pages>
  <Words>38037</Words>
  <Characters>237123</Characters>
  <Application>Microsoft Office Word</Application>
  <DocSecurity>0</DocSecurity>
  <Lines>1976</Lines>
  <Paragraphs>549</Paragraphs>
  <ScaleCrop>false</ScaleCrop>
  <HeadingPairs>
    <vt:vector size="2" baseType="variant">
      <vt:variant>
        <vt:lpstr>Title</vt:lpstr>
      </vt:variant>
      <vt:variant>
        <vt:i4>1</vt:i4>
      </vt:variant>
    </vt:vector>
  </HeadingPairs>
  <TitlesOfParts>
    <vt:vector size="1" baseType="lpstr">
      <vt:lpstr>RAPORT PRIVIND OPTIUNILE LEGALE, INSTITUTIONALE, TEHNICE SI FINANCIARE PENTRU DELEGAREA SERVICIULUI DE</vt:lpstr>
    </vt:vector>
  </TitlesOfParts>
  <Company>SCM</Company>
  <LinksUpToDate>false</LinksUpToDate>
  <CharactersWithSpaces>274611</CharactersWithSpaces>
  <SharedDoc>false</SharedDoc>
  <HLinks>
    <vt:vector size="366" baseType="variant">
      <vt:variant>
        <vt:i4>7340150</vt:i4>
      </vt:variant>
      <vt:variant>
        <vt:i4>351</vt:i4>
      </vt:variant>
      <vt:variant>
        <vt:i4>0</vt:i4>
      </vt:variant>
      <vt:variant>
        <vt:i4>5</vt:i4>
      </vt:variant>
      <vt:variant>
        <vt:lpwstr>http://www.bihor.insse.ro/phpfiles/Pop_dom_1ian2016.pdf</vt:lpwstr>
      </vt:variant>
      <vt:variant>
        <vt:lpwstr/>
      </vt:variant>
      <vt:variant>
        <vt:i4>1966088</vt:i4>
      </vt:variant>
      <vt:variant>
        <vt:i4>345</vt:i4>
      </vt:variant>
      <vt:variant>
        <vt:i4>0</vt:i4>
      </vt:variant>
      <vt:variant>
        <vt:i4>5</vt:i4>
      </vt:variant>
      <vt:variant>
        <vt:lpwstr>http://www.cnp.ro/user/repository/prognoze/prognoza_profil_teritorial_mai_2017.pdf</vt:lpwstr>
      </vt:variant>
      <vt:variant>
        <vt:lpwstr/>
      </vt:variant>
      <vt:variant>
        <vt:i4>1900626</vt:i4>
      </vt:variant>
      <vt:variant>
        <vt:i4>342</vt:i4>
      </vt:variant>
      <vt:variant>
        <vt:i4>0</vt:i4>
      </vt:variant>
      <vt:variant>
        <vt:i4>5</vt:i4>
      </vt:variant>
      <vt:variant>
        <vt:lpwstr>http://www.isjbihor.ro/isjbihor/fisiere/noutati/PLAI BIHOR 2014-2020.pdf</vt:lpwstr>
      </vt:variant>
      <vt:variant>
        <vt:lpwstr/>
      </vt:variant>
      <vt:variant>
        <vt:i4>3670075</vt:i4>
      </vt:variant>
      <vt:variant>
        <vt:i4>339</vt:i4>
      </vt:variant>
      <vt:variant>
        <vt:i4>0</vt:i4>
      </vt:variant>
      <vt:variant>
        <vt:i4>5</vt:i4>
      </vt:variant>
      <vt:variant>
        <vt:lpwstr>http://www.insse.ro/cms/files/publicatii/Statistica teritoriala/Statistica teritoriala 2013.pdf</vt:lpwstr>
      </vt:variant>
      <vt:variant>
        <vt:lpwstr/>
      </vt:variant>
      <vt:variant>
        <vt:i4>5242948</vt:i4>
      </vt:variant>
      <vt:variant>
        <vt:i4>336</vt:i4>
      </vt:variant>
      <vt:variant>
        <vt:i4>0</vt:i4>
      </vt:variant>
      <vt:variant>
        <vt:i4>5</vt:i4>
      </vt:variant>
      <vt:variant>
        <vt:lpwstr>http://www.recensamantromania.ro/noutati/volumul-iv-cladiri-locuinte-gospodarii/</vt:lpwstr>
      </vt:variant>
      <vt:variant>
        <vt:lpwstr/>
      </vt:variant>
      <vt:variant>
        <vt:i4>3145764</vt:i4>
      </vt:variant>
      <vt:variant>
        <vt:i4>333</vt:i4>
      </vt:variant>
      <vt:variant>
        <vt:i4>0</vt:i4>
      </vt:variant>
      <vt:variant>
        <vt:i4>5</vt:i4>
      </vt:variant>
      <vt:variant>
        <vt:lpwstr>http://www.insse.ro/cms/sites/default/files/field/publicatii/anuarul_statistic_al_romaniei_1.pdf</vt:lpwstr>
      </vt:variant>
      <vt:variant>
        <vt:lpwstr/>
      </vt:variant>
      <vt:variant>
        <vt:i4>7340150</vt:i4>
      </vt:variant>
      <vt:variant>
        <vt:i4>330</vt:i4>
      </vt:variant>
      <vt:variant>
        <vt:i4>0</vt:i4>
      </vt:variant>
      <vt:variant>
        <vt:i4>5</vt:i4>
      </vt:variant>
      <vt:variant>
        <vt:lpwstr>http://www.bihor.insse.ro/phpfiles/Pop_dom_1ian2016.pdf</vt:lpwstr>
      </vt:variant>
      <vt:variant>
        <vt:lpwstr/>
      </vt:variant>
      <vt:variant>
        <vt:i4>1966137</vt:i4>
      </vt:variant>
      <vt:variant>
        <vt:i4>320</vt:i4>
      </vt:variant>
      <vt:variant>
        <vt:i4>0</vt:i4>
      </vt:variant>
      <vt:variant>
        <vt:i4>5</vt:i4>
      </vt:variant>
      <vt:variant>
        <vt:lpwstr/>
      </vt:variant>
      <vt:variant>
        <vt:lpwstr>_Toc485313919</vt:lpwstr>
      </vt:variant>
      <vt:variant>
        <vt:i4>1966137</vt:i4>
      </vt:variant>
      <vt:variant>
        <vt:i4>314</vt:i4>
      </vt:variant>
      <vt:variant>
        <vt:i4>0</vt:i4>
      </vt:variant>
      <vt:variant>
        <vt:i4>5</vt:i4>
      </vt:variant>
      <vt:variant>
        <vt:lpwstr/>
      </vt:variant>
      <vt:variant>
        <vt:lpwstr>_Toc485313918</vt:lpwstr>
      </vt:variant>
      <vt:variant>
        <vt:i4>1966137</vt:i4>
      </vt:variant>
      <vt:variant>
        <vt:i4>308</vt:i4>
      </vt:variant>
      <vt:variant>
        <vt:i4>0</vt:i4>
      </vt:variant>
      <vt:variant>
        <vt:i4>5</vt:i4>
      </vt:variant>
      <vt:variant>
        <vt:lpwstr/>
      </vt:variant>
      <vt:variant>
        <vt:lpwstr>_Toc485313917</vt:lpwstr>
      </vt:variant>
      <vt:variant>
        <vt:i4>1966137</vt:i4>
      </vt:variant>
      <vt:variant>
        <vt:i4>302</vt:i4>
      </vt:variant>
      <vt:variant>
        <vt:i4>0</vt:i4>
      </vt:variant>
      <vt:variant>
        <vt:i4>5</vt:i4>
      </vt:variant>
      <vt:variant>
        <vt:lpwstr/>
      </vt:variant>
      <vt:variant>
        <vt:lpwstr>_Toc485313916</vt:lpwstr>
      </vt:variant>
      <vt:variant>
        <vt:i4>1966137</vt:i4>
      </vt:variant>
      <vt:variant>
        <vt:i4>296</vt:i4>
      </vt:variant>
      <vt:variant>
        <vt:i4>0</vt:i4>
      </vt:variant>
      <vt:variant>
        <vt:i4>5</vt:i4>
      </vt:variant>
      <vt:variant>
        <vt:lpwstr/>
      </vt:variant>
      <vt:variant>
        <vt:lpwstr>_Toc485313915</vt:lpwstr>
      </vt:variant>
      <vt:variant>
        <vt:i4>1966137</vt:i4>
      </vt:variant>
      <vt:variant>
        <vt:i4>290</vt:i4>
      </vt:variant>
      <vt:variant>
        <vt:i4>0</vt:i4>
      </vt:variant>
      <vt:variant>
        <vt:i4>5</vt:i4>
      </vt:variant>
      <vt:variant>
        <vt:lpwstr/>
      </vt:variant>
      <vt:variant>
        <vt:lpwstr>_Toc485313914</vt:lpwstr>
      </vt:variant>
      <vt:variant>
        <vt:i4>1966137</vt:i4>
      </vt:variant>
      <vt:variant>
        <vt:i4>284</vt:i4>
      </vt:variant>
      <vt:variant>
        <vt:i4>0</vt:i4>
      </vt:variant>
      <vt:variant>
        <vt:i4>5</vt:i4>
      </vt:variant>
      <vt:variant>
        <vt:lpwstr/>
      </vt:variant>
      <vt:variant>
        <vt:lpwstr>_Toc485313913</vt:lpwstr>
      </vt:variant>
      <vt:variant>
        <vt:i4>1966137</vt:i4>
      </vt:variant>
      <vt:variant>
        <vt:i4>278</vt:i4>
      </vt:variant>
      <vt:variant>
        <vt:i4>0</vt:i4>
      </vt:variant>
      <vt:variant>
        <vt:i4>5</vt:i4>
      </vt:variant>
      <vt:variant>
        <vt:lpwstr/>
      </vt:variant>
      <vt:variant>
        <vt:lpwstr>_Toc485313912</vt:lpwstr>
      </vt:variant>
      <vt:variant>
        <vt:i4>1966137</vt:i4>
      </vt:variant>
      <vt:variant>
        <vt:i4>272</vt:i4>
      </vt:variant>
      <vt:variant>
        <vt:i4>0</vt:i4>
      </vt:variant>
      <vt:variant>
        <vt:i4>5</vt:i4>
      </vt:variant>
      <vt:variant>
        <vt:lpwstr/>
      </vt:variant>
      <vt:variant>
        <vt:lpwstr>_Toc485313911</vt:lpwstr>
      </vt:variant>
      <vt:variant>
        <vt:i4>1966137</vt:i4>
      </vt:variant>
      <vt:variant>
        <vt:i4>266</vt:i4>
      </vt:variant>
      <vt:variant>
        <vt:i4>0</vt:i4>
      </vt:variant>
      <vt:variant>
        <vt:i4>5</vt:i4>
      </vt:variant>
      <vt:variant>
        <vt:lpwstr/>
      </vt:variant>
      <vt:variant>
        <vt:lpwstr>_Toc485313910</vt:lpwstr>
      </vt:variant>
      <vt:variant>
        <vt:i4>2031673</vt:i4>
      </vt:variant>
      <vt:variant>
        <vt:i4>260</vt:i4>
      </vt:variant>
      <vt:variant>
        <vt:i4>0</vt:i4>
      </vt:variant>
      <vt:variant>
        <vt:i4>5</vt:i4>
      </vt:variant>
      <vt:variant>
        <vt:lpwstr/>
      </vt:variant>
      <vt:variant>
        <vt:lpwstr>_Toc485313909</vt:lpwstr>
      </vt:variant>
      <vt:variant>
        <vt:i4>2031673</vt:i4>
      </vt:variant>
      <vt:variant>
        <vt:i4>254</vt:i4>
      </vt:variant>
      <vt:variant>
        <vt:i4>0</vt:i4>
      </vt:variant>
      <vt:variant>
        <vt:i4>5</vt:i4>
      </vt:variant>
      <vt:variant>
        <vt:lpwstr/>
      </vt:variant>
      <vt:variant>
        <vt:lpwstr>_Toc485313908</vt:lpwstr>
      </vt:variant>
      <vt:variant>
        <vt:i4>2031673</vt:i4>
      </vt:variant>
      <vt:variant>
        <vt:i4>248</vt:i4>
      </vt:variant>
      <vt:variant>
        <vt:i4>0</vt:i4>
      </vt:variant>
      <vt:variant>
        <vt:i4>5</vt:i4>
      </vt:variant>
      <vt:variant>
        <vt:lpwstr/>
      </vt:variant>
      <vt:variant>
        <vt:lpwstr>_Toc485313907</vt:lpwstr>
      </vt:variant>
      <vt:variant>
        <vt:i4>2031673</vt:i4>
      </vt:variant>
      <vt:variant>
        <vt:i4>242</vt:i4>
      </vt:variant>
      <vt:variant>
        <vt:i4>0</vt:i4>
      </vt:variant>
      <vt:variant>
        <vt:i4>5</vt:i4>
      </vt:variant>
      <vt:variant>
        <vt:lpwstr/>
      </vt:variant>
      <vt:variant>
        <vt:lpwstr>_Toc485313906</vt:lpwstr>
      </vt:variant>
      <vt:variant>
        <vt:i4>2031673</vt:i4>
      </vt:variant>
      <vt:variant>
        <vt:i4>236</vt:i4>
      </vt:variant>
      <vt:variant>
        <vt:i4>0</vt:i4>
      </vt:variant>
      <vt:variant>
        <vt:i4>5</vt:i4>
      </vt:variant>
      <vt:variant>
        <vt:lpwstr/>
      </vt:variant>
      <vt:variant>
        <vt:lpwstr>_Toc485313905</vt:lpwstr>
      </vt:variant>
      <vt:variant>
        <vt:i4>2031673</vt:i4>
      </vt:variant>
      <vt:variant>
        <vt:i4>230</vt:i4>
      </vt:variant>
      <vt:variant>
        <vt:i4>0</vt:i4>
      </vt:variant>
      <vt:variant>
        <vt:i4>5</vt:i4>
      </vt:variant>
      <vt:variant>
        <vt:lpwstr/>
      </vt:variant>
      <vt:variant>
        <vt:lpwstr>_Toc485313904</vt:lpwstr>
      </vt:variant>
      <vt:variant>
        <vt:i4>2031673</vt:i4>
      </vt:variant>
      <vt:variant>
        <vt:i4>224</vt:i4>
      </vt:variant>
      <vt:variant>
        <vt:i4>0</vt:i4>
      </vt:variant>
      <vt:variant>
        <vt:i4>5</vt:i4>
      </vt:variant>
      <vt:variant>
        <vt:lpwstr/>
      </vt:variant>
      <vt:variant>
        <vt:lpwstr>_Toc485313903</vt:lpwstr>
      </vt:variant>
      <vt:variant>
        <vt:i4>2031673</vt:i4>
      </vt:variant>
      <vt:variant>
        <vt:i4>218</vt:i4>
      </vt:variant>
      <vt:variant>
        <vt:i4>0</vt:i4>
      </vt:variant>
      <vt:variant>
        <vt:i4>5</vt:i4>
      </vt:variant>
      <vt:variant>
        <vt:lpwstr/>
      </vt:variant>
      <vt:variant>
        <vt:lpwstr>_Toc485313902</vt:lpwstr>
      </vt:variant>
      <vt:variant>
        <vt:i4>2031673</vt:i4>
      </vt:variant>
      <vt:variant>
        <vt:i4>212</vt:i4>
      </vt:variant>
      <vt:variant>
        <vt:i4>0</vt:i4>
      </vt:variant>
      <vt:variant>
        <vt:i4>5</vt:i4>
      </vt:variant>
      <vt:variant>
        <vt:lpwstr/>
      </vt:variant>
      <vt:variant>
        <vt:lpwstr>_Toc485313901</vt:lpwstr>
      </vt:variant>
      <vt:variant>
        <vt:i4>2031673</vt:i4>
      </vt:variant>
      <vt:variant>
        <vt:i4>206</vt:i4>
      </vt:variant>
      <vt:variant>
        <vt:i4>0</vt:i4>
      </vt:variant>
      <vt:variant>
        <vt:i4>5</vt:i4>
      </vt:variant>
      <vt:variant>
        <vt:lpwstr/>
      </vt:variant>
      <vt:variant>
        <vt:lpwstr>_Toc485313900</vt:lpwstr>
      </vt:variant>
      <vt:variant>
        <vt:i4>1441848</vt:i4>
      </vt:variant>
      <vt:variant>
        <vt:i4>200</vt:i4>
      </vt:variant>
      <vt:variant>
        <vt:i4>0</vt:i4>
      </vt:variant>
      <vt:variant>
        <vt:i4>5</vt:i4>
      </vt:variant>
      <vt:variant>
        <vt:lpwstr/>
      </vt:variant>
      <vt:variant>
        <vt:lpwstr>_Toc485313899</vt:lpwstr>
      </vt:variant>
      <vt:variant>
        <vt:i4>1441848</vt:i4>
      </vt:variant>
      <vt:variant>
        <vt:i4>194</vt:i4>
      </vt:variant>
      <vt:variant>
        <vt:i4>0</vt:i4>
      </vt:variant>
      <vt:variant>
        <vt:i4>5</vt:i4>
      </vt:variant>
      <vt:variant>
        <vt:lpwstr/>
      </vt:variant>
      <vt:variant>
        <vt:lpwstr>_Toc485313898</vt:lpwstr>
      </vt:variant>
      <vt:variant>
        <vt:i4>1441848</vt:i4>
      </vt:variant>
      <vt:variant>
        <vt:i4>188</vt:i4>
      </vt:variant>
      <vt:variant>
        <vt:i4>0</vt:i4>
      </vt:variant>
      <vt:variant>
        <vt:i4>5</vt:i4>
      </vt:variant>
      <vt:variant>
        <vt:lpwstr/>
      </vt:variant>
      <vt:variant>
        <vt:lpwstr>_Toc485313897</vt:lpwstr>
      </vt:variant>
      <vt:variant>
        <vt:i4>1441848</vt:i4>
      </vt:variant>
      <vt:variant>
        <vt:i4>182</vt:i4>
      </vt:variant>
      <vt:variant>
        <vt:i4>0</vt:i4>
      </vt:variant>
      <vt:variant>
        <vt:i4>5</vt:i4>
      </vt:variant>
      <vt:variant>
        <vt:lpwstr/>
      </vt:variant>
      <vt:variant>
        <vt:lpwstr>_Toc485313896</vt:lpwstr>
      </vt:variant>
      <vt:variant>
        <vt:i4>1441848</vt:i4>
      </vt:variant>
      <vt:variant>
        <vt:i4>176</vt:i4>
      </vt:variant>
      <vt:variant>
        <vt:i4>0</vt:i4>
      </vt:variant>
      <vt:variant>
        <vt:i4>5</vt:i4>
      </vt:variant>
      <vt:variant>
        <vt:lpwstr/>
      </vt:variant>
      <vt:variant>
        <vt:lpwstr>_Toc485313895</vt:lpwstr>
      </vt:variant>
      <vt:variant>
        <vt:i4>1441848</vt:i4>
      </vt:variant>
      <vt:variant>
        <vt:i4>170</vt:i4>
      </vt:variant>
      <vt:variant>
        <vt:i4>0</vt:i4>
      </vt:variant>
      <vt:variant>
        <vt:i4>5</vt:i4>
      </vt:variant>
      <vt:variant>
        <vt:lpwstr/>
      </vt:variant>
      <vt:variant>
        <vt:lpwstr>_Toc485313894</vt:lpwstr>
      </vt:variant>
      <vt:variant>
        <vt:i4>1441848</vt:i4>
      </vt:variant>
      <vt:variant>
        <vt:i4>164</vt:i4>
      </vt:variant>
      <vt:variant>
        <vt:i4>0</vt:i4>
      </vt:variant>
      <vt:variant>
        <vt:i4>5</vt:i4>
      </vt:variant>
      <vt:variant>
        <vt:lpwstr/>
      </vt:variant>
      <vt:variant>
        <vt:lpwstr>_Toc485313893</vt:lpwstr>
      </vt:variant>
      <vt:variant>
        <vt:i4>1441848</vt:i4>
      </vt:variant>
      <vt:variant>
        <vt:i4>158</vt:i4>
      </vt:variant>
      <vt:variant>
        <vt:i4>0</vt:i4>
      </vt:variant>
      <vt:variant>
        <vt:i4>5</vt:i4>
      </vt:variant>
      <vt:variant>
        <vt:lpwstr/>
      </vt:variant>
      <vt:variant>
        <vt:lpwstr>_Toc485313892</vt:lpwstr>
      </vt:variant>
      <vt:variant>
        <vt:i4>1441848</vt:i4>
      </vt:variant>
      <vt:variant>
        <vt:i4>152</vt:i4>
      </vt:variant>
      <vt:variant>
        <vt:i4>0</vt:i4>
      </vt:variant>
      <vt:variant>
        <vt:i4>5</vt:i4>
      </vt:variant>
      <vt:variant>
        <vt:lpwstr/>
      </vt:variant>
      <vt:variant>
        <vt:lpwstr>_Toc485313891</vt:lpwstr>
      </vt:variant>
      <vt:variant>
        <vt:i4>1441848</vt:i4>
      </vt:variant>
      <vt:variant>
        <vt:i4>146</vt:i4>
      </vt:variant>
      <vt:variant>
        <vt:i4>0</vt:i4>
      </vt:variant>
      <vt:variant>
        <vt:i4>5</vt:i4>
      </vt:variant>
      <vt:variant>
        <vt:lpwstr/>
      </vt:variant>
      <vt:variant>
        <vt:lpwstr>_Toc485313890</vt:lpwstr>
      </vt:variant>
      <vt:variant>
        <vt:i4>1507384</vt:i4>
      </vt:variant>
      <vt:variant>
        <vt:i4>140</vt:i4>
      </vt:variant>
      <vt:variant>
        <vt:i4>0</vt:i4>
      </vt:variant>
      <vt:variant>
        <vt:i4>5</vt:i4>
      </vt:variant>
      <vt:variant>
        <vt:lpwstr/>
      </vt:variant>
      <vt:variant>
        <vt:lpwstr>_Toc485313889</vt:lpwstr>
      </vt:variant>
      <vt:variant>
        <vt:i4>1507384</vt:i4>
      </vt:variant>
      <vt:variant>
        <vt:i4>134</vt:i4>
      </vt:variant>
      <vt:variant>
        <vt:i4>0</vt:i4>
      </vt:variant>
      <vt:variant>
        <vt:i4>5</vt:i4>
      </vt:variant>
      <vt:variant>
        <vt:lpwstr/>
      </vt:variant>
      <vt:variant>
        <vt:lpwstr>_Toc485313888</vt:lpwstr>
      </vt:variant>
      <vt:variant>
        <vt:i4>1507384</vt:i4>
      </vt:variant>
      <vt:variant>
        <vt:i4>128</vt:i4>
      </vt:variant>
      <vt:variant>
        <vt:i4>0</vt:i4>
      </vt:variant>
      <vt:variant>
        <vt:i4>5</vt:i4>
      </vt:variant>
      <vt:variant>
        <vt:lpwstr/>
      </vt:variant>
      <vt:variant>
        <vt:lpwstr>_Toc485313887</vt:lpwstr>
      </vt:variant>
      <vt:variant>
        <vt:i4>1507384</vt:i4>
      </vt:variant>
      <vt:variant>
        <vt:i4>122</vt:i4>
      </vt:variant>
      <vt:variant>
        <vt:i4>0</vt:i4>
      </vt:variant>
      <vt:variant>
        <vt:i4>5</vt:i4>
      </vt:variant>
      <vt:variant>
        <vt:lpwstr/>
      </vt:variant>
      <vt:variant>
        <vt:lpwstr>_Toc485313886</vt:lpwstr>
      </vt:variant>
      <vt:variant>
        <vt:i4>1507384</vt:i4>
      </vt:variant>
      <vt:variant>
        <vt:i4>116</vt:i4>
      </vt:variant>
      <vt:variant>
        <vt:i4>0</vt:i4>
      </vt:variant>
      <vt:variant>
        <vt:i4>5</vt:i4>
      </vt:variant>
      <vt:variant>
        <vt:lpwstr/>
      </vt:variant>
      <vt:variant>
        <vt:lpwstr>_Toc485313885</vt:lpwstr>
      </vt:variant>
      <vt:variant>
        <vt:i4>1507384</vt:i4>
      </vt:variant>
      <vt:variant>
        <vt:i4>110</vt:i4>
      </vt:variant>
      <vt:variant>
        <vt:i4>0</vt:i4>
      </vt:variant>
      <vt:variant>
        <vt:i4>5</vt:i4>
      </vt:variant>
      <vt:variant>
        <vt:lpwstr/>
      </vt:variant>
      <vt:variant>
        <vt:lpwstr>_Toc485313884</vt:lpwstr>
      </vt:variant>
      <vt:variant>
        <vt:i4>1507384</vt:i4>
      </vt:variant>
      <vt:variant>
        <vt:i4>104</vt:i4>
      </vt:variant>
      <vt:variant>
        <vt:i4>0</vt:i4>
      </vt:variant>
      <vt:variant>
        <vt:i4>5</vt:i4>
      </vt:variant>
      <vt:variant>
        <vt:lpwstr/>
      </vt:variant>
      <vt:variant>
        <vt:lpwstr>_Toc485313883</vt:lpwstr>
      </vt:variant>
      <vt:variant>
        <vt:i4>1507384</vt:i4>
      </vt:variant>
      <vt:variant>
        <vt:i4>98</vt:i4>
      </vt:variant>
      <vt:variant>
        <vt:i4>0</vt:i4>
      </vt:variant>
      <vt:variant>
        <vt:i4>5</vt:i4>
      </vt:variant>
      <vt:variant>
        <vt:lpwstr/>
      </vt:variant>
      <vt:variant>
        <vt:lpwstr>_Toc485313882</vt:lpwstr>
      </vt:variant>
      <vt:variant>
        <vt:i4>1507384</vt:i4>
      </vt:variant>
      <vt:variant>
        <vt:i4>92</vt:i4>
      </vt:variant>
      <vt:variant>
        <vt:i4>0</vt:i4>
      </vt:variant>
      <vt:variant>
        <vt:i4>5</vt:i4>
      </vt:variant>
      <vt:variant>
        <vt:lpwstr/>
      </vt:variant>
      <vt:variant>
        <vt:lpwstr>_Toc485313881</vt:lpwstr>
      </vt:variant>
      <vt:variant>
        <vt:i4>1507384</vt:i4>
      </vt:variant>
      <vt:variant>
        <vt:i4>86</vt:i4>
      </vt:variant>
      <vt:variant>
        <vt:i4>0</vt:i4>
      </vt:variant>
      <vt:variant>
        <vt:i4>5</vt:i4>
      </vt:variant>
      <vt:variant>
        <vt:lpwstr/>
      </vt:variant>
      <vt:variant>
        <vt:lpwstr>_Toc485313880</vt:lpwstr>
      </vt:variant>
      <vt:variant>
        <vt:i4>1572920</vt:i4>
      </vt:variant>
      <vt:variant>
        <vt:i4>80</vt:i4>
      </vt:variant>
      <vt:variant>
        <vt:i4>0</vt:i4>
      </vt:variant>
      <vt:variant>
        <vt:i4>5</vt:i4>
      </vt:variant>
      <vt:variant>
        <vt:lpwstr/>
      </vt:variant>
      <vt:variant>
        <vt:lpwstr>_Toc485313879</vt:lpwstr>
      </vt:variant>
      <vt:variant>
        <vt:i4>1572920</vt:i4>
      </vt:variant>
      <vt:variant>
        <vt:i4>74</vt:i4>
      </vt:variant>
      <vt:variant>
        <vt:i4>0</vt:i4>
      </vt:variant>
      <vt:variant>
        <vt:i4>5</vt:i4>
      </vt:variant>
      <vt:variant>
        <vt:lpwstr/>
      </vt:variant>
      <vt:variant>
        <vt:lpwstr>_Toc485313878</vt:lpwstr>
      </vt:variant>
      <vt:variant>
        <vt:i4>1572920</vt:i4>
      </vt:variant>
      <vt:variant>
        <vt:i4>68</vt:i4>
      </vt:variant>
      <vt:variant>
        <vt:i4>0</vt:i4>
      </vt:variant>
      <vt:variant>
        <vt:i4>5</vt:i4>
      </vt:variant>
      <vt:variant>
        <vt:lpwstr/>
      </vt:variant>
      <vt:variant>
        <vt:lpwstr>_Toc485313877</vt:lpwstr>
      </vt:variant>
      <vt:variant>
        <vt:i4>1572920</vt:i4>
      </vt:variant>
      <vt:variant>
        <vt:i4>62</vt:i4>
      </vt:variant>
      <vt:variant>
        <vt:i4>0</vt:i4>
      </vt:variant>
      <vt:variant>
        <vt:i4>5</vt:i4>
      </vt:variant>
      <vt:variant>
        <vt:lpwstr/>
      </vt:variant>
      <vt:variant>
        <vt:lpwstr>_Toc485313876</vt:lpwstr>
      </vt:variant>
      <vt:variant>
        <vt:i4>1572920</vt:i4>
      </vt:variant>
      <vt:variant>
        <vt:i4>56</vt:i4>
      </vt:variant>
      <vt:variant>
        <vt:i4>0</vt:i4>
      </vt:variant>
      <vt:variant>
        <vt:i4>5</vt:i4>
      </vt:variant>
      <vt:variant>
        <vt:lpwstr/>
      </vt:variant>
      <vt:variant>
        <vt:lpwstr>_Toc485313875</vt:lpwstr>
      </vt:variant>
      <vt:variant>
        <vt:i4>1572920</vt:i4>
      </vt:variant>
      <vt:variant>
        <vt:i4>50</vt:i4>
      </vt:variant>
      <vt:variant>
        <vt:i4>0</vt:i4>
      </vt:variant>
      <vt:variant>
        <vt:i4>5</vt:i4>
      </vt:variant>
      <vt:variant>
        <vt:lpwstr/>
      </vt:variant>
      <vt:variant>
        <vt:lpwstr>_Toc485313874</vt:lpwstr>
      </vt:variant>
      <vt:variant>
        <vt:i4>1572920</vt:i4>
      </vt:variant>
      <vt:variant>
        <vt:i4>44</vt:i4>
      </vt:variant>
      <vt:variant>
        <vt:i4>0</vt:i4>
      </vt:variant>
      <vt:variant>
        <vt:i4>5</vt:i4>
      </vt:variant>
      <vt:variant>
        <vt:lpwstr/>
      </vt:variant>
      <vt:variant>
        <vt:lpwstr>_Toc485313873</vt:lpwstr>
      </vt:variant>
      <vt:variant>
        <vt:i4>1572920</vt:i4>
      </vt:variant>
      <vt:variant>
        <vt:i4>38</vt:i4>
      </vt:variant>
      <vt:variant>
        <vt:i4>0</vt:i4>
      </vt:variant>
      <vt:variant>
        <vt:i4>5</vt:i4>
      </vt:variant>
      <vt:variant>
        <vt:lpwstr/>
      </vt:variant>
      <vt:variant>
        <vt:lpwstr>_Toc485313872</vt:lpwstr>
      </vt:variant>
      <vt:variant>
        <vt:i4>1572920</vt:i4>
      </vt:variant>
      <vt:variant>
        <vt:i4>32</vt:i4>
      </vt:variant>
      <vt:variant>
        <vt:i4>0</vt:i4>
      </vt:variant>
      <vt:variant>
        <vt:i4>5</vt:i4>
      </vt:variant>
      <vt:variant>
        <vt:lpwstr/>
      </vt:variant>
      <vt:variant>
        <vt:lpwstr>_Toc485313871</vt:lpwstr>
      </vt:variant>
      <vt:variant>
        <vt:i4>1572920</vt:i4>
      </vt:variant>
      <vt:variant>
        <vt:i4>26</vt:i4>
      </vt:variant>
      <vt:variant>
        <vt:i4>0</vt:i4>
      </vt:variant>
      <vt:variant>
        <vt:i4>5</vt:i4>
      </vt:variant>
      <vt:variant>
        <vt:lpwstr/>
      </vt:variant>
      <vt:variant>
        <vt:lpwstr>_Toc485313870</vt:lpwstr>
      </vt:variant>
      <vt:variant>
        <vt:i4>1638456</vt:i4>
      </vt:variant>
      <vt:variant>
        <vt:i4>20</vt:i4>
      </vt:variant>
      <vt:variant>
        <vt:i4>0</vt:i4>
      </vt:variant>
      <vt:variant>
        <vt:i4>5</vt:i4>
      </vt:variant>
      <vt:variant>
        <vt:lpwstr/>
      </vt:variant>
      <vt:variant>
        <vt:lpwstr>_Toc485313869</vt:lpwstr>
      </vt:variant>
      <vt:variant>
        <vt:i4>1638456</vt:i4>
      </vt:variant>
      <vt:variant>
        <vt:i4>14</vt:i4>
      </vt:variant>
      <vt:variant>
        <vt:i4>0</vt:i4>
      </vt:variant>
      <vt:variant>
        <vt:i4>5</vt:i4>
      </vt:variant>
      <vt:variant>
        <vt:lpwstr/>
      </vt:variant>
      <vt:variant>
        <vt:lpwstr>_Toc485313868</vt:lpwstr>
      </vt:variant>
      <vt:variant>
        <vt:i4>1638456</vt:i4>
      </vt:variant>
      <vt:variant>
        <vt:i4>8</vt:i4>
      </vt:variant>
      <vt:variant>
        <vt:i4>0</vt:i4>
      </vt:variant>
      <vt:variant>
        <vt:i4>5</vt:i4>
      </vt:variant>
      <vt:variant>
        <vt:lpwstr/>
      </vt:variant>
      <vt:variant>
        <vt:lpwstr>_Toc485313867</vt:lpwstr>
      </vt:variant>
      <vt:variant>
        <vt:i4>1638456</vt:i4>
      </vt:variant>
      <vt:variant>
        <vt:i4>2</vt:i4>
      </vt:variant>
      <vt:variant>
        <vt:i4>0</vt:i4>
      </vt:variant>
      <vt:variant>
        <vt:i4>5</vt:i4>
      </vt:variant>
      <vt:variant>
        <vt:lpwstr/>
      </vt:variant>
      <vt:variant>
        <vt:lpwstr>_Toc485313866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PRIVIND OPTIUNILE LEGALE, INSTITUTIONALE, TEHNICE SI FINANCIARE PENTRU DELEGAREA SERVICIULUI DE</dc:title>
  <dc:creator>.</dc:creator>
  <cp:lastModifiedBy>Catalina</cp:lastModifiedBy>
  <cp:revision>35</cp:revision>
  <cp:lastPrinted>2015-09-22T12:54:00Z</cp:lastPrinted>
  <dcterms:created xsi:type="dcterms:W3CDTF">2017-11-23T14:44:00Z</dcterms:created>
  <dcterms:modified xsi:type="dcterms:W3CDTF">2018-09-25T11:25:00Z</dcterms:modified>
</cp:coreProperties>
</file>